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D62" w14:textId="77777777" w:rsidR="00327888" w:rsidRDefault="00327888" w:rsidP="00327888">
      <w:pPr>
        <w:pStyle w:val="Title"/>
      </w:pPr>
      <w:r>
        <w:t>Questions for July 11, 2026</w:t>
      </w:r>
    </w:p>
    <w:p w14:paraId="33798957" w14:textId="77777777" w:rsidR="00327888" w:rsidRDefault="00327888" w:rsidP="00327888">
      <w:pPr>
        <w:pStyle w:val="Heading1"/>
      </w:pPr>
      <w:r>
        <w:t>Question Number One:</w:t>
      </w:r>
    </w:p>
    <w:p w14:paraId="3642A351" w14:textId="4F60F07D" w:rsidR="00327888" w:rsidRPr="00327888" w:rsidRDefault="00327888" w:rsidP="00327888">
      <w:r w:rsidRPr="00327888">
        <w:t xml:space="preserve">Elder Jeff,   </w:t>
      </w:r>
    </w:p>
    <w:p w14:paraId="358022CF" w14:textId="77777777" w:rsidR="00327888" w:rsidRPr="00327888" w:rsidRDefault="00327888" w:rsidP="00327888">
      <w:r w:rsidRPr="00327888">
        <w:t>I am having trouble finding a visual diagram of the Spring and Fall Feasts. I need to see where the line begins with the 14</w:t>
      </w:r>
      <w:r w:rsidRPr="00327888">
        <w:rPr>
          <w:vertAlign w:val="superscript"/>
        </w:rPr>
        <w:t>th</w:t>
      </w:r>
      <w:r w:rsidRPr="00327888">
        <w:t xml:space="preserve"> day at even (Passover) and goes through to the 50</w:t>
      </w:r>
      <w:r w:rsidRPr="00327888">
        <w:rPr>
          <w:vertAlign w:val="superscript"/>
        </w:rPr>
        <w:t>th</w:t>
      </w:r>
      <w:r w:rsidRPr="00327888">
        <w:t xml:space="preserve"> day or “Feast of Weeks”. I am confused where the “3” five-day periods separated by the 30-day period, followed by the next “3” five-day periods are in the sequence of events that are literal during the time of Christ. I would like to see the 7 Holy Convocation’s identified in that diagram as well. I know that the 15</w:t>
      </w:r>
      <w:r w:rsidRPr="00327888">
        <w:rPr>
          <w:vertAlign w:val="superscript"/>
        </w:rPr>
        <w:t>th</w:t>
      </w:r>
      <w:r w:rsidRPr="00327888">
        <w:t xml:space="preserve"> begins the Feast of Unleavened Bread, and the 16</w:t>
      </w:r>
      <w:r w:rsidRPr="00327888">
        <w:rPr>
          <w:vertAlign w:val="superscript"/>
        </w:rPr>
        <w:t>th</w:t>
      </w:r>
      <w:r w:rsidRPr="00327888">
        <w:t xml:space="preserve"> is the Barley First Fruit Offering, followed by 7 weeks or 49 days to the 50</w:t>
      </w:r>
      <w:r w:rsidRPr="00327888">
        <w:rPr>
          <w:vertAlign w:val="superscript"/>
        </w:rPr>
        <w:t>th</w:t>
      </w:r>
      <w:r w:rsidRPr="00327888">
        <w:t xml:space="preserve"> day or Pentecost. </w:t>
      </w:r>
    </w:p>
    <w:p w14:paraId="6522514F" w14:textId="3A1EB043" w:rsidR="00327888" w:rsidRPr="00327888" w:rsidRDefault="00327888" w:rsidP="00327888">
      <w:r w:rsidRPr="00327888">
        <w:t xml:space="preserve">When I go for example to article 43 of Joel; “The three steps of ‘trumpet, ascension and judgment’ are one waymark in three steps, just as in the beginning of the history where one waymark was represented with the ‘death, burial and resurrection.’ </w:t>
      </w:r>
      <w:r w:rsidRPr="00327888">
        <w:rPr>
          <w:u w:val="single"/>
        </w:rPr>
        <w:t>The three step test at the end is the litmus test that precedes by five days the Pentecostal Sunday law.”</w:t>
      </w:r>
      <w:r w:rsidRPr="00327888">
        <w:t xml:space="preserve"> </w:t>
      </w:r>
    </w:p>
    <w:p w14:paraId="017F938A" w14:textId="61456F50" w:rsidR="00327888" w:rsidRDefault="00327888" w:rsidP="00327888">
      <w:r w:rsidRPr="00327888">
        <w:t> I cannot follow your train of thought because I am not established in a sequence of events during the time of Christ where I can say “Oh Yeah”, that’s where and what Jeff is talking about. I have been through and watched all of the Habakkuk series videos, but I have no clue which one would address the Spring and Fall Feast’s. I have tried to do a search, but no luck. In my old age I have difficulty with random access memory. If I have studied a sequence of events, and have a visual to help me, I usually can randomly access that visual. Great if you can help me. R</w:t>
      </w:r>
      <w:r>
        <w:t>—</w:t>
      </w:r>
    </w:p>
    <w:p w14:paraId="19F40C1D" w14:textId="77777777" w:rsidR="00327888" w:rsidRDefault="00327888" w:rsidP="00327888"/>
    <w:p w14:paraId="5596EB62" w14:textId="0F29AE26" w:rsidR="00760218" w:rsidRDefault="00760218" w:rsidP="00760218">
      <w:r>
        <w:t>Brother R:</w:t>
      </w:r>
    </w:p>
    <w:p w14:paraId="36DB8D35" w14:textId="77777777" w:rsidR="00760218" w:rsidRDefault="00760218" w:rsidP="00760218">
      <w:r w:rsidRPr="00760218">
        <w:t xml:space="preserve">Leviticus 23 lists 7 </w:t>
      </w:r>
      <w:r>
        <w:t>f</w:t>
      </w:r>
      <w:r w:rsidRPr="00760218">
        <w:t xml:space="preserve">easts </w:t>
      </w:r>
      <w:r>
        <w:t xml:space="preserve">or appointed times, and </w:t>
      </w:r>
      <w:r w:rsidRPr="00760218">
        <w:t xml:space="preserve">8 </w:t>
      </w:r>
      <w:r>
        <w:t>h</w:t>
      </w:r>
      <w:r w:rsidRPr="00760218">
        <w:t xml:space="preserve">oly </w:t>
      </w:r>
      <w:r>
        <w:t>c</w:t>
      </w:r>
      <w:r w:rsidRPr="00760218">
        <w:t>onvocations (sacred assemblies).</w:t>
      </w:r>
    </w:p>
    <w:p w14:paraId="3BD9871D" w14:textId="4553B1DF" w:rsidR="00760218" w:rsidRPr="00760218" w:rsidRDefault="00760218" w:rsidP="00760218">
      <w:r w:rsidRPr="00760218">
        <w:t>The 7 Feasts / Appointed Times in Leviticus 23:</w:t>
      </w:r>
    </w:p>
    <w:tbl>
      <w:tblPr>
        <w:tblW w:w="5000" w:type="pct"/>
        <w:tblCellMar>
          <w:top w:w="15" w:type="dxa"/>
          <w:left w:w="15" w:type="dxa"/>
          <w:bottom w:w="15" w:type="dxa"/>
          <w:right w:w="15" w:type="dxa"/>
        </w:tblCellMar>
        <w:tblLook w:val="04A0" w:firstRow="1" w:lastRow="0" w:firstColumn="1" w:lastColumn="0" w:noHBand="0" w:noVBand="1"/>
      </w:tblPr>
      <w:tblGrid>
        <w:gridCol w:w="3427"/>
        <w:gridCol w:w="3151"/>
        <w:gridCol w:w="2782"/>
      </w:tblGrid>
      <w:tr w:rsidR="00760218" w:rsidRPr="00760218" w14:paraId="20777761" w14:textId="77777777">
        <w:tc>
          <w:tcPr>
            <w:tcW w:w="0" w:type="auto"/>
            <w:tcBorders>
              <w:top w:val="nil"/>
              <w:left w:val="nil"/>
              <w:bottom w:val="nil"/>
              <w:right w:val="nil"/>
            </w:tcBorders>
            <w:noWrap/>
            <w:vAlign w:val="center"/>
            <w:hideMark/>
          </w:tcPr>
          <w:p w14:paraId="23213AC1" w14:textId="2AE92E84" w:rsidR="00760218" w:rsidRPr="00760218" w:rsidRDefault="00760218" w:rsidP="00760218">
            <w:pPr>
              <w:rPr>
                <w:b/>
                <w:bCs/>
              </w:rPr>
            </w:pPr>
            <w:r w:rsidRPr="00760218">
              <w:rPr>
                <w:b/>
                <w:bCs/>
              </w:rPr>
              <w:t>Feast</w:t>
            </w:r>
            <w:r>
              <w:rPr>
                <w:b/>
                <w:bCs/>
              </w:rPr>
              <w:t>s;</w:t>
            </w:r>
            <w:r w:rsidRPr="00760218">
              <w:rPr>
                <w:b/>
                <w:bCs/>
              </w:rPr>
              <w:t xml:space="preserve"> Appointed Time</w:t>
            </w:r>
          </w:p>
        </w:tc>
        <w:tc>
          <w:tcPr>
            <w:tcW w:w="0" w:type="auto"/>
            <w:tcBorders>
              <w:top w:val="nil"/>
              <w:left w:val="nil"/>
              <w:bottom w:val="nil"/>
              <w:right w:val="nil"/>
            </w:tcBorders>
            <w:noWrap/>
            <w:vAlign w:val="center"/>
            <w:hideMark/>
          </w:tcPr>
          <w:p w14:paraId="4CD7C213" w14:textId="77777777" w:rsidR="00760218" w:rsidRPr="00760218" w:rsidRDefault="00760218" w:rsidP="00760218">
            <w:pPr>
              <w:rPr>
                <w:b/>
                <w:bCs/>
              </w:rPr>
            </w:pPr>
            <w:r w:rsidRPr="00760218">
              <w:rPr>
                <w:b/>
                <w:bCs/>
              </w:rPr>
              <w:t>Day(s)</w:t>
            </w:r>
          </w:p>
        </w:tc>
        <w:tc>
          <w:tcPr>
            <w:tcW w:w="0" w:type="auto"/>
            <w:tcBorders>
              <w:top w:val="nil"/>
              <w:left w:val="nil"/>
              <w:bottom w:val="nil"/>
              <w:right w:val="nil"/>
            </w:tcBorders>
            <w:noWrap/>
            <w:vAlign w:val="center"/>
            <w:hideMark/>
          </w:tcPr>
          <w:p w14:paraId="0C3D2314" w14:textId="77777777" w:rsidR="00760218" w:rsidRPr="00760218" w:rsidRDefault="00760218" w:rsidP="00760218">
            <w:pPr>
              <w:rPr>
                <w:b/>
                <w:bCs/>
              </w:rPr>
            </w:pPr>
            <w:r w:rsidRPr="00760218">
              <w:rPr>
                <w:b/>
                <w:bCs/>
              </w:rPr>
              <w:t>Holy Convocation?</w:t>
            </w:r>
          </w:p>
        </w:tc>
      </w:tr>
      <w:tr w:rsidR="00760218" w:rsidRPr="00760218" w14:paraId="4A76321F" w14:textId="77777777">
        <w:tc>
          <w:tcPr>
            <w:tcW w:w="0" w:type="auto"/>
            <w:tcBorders>
              <w:top w:val="nil"/>
              <w:left w:val="nil"/>
              <w:bottom w:val="nil"/>
              <w:right w:val="nil"/>
            </w:tcBorders>
            <w:vAlign w:val="center"/>
            <w:hideMark/>
          </w:tcPr>
          <w:p w14:paraId="222B9829" w14:textId="77777777" w:rsidR="00760218" w:rsidRPr="00760218" w:rsidRDefault="00760218" w:rsidP="00760218">
            <w:r w:rsidRPr="00760218">
              <w:t>Sabbath</w:t>
            </w:r>
          </w:p>
        </w:tc>
        <w:tc>
          <w:tcPr>
            <w:tcW w:w="0" w:type="auto"/>
            <w:tcBorders>
              <w:top w:val="nil"/>
              <w:left w:val="nil"/>
              <w:bottom w:val="nil"/>
              <w:right w:val="nil"/>
            </w:tcBorders>
            <w:vAlign w:val="center"/>
            <w:hideMark/>
          </w:tcPr>
          <w:p w14:paraId="7D792127" w14:textId="77777777" w:rsidR="00760218" w:rsidRPr="00760218" w:rsidRDefault="00760218" w:rsidP="00760218">
            <w:r w:rsidRPr="00760218">
              <w:t>Every 7th day</w:t>
            </w:r>
          </w:p>
        </w:tc>
        <w:tc>
          <w:tcPr>
            <w:tcW w:w="0" w:type="auto"/>
            <w:tcBorders>
              <w:top w:val="nil"/>
              <w:left w:val="nil"/>
              <w:bottom w:val="nil"/>
              <w:right w:val="nil"/>
            </w:tcBorders>
            <w:vAlign w:val="center"/>
            <w:hideMark/>
          </w:tcPr>
          <w:p w14:paraId="2AF9C137" w14:textId="77777777" w:rsidR="00760218" w:rsidRPr="00760218" w:rsidRDefault="00760218" w:rsidP="00760218">
            <w:r w:rsidRPr="00760218">
              <w:t>Yes</w:t>
            </w:r>
          </w:p>
        </w:tc>
      </w:tr>
      <w:tr w:rsidR="00760218" w:rsidRPr="00760218" w14:paraId="3EB7A2DC" w14:textId="77777777">
        <w:tc>
          <w:tcPr>
            <w:tcW w:w="0" w:type="auto"/>
            <w:tcBorders>
              <w:top w:val="nil"/>
              <w:left w:val="nil"/>
              <w:bottom w:val="nil"/>
              <w:right w:val="nil"/>
            </w:tcBorders>
            <w:vAlign w:val="center"/>
            <w:hideMark/>
          </w:tcPr>
          <w:p w14:paraId="336DB29E" w14:textId="77777777" w:rsidR="00760218" w:rsidRPr="00760218" w:rsidRDefault="00760218" w:rsidP="00760218">
            <w:r w:rsidRPr="00760218">
              <w:t>Passover</w:t>
            </w:r>
          </w:p>
        </w:tc>
        <w:tc>
          <w:tcPr>
            <w:tcW w:w="0" w:type="auto"/>
            <w:tcBorders>
              <w:top w:val="nil"/>
              <w:left w:val="nil"/>
              <w:bottom w:val="nil"/>
              <w:right w:val="nil"/>
            </w:tcBorders>
            <w:vAlign w:val="center"/>
            <w:hideMark/>
          </w:tcPr>
          <w:p w14:paraId="126A2BB2" w14:textId="77777777" w:rsidR="00760218" w:rsidRPr="00760218" w:rsidRDefault="00760218" w:rsidP="00760218">
            <w:r w:rsidRPr="00760218">
              <w:t>14th of 1st month</w:t>
            </w:r>
          </w:p>
        </w:tc>
        <w:tc>
          <w:tcPr>
            <w:tcW w:w="0" w:type="auto"/>
            <w:tcBorders>
              <w:top w:val="nil"/>
              <w:left w:val="nil"/>
              <w:bottom w:val="nil"/>
              <w:right w:val="nil"/>
            </w:tcBorders>
            <w:vAlign w:val="center"/>
            <w:hideMark/>
          </w:tcPr>
          <w:p w14:paraId="0E1B0C68" w14:textId="30EDCC2F" w:rsidR="00760218" w:rsidRPr="00760218" w:rsidRDefault="00760218" w:rsidP="00760218">
            <w:r w:rsidRPr="00760218">
              <w:t xml:space="preserve">No </w:t>
            </w:r>
          </w:p>
        </w:tc>
      </w:tr>
      <w:tr w:rsidR="00760218" w:rsidRPr="00760218" w14:paraId="5CE4DBC5" w14:textId="77777777">
        <w:tc>
          <w:tcPr>
            <w:tcW w:w="0" w:type="auto"/>
            <w:tcBorders>
              <w:top w:val="nil"/>
              <w:left w:val="nil"/>
              <w:bottom w:val="nil"/>
              <w:right w:val="nil"/>
            </w:tcBorders>
            <w:vAlign w:val="center"/>
            <w:hideMark/>
          </w:tcPr>
          <w:p w14:paraId="25EFAACA" w14:textId="77777777" w:rsidR="00760218" w:rsidRPr="00760218" w:rsidRDefault="00760218" w:rsidP="00760218">
            <w:r w:rsidRPr="00760218">
              <w:t>Unleavened Bread</w:t>
            </w:r>
          </w:p>
        </w:tc>
        <w:tc>
          <w:tcPr>
            <w:tcW w:w="0" w:type="auto"/>
            <w:tcBorders>
              <w:top w:val="nil"/>
              <w:left w:val="nil"/>
              <w:bottom w:val="nil"/>
              <w:right w:val="nil"/>
            </w:tcBorders>
            <w:vAlign w:val="center"/>
            <w:hideMark/>
          </w:tcPr>
          <w:p w14:paraId="7677CB31" w14:textId="77777777" w:rsidR="00760218" w:rsidRPr="00760218" w:rsidRDefault="00760218" w:rsidP="00760218">
            <w:r w:rsidRPr="00760218">
              <w:t>15th–21st of 1st month</w:t>
            </w:r>
          </w:p>
        </w:tc>
        <w:tc>
          <w:tcPr>
            <w:tcW w:w="0" w:type="auto"/>
            <w:tcBorders>
              <w:top w:val="nil"/>
              <w:left w:val="nil"/>
              <w:bottom w:val="nil"/>
              <w:right w:val="nil"/>
            </w:tcBorders>
            <w:vAlign w:val="center"/>
            <w:hideMark/>
          </w:tcPr>
          <w:p w14:paraId="6CBAFF66" w14:textId="77777777" w:rsidR="00760218" w:rsidRPr="00760218" w:rsidRDefault="00760218" w:rsidP="00760218">
            <w:r w:rsidRPr="00760218">
              <w:t>Yes (1st &amp; 7th days)</w:t>
            </w:r>
          </w:p>
        </w:tc>
      </w:tr>
      <w:tr w:rsidR="00760218" w:rsidRPr="00760218" w14:paraId="3C9AF99B" w14:textId="77777777">
        <w:tc>
          <w:tcPr>
            <w:tcW w:w="0" w:type="auto"/>
            <w:tcBorders>
              <w:top w:val="nil"/>
              <w:left w:val="nil"/>
              <w:bottom w:val="nil"/>
              <w:right w:val="nil"/>
            </w:tcBorders>
            <w:vAlign w:val="center"/>
            <w:hideMark/>
          </w:tcPr>
          <w:p w14:paraId="52D00E2D" w14:textId="2DBEEABC" w:rsidR="00760218" w:rsidRPr="00760218" w:rsidRDefault="00760218" w:rsidP="00760218">
            <w:r w:rsidRPr="00760218">
              <w:t>First</w:t>
            </w:r>
            <w:r>
              <w:t xml:space="preserve"> </w:t>
            </w:r>
            <w:r w:rsidRPr="00760218">
              <w:t>fruits</w:t>
            </w:r>
          </w:p>
        </w:tc>
        <w:tc>
          <w:tcPr>
            <w:tcW w:w="0" w:type="auto"/>
            <w:tcBorders>
              <w:top w:val="nil"/>
              <w:left w:val="nil"/>
              <w:bottom w:val="nil"/>
              <w:right w:val="nil"/>
            </w:tcBorders>
            <w:vAlign w:val="center"/>
            <w:hideMark/>
          </w:tcPr>
          <w:p w14:paraId="12BCA69F" w14:textId="77777777" w:rsidR="00760218" w:rsidRPr="00760218" w:rsidRDefault="00760218" w:rsidP="00760218">
            <w:r w:rsidRPr="00760218">
              <w:t>Day after Sabbath</w:t>
            </w:r>
          </w:p>
        </w:tc>
        <w:tc>
          <w:tcPr>
            <w:tcW w:w="0" w:type="auto"/>
            <w:tcBorders>
              <w:top w:val="nil"/>
              <w:left w:val="nil"/>
              <w:bottom w:val="nil"/>
              <w:right w:val="nil"/>
            </w:tcBorders>
            <w:vAlign w:val="center"/>
            <w:hideMark/>
          </w:tcPr>
          <w:p w14:paraId="6A50E62B" w14:textId="77777777" w:rsidR="00760218" w:rsidRPr="00760218" w:rsidRDefault="00760218" w:rsidP="00760218">
            <w:r w:rsidRPr="00760218">
              <w:t>No</w:t>
            </w:r>
          </w:p>
        </w:tc>
      </w:tr>
      <w:tr w:rsidR="00760218" w:rsidRPr="00760218" w14:paraId="7D873B54" w14:textId="77777777">
        <w:tc>
          <w:tcPr>
            <w:tcW w:w="0" w:type="auto"/>
            <w:tcBorders>
              <w:top w:val="nil"/>
              <w:left w:val="nil"/>
              <w:bottom w:val="nil"/>
              <w:right w:val="nil"/>
            </w:tcBorders>
            <w:vAlign w:val="center"/>
            <w:hideMark/>
          </w:tcPr>
          <w:p w14:paraId="20667E0F" w14:textId="77777777" w:rsidR="00760218" w:rsidRPr="00760218" w:rsidRDefault="00760218" w:rsidP="00760218">
            <w:r w:rsidRPr="00760218">
              <w:t>Feast of Weeks (Pentecost)</w:t>
            </w:r>
          </w:p>
        </w:tc>
        <w:tc>
          <w:tcPr>
            <w:tcW w:w="0" w:type="auto"/>
            <w:tcBorders>
              <w:top w:val="nil"/>
              <w:left w:val="nil"/>
              <w:bottom w:val="nil"/>
              <w:right w:val="nil"/>
            </w:tcBorders>
            <w:vAlign w:val="center"/>
            <w:hideMark/>
          </w:tcPr>
          <w:p w14:paraId="16FEDB9F" w14:textId="4EAA4955" w:rsidR="00760218" w:rsidRPr="00760218" w:rsidRDefault="00760218" w:rsidP="00760218">
            <w:r w:rsidRPr="00760218">
              <w:t>50 days after First</w:t>
            </w:r>
            <w:r>
              <w:t xml:space="preserve"> </w:t>
            </w:r>
            <w:r w:rsidRPr="00760218">
              <w:t>fruits</w:t>
            </w:r>
          </w:p>
        </w:tc>
        <w:tc>
          <w:tcPr>
            <w:tcW w:w="0" w:type="auto"/>
            <w:tcBorders>
              <w:top w:val="nil"/>
              <w:left w:val="nil"/>
              <w:bottom w:val="nil"/>
              <w:right w:val="nil"/>
            </w:tcBorders>
            <w:vAlign w:val="center"/>
            <w:hideMark/>
          </w:tcPr>
          <w:p w14:paraId="4A3C11E4" w14:textId="77777777" w:rsidR="00760218" w:rsidRPr="00760218" w:rsidRDefault="00760218" w:rsidP="00760218">
            <w:r w:rsidRPr="00760218">
              <w:t>Yes</w:t>
            </w:r>
          </w:p>
        </w:tc>
      </w:tr>
      <w:tr w:rsidR="00760218" w:rsidRPr="00760218" w14:paraId="58E298CB" w14:textId="77777777">
        <w:tc>
          <w:tcPr>
            <w:tcW w:w="0" w:type="auto"/>
            <w:tcBorders>
              <w:top w:val="nil"/>
              <w:left w:val="nil"/>
              <w:bottom w:val="nil"/>
              <w:right w:val="nil"/>
            </w:tcBorders>
            <w:vAlign w:val="center"/>
            <w:hideMark/>
          </w:tcPr>
          <w:p w14:paraId="47FC0E1C" w14:textId="77777777" w:rsidR="00760218" w:rsidRPr="00760218" w:rsidRDefault="00760218" w:rsidP="00760218">
            <w:r w:rsidRPr="00760218">
              <w:t>Feast of Trumpets</w:t>
            </w:r>
          </w:p>
        </w:tc>
        <w:tc>
          <w:tcPr>
            <w:tcW w:w="0" w:type="auto"/>
            <w:tcBorders>
              <w:top w:val="nil"/>
              <w:left w:val="nil"/>
              <w:bottom w:val="nil"/>
              <w:right w:val="nil"/>
            </w:tcBorders>
            <w:vAlign w:val="center"/>
            <w:hideMark/>
          </w:tcPr>
          <w:p w14:paraId="2BB6271C" w14:textId="77777777" w:rsidR="00760218" w:rsidRPr="00760218" w:rsidRDefault="00760218" w:rsidP="00760218">
            <w:r w:rsidRPr="00760218">
              <w:t>1st day of 7th month</w:t>
            </w:r>
          </w:p>
        </w:tc>
        <w:tc>
          <w:tcPr>
            <w:tcW w:w="0" w:type="auto"/>
            <w:tcBorders>
              <w:top w:val="nil"/>
              <w:left w:val="nil"/>
              <w:bottom w:val="nil"/>
              <w:right w:val="nil"/>
            </w:tcBorders>
            <w:vAlign w:val="center"/>
            <w:hideMark/>
          </w:tcPr>
          <w:p w14:paraId="060715F9" w14:textId="77777777" w:rsidR="00760218" w:rsidRPr="00760218" w:rsidRDefault="00760218" w:rsidP="00760218">
            <w:r w:rsidRPr="00760218">
              <w:t>Yes</w:t>
            </w:r>
          </w:p>
        </w:tc>
      </w:tr>
      <w:tr w:rsidR="00760218" w:rsidRPr="00760218" w14:paraId="2D50D50B" w14:textId="77777777">
        <w:tc>
          <w:tcPr>
            <w:tcW w:w="0" w:type="auto"/>
            <w:tcBorders>
              <w:top w:val="nil"/>
              <w:left w:val="nil"/>
              <w:bottom w:val="nil"/>
              <w:right w:val="nil"/>
            </w:tcBorders>
            <w:vAlign w:val="center"/>
            <w:hideMark/>
          </w:tcPr>
          <w:p w14:paraId="080C8B73" w14:textId="77777777" w:rsidR="00760218" w:rsidRPr="00760218" w:rsidRDefault="00760218" w:rsidP="00760218">
            <w:r w:rsidRPr="00760218">
              <w:t>Day of Atonement</w:t>
            </w:r>
          </w:p>
        </w:tc>
        <w:tc>
          <w:tcPr>
            <w:tcW w:w="0" w:type="auto"/>
            <w:tcBorders>
              <w:top w:val="nil"/>
              <w:left w:val="nil"/>
              <w:bottom w:val="nil"/>
              <w:right w:val="nil"/>
            </w:tcBorders>
            <w:vAlign w:val="center"/>
            <w:hideMark/>
          </w:tcPr>
          <w:p w14:paraId="644E7D3D" w14:textId="77777777" w:rsidR="00760218" w:rsidRPr="00760218" w:rsidRDefault="00760218" w:rsidP="00760218">
            <w:r w:rsidRPr="00760218">
              <w:t>10th day of 7th month</w:t>
            </w:r>
          </w:p>
        </w:tc>
        <w:tc>
          <w:tcPr>
            <w:tcW w:w="0" w:type="auto"/>
            <w:tcBorders>
              <w:top w:val="nil"/>
              <w:left w:val="nil"/>
              <w:bottom w:val="nil"/>
              <w:right w:val="nil"/>
            </w:tcBorders>
            <w:vAlign w:val="center"/>
            <w:hideMark/>
          </w:tcPr>
          <w:p w14:paraId="32276B6C" w14:textId="77777777" w:rsidR="00760218" w:rsidRPr="00760218" w:rsidRDefault="00760218" w:rsidP="00760218">
            <w:r w:rsidRPr="00760218">
              <w:t>Yes</w:t>
            </w:r>
          </w:p>
        </w:tc>
      </w:tr>
      <w:tr w:rsidR="00760218" w:rsidRPr="00760218" w14:paraId="6D0BBB7B" w14:textId="77777777">
        <w:tc>
          <w:tcPr>
            <w:tcW w:w="0" w:type="auto"/>
            <w:tcBorders>
              <w:top w:val="nil"/>
              <w:left w:val="nil"/>
              <w:bottom w:val="nil"/>
              <w:right w:val="nil"/>
            </w:tcBorders>
            <w:vAlign w:val="center"/>
            <w:hideMark/>
          </w:tcPr>
          <w:p w14:paraId="1109D36D" w14:textId="77777777" w:rsidR="00760218" w:rsidRPr="00760218" w:rsidRDefault="00760218" w:rsidP="00760218">
            <w:r w:rsidRPr="00760218">
              <w:t>Feast of Tabernacles</w:t>
            </w:r>
          </w:p>
        </w:tc>
        <w:tc>
          <w:tcPr>
            <w:tcW w:w="0" w:type="auto"/>
            <w:tcBorders>
              <w:top w:val="nil"/>
              <w:left w:val="nil"/>
              <w:bottom w:val="nil"/>
              <w:right w:val="nil"/>
            </w:tcBorders>
            <w:vAlign w:val="center"/>
            <w:hideMark/>
          </w:tcPr>
          <w:p w14:paraId="4100BA90" w14:textId="77777777" w:rsidR="00760218" w:rsidRPr="00760218" w:rsidRDefault="00760218" w:rsidP="00760218">
            <w:r w:rsidRPr="00760218">
              <w:t>15th–22nd of 7th month</w:t>
            </w:r>
          </w:p>
        </w:tc>
        <w:tc>
          <w:tcPr>
            <w:tcW w:w="0" w:type="auto"/>
            <w:tcBorders>
              <w:top w:val="nil"/>
              <w:left w:val="nil"/>
              <w:bottom w:val="nil"/>
              <w:right w:val="nil"/>
            </w:tcBorders>
            <w:vAlign w:val="center"/>
            <w:hideMark/>
          </w:tcPr>
          <w:p w14:paraId="54020878" w14:textId="70CDA729" w:rsidR="00760218" w:rsidRPr="00760218" w:rsidRDefault="00760218" w:rsidP="00760218">
            <w:r w:rsidRPr="00760218">
              <w:t>Yes (1st &amp; 8th days)</w:t>
            </w:r>
          </w:p>
        </w:tc>
      </w:tr>
    </w:tbl>
    <w:p w14:paraId="292DBF43" w14:textId="77777777" w:rsidR="00760218" w:rsidRDefault="00760218" w:rsidP="00760218"/>
    <w:p w14:paraId="73F103F7" w14:textId="19C01384" w:rsidR="00760218" w:rsidRDefault="00760218" w:rsidP="00760218">
      <w:r>
        <w:t>Hope this helps. Jeff</w:t>
      </w:r>
    </w:p>
    <w:p w14:paraId="1E094B85" w14:textId="77777777" w:rsidR="00760218" w:rsidRDefault="00760218" w:rsidP="00760218"/>
    <w:p w14:paraId="74DA54A7" w14:textId="18ACFBB5" w:rsidR="00327888" w:rsidRDefault="00327888" w:rsidP="00327888">
      <w:pPr>
        <w:pStyle w:val="Heading1"/>
      </w:pPr>
      <w:r>
        <w:t>Question Number Two:</w:t>
      </w:r>
    </w:p>
    <w:p w14:paraId="68814BB1" w14:textId="3FDCEE61" w:rsidR="00327888" w:rsidRPr="001510B8" w:rsidRDefault="00327888" w:rsidP="00327888">
      <w:r>
        <w:t>“</w:t>
      </w:r>
      <w:r w:rsidRPr="001510B8">
        <w:t>WE agree on our character being NOW ready for the Sunday law.</w:t>
      </w:r>
      <w:r>
        <w:t xml:space="preserve"> </w:t>
      </w:r>
      <w:r w:rsidRPr="001510B8">
        <w:t>Can any of us say assuredly now that their sins have been blotted out and they are sealed?</w:t>
      </w:r>
      <w:r>
        <w:t>”</w:t>
      </w:r>
    </w:p>
    <w:p w14:paraId="4505F377" w14:textId="56A268C8" w:rsidR="00327888" w:rsidRDefault="00327888" w:rsidP="00327888">
      <w:r>
        <w:t>“</w:t>
      </w:r>
      <w:r w:rsidRPr="00B76463">
        <w:t>Please Jeff</w:t>
      </w:r>
      <w:r>
        <w:t>,</w:t>
      </w:r>
      <w:r w:rsidRPr="00B76463">
        <w:t xml:space="preserve"> clarify for me what E</w:t>
      </w:r>
      <w:r>
        <w:t>.</w:t>
      </w:r>
      <w:r w:rsidRPr="00B76463">
        <w:t xml:space="preserve"> White says about the dead from 1844 part of the 144000</w:t>
      </w:r>
      <w:r>
        <w:t>.</w:t>
      </w:r>
      <w:r w:rsidR="002E31AB">
        <w:t xml:space="preserve"> </w:t>
      </w:r>
      <w:r w:rsidRPr="00B76463">
        <w:t xml:space="preserve">E White wrote this. </w:t>
      </w:r>
      <w:r>
        <w:t>“</w:t>
      </w:r>
      <w:r w:rsidRPr="00B76463">
        <w:t>The 144000 are from 1844???????</w:t>
      </w:r>
      <w:r>
        <w:t>”</w:t>
      </w:r>
    </w:p>
    <w:p w14:paraId="105A02BC" w14:textId="77777777" w:rsidR="00327888" w:rsidRPr="00B76463" w:rsidRDefault="00327888" w:rsidP="00327888">
      <w:r>
        <w:t>“</w:t>
      </w:r>
      <w:r w:rsidRPr="00B76463">
        <w:t xml:space="preserve">We must work while the day lasts, for when the dark night of trouble and anguish comes, it will be too late to work for God. Jesus is still in His holy temple, and will now accept our sacrifices, our prayers, and our confessions of faults and sins, and will now pardon all the </w:t>
      </w:r>
      <w:r w:rsidRPr="00B76463">
        <w:lastRenderedPageBreak/>
        <w:t xml:space="preserve">transgressions of Israel, that they may be blotted out before He leaves the sanctuary. When Jesus leaves the sanctuary, then he that is holy and righteous will be holy and righteous still; for all their sins will be blotted out, and they will be sealed with the seal of the living God. But those that are unjust and filthy, will be unjust and filthy still; for then there will be no Priest in the sanctuary to offer their sacrifices, their confessions, and their prayers before the </w:t>
      </w:r>
      <w:proofErr w:type="gramStart"/>
      <w:r w:rsidRPr="00B76463">
        <w:t>Father</w:t>
      </w:r>
      <w:r>
        <w:t>’</w:t>
      </w:r>
      <w:r w:rsidRPr="00B76463">
        <w:t>s</w:t>
      </w:r>
      <w:proofErr w:type="gramEnd"/>
      <w:r w:rsidRPr="00B76463">
        <w:t xml:space="preserve"> throne. Therefore, what is done to rescue souls from the coming storm of wrath, must be done before Jesus leaves the most holy place of the heavenly sanctuary. The Lord has shown me that precious souls are starving, and dying for want of the present, sealing truth, the meat in due season; and that the swift messengers should speed on their way, and feed the flock with the present truth.</w:t>
      </w:r>
      <w:r>
        <w:t xml:space="preserve"> </w:t>
      </w:r>
      <w:r w:rsidRPr="00B76463">
        <w:t>... Those only who have the seal of the living God, will be sheltered from the storm of wrath that will soon fall on the heads of those who have rejected the truth.</w:t>
      </w:r>
      <w:r>
        <w:t xml:space="preserve">” </w:t>
      </w:r>
      <w:r w:rsidRPr="00B76463">
        <w:rPr>
          <w:i/>
          <w:iCs/>
        </w:rPr>
        <w:t>Present Truth</w:t>
      </w:r>
      <w:r w:rsidRPr="00B76463">
        <w:t>, Sept</w:t>
      </w:r>
      <w:r>
        <w:t>ember</w:t>
      </w:r>
      <w:r w:rsidRPr="00B76463">
        <w:t xml:space="preserve"> 1849</w:t>
      </w:r>
      <w:r>
        <w:t xml:space="preserve">; </w:t>
      </w:r>
      <w:r>
        <w:rPr>
          <w:i/>
          <w:iCs/>
        </w:rPr>
        <w:t>Review and Herald</w:t>
      </w:r>
      <w:r>
        <w:t xml:space="preserve">, </w:t>
      </w:r>
      <w:r w:rsidRPr="00B76463">
        <w:t>vol. 1,</w:t>
      </w:r>
      <w:r>
        <w:t xml:space="preserve"> </w:t>
      </w:r>
      <w:r w:rsidRPr="00B76463">
        <w:t>11</w:t>
      </w:r>
      <w:r>
        <w:t>.</w:t>
      </w:r>
    </w:p>
    <w:p w14:paraId="6827AC5A" w14:textId="5B2B3487" w:rsidR="00327888" w:rsidRPr="00B76463" w:rsidRDefault="00327888" w:rsidP="00327888">
      <w:r>
        <w:t>“</w:t>
      </w:r>
      <w:r w:rsidRPr="00B76463">
        <w:t>Those who die under the third angel</w:t>
      </w:r>
      <w:r>
        <w:t>’</w:t>
      </w:r>
      <w:r w:rsidRPr="00B76463">
        <w:t xml:space="preserve">s message are a part of the 144,000; there are not 144,000 in addition to these, but </w:t>
      </w:r>
      <w:proofErr w:type="gramStart"/>
      <w:r w:rsidRPr="00B76463">
        <w:t>these</w:t>
      </w:r>
      <w:r w:rsidR="002E31AB">
        <w:t xml:space="preserve"> </w:t>
      </w:r>
      <w:r w:rsidRPr="00B76463">
        <w:t>help</w:t>
      </w:r>
      <w:proofErr w:type="gramEnd"/>
      <w:r w:rsidRPr="00B76463">
        <w:t xml:space="preserve"> make up that number. They are raised to mortal life shortly before Christ comes, and .</w:t>
      </w:r>
      <w:r>
        <w:t>.</w:t>
      </w:r>
      <w:r w:rsidRPr="00B76463">
        <w:t>. are changed to immortality when Christ appears.</w:t>
      </w:r>
      <w:r>
        <w:t>”</w:t>
      </w:r>
      <w:r w:rsidRPr="00B76463">
        <w:t xml:space="preserve"> </w:t>
      </w:r>
      <w:r w:rsidRPr="00B76463">
        <w:rPr>
          <w:i/>
          <w:iCs/>
        </w:rPr>
        <w:t xml:space="preserve">Review and </w:t>
      </w:r>
      <w:proofErr w:type="gramStart"/>
      <w:r w:rsidRPr="00B76463">
        <w:rPr>
          <w:i/>
          <w:iCs/>
        </w:rPr>
        <w:t>Herald</w:t>
      </w:r>
      <w:proofErr w:type="gramEnd"/>
      <w:r>
        <w:t xml:space="preserve">, </w:t>
      </w:r>
      <w:r w:rsidRPr="00B76463">
        <w:t>Sept</w:t>
      </w:r>
      <w:r>
        <w:t>ember</w:t>
      </w:r>
      <w:r w:rsidRPr="00B76463">
        <w:t xml:space="preserve"> 23, 1880.</w:t>
      </w:r>
    </w:p>
    <w:p w14:paraId="550BF287" w14:textId="77777777" w:rsidR="00327888" w:rsidRPr="00B76463" w:rsidRDefault="00327888" w:rsidP="00327888">
      <w:r>
        <w:t>“‘</w:t>
      </w:r>
      <w:r w:rsidRPr="00B76463">
        <w:t>Will those who have died in the message be among the 144,000?</w:t>
      </w:r>
      <w:r>
        <w:t>’</w:t>
      </w:r>
      <w:r w:rsidRPr="00B76463">
        <w:t xml:space="preserve"> In reply, Sister White said: </w:t>
      </w:r>
      <w:r>
        <w:t>‘</w:t>
      </w:r>
      <w:r w:rsidRPr="00B76463">
        <w:t>Oh, yes, those who have died in the faith will be among the 144,000. I am clear on that matter.</w:t>
      </w:r>
      <w:r>
        <w:t>’</w:t>
      </w:r>
      <w:r w:rsidRPr="00B76463">
        <w:t xml:space="preserve"> These were the exact words of question and answer, as Brother Irwin permitted me to copy from his stenographer</w:t>
      </w:r>
      <w:r>
        <w:t>’</w:t>
      </w:r>
      <w:r w:rsidRPr="00B76463">
        <w:t>s report.</w:t>
      </w:r>
      <w:r>
        <w:t xml:space="preserve">” J. Loughborough, </w:t>
      </w:r>
      <w:r w:rsidRPr="00B76463">
        <w:rPr>
          <w:i/>
          <w:iCs/>
        </w:rPr>
        <w:t>Questions on the Sealing Message</w:t>
      </w:r>
      <w:r w:rsidRPr="00B76463">
        <w:t>, 17.</w:t>
      </w:r>
    </w:p>
    <w:p w14:paraId="46640C38" w14:textId="77777777" w:rsidR="00327888" w:rsidRPr="00B76463" w:rsidRDefault="00327888" w:rsidP="00327888">
      <w:r>
        <w:t>“</w:t>
      </w:r>
      <w:r w:rsidRPr="00B76463">
        <w:t>The sealing time is very short, and will soon be over.</w:t>
      </w:r>
      <w:r>
        <w:t xml:space="preserve">” </w:t>
      </w:r>
      <w:r>
        <w:rPr>
          <w:i/>
          <w:iCs/>
        </w:rPr>
        <w:t>Early Writings</w:t>
      </w:r>
      <w:r>
        <w:t xml:space="preserve">, </w:t>
      </w:r>
      <w:r w:rsidRPr="00B76463">
        <w:t>58.</w:t>
      </w:r>
    </w:p>
    <w:p w14:paraId="07359EC2" w14:textId="77777777" w:rsidR="00327888" w:rsidRDefault="00327888" w:rsidP="00327888">
      <w:r w:rsidRPr="00B76463">
        <w:t>Many thanks</w:t>
      </w:r>
      <w:r>
        <w:t xml:space="preserve">, </w:t>
      </w:r>
      <w:r w:rsidRPr="00B76463">
        <w:t>E</w:t>
      </w:r>
      <w:r>
        <w:t>—England</w:t>
      </w:r>
    </w:p>
    <w:p w14:paraId="293ADC95" w14:textId="77777777" w:rsidR="002E31AB" w:rsidRDefault="002E31AB" w:rsidP="00327888"/>
    <w:p w14:paraId="222B4BBE" w14:textId="4092E5C2" w:rsidR="002E31AB" w:rsidRDefault="002E31AB" w:rsidP="00327888">
      <w:r>
        <w:t>Sister E:</w:t>
      </w:r>
    </w:p>
    <w:p w14:paraId="390068AE" w14:textId="77777777" w:rsidR="00760218" w:rsidRPr="001510B8" w:rsidRDefault="00760218" w:rsidP="00760218">
      <w:r>
        <w:t>You wrote, “</w:t>
      </w:r>
      <w:r w:rsidRPr="001510B8">
        <w:t>Can any of us say assuredly now that their sins have been blotted out and they are sealed?</w:t>
      </w:r>
      <w:r>
        <w:t>”</w:t>
      </w:r>
    </w:p>
    <w:p w14:paraId="5FBCA16B" w14:textId="77777777" w:rsidR="00760218" w:rsidRDefault="00760218" w:rsidP="00760218">
      <w:r>
        <w:t>“</w:t>
      </w:r>
      <w:r w:rsidRPr="00B76463">
        <w:t>Please Jeff</w:t>
      </w:r>
      <w:r>
        <w:t>,</w:t>
      </w:r>
      <w:r w:rsidRPr="00B76463">
        <w:t xml:space="preserve"> clarify for me what E</w:t>
      </w:r>
      <w:r>
        <w:t>.</w:t>
      </w:r>
      <w:r w:rsidRPr="00B76463">
        <w:t xml:space="preserve"> White says about the dead from 1844 part of the 144000</w:t>
      </w:r>
      <w:r>
        <w:t xml:space="preserve">. </w:t>
      </w:r>
      <w:r w:rsidRPr="00B76463">
        <w:t xml:space="preserve">E White wrote this. </w:t>
      </w:r>
      <w:r>
        <w:t>“</w:t>
      </w:r>
      <w:r w:rsidRPr="00B76463">
        <w:t>The 144000 are from 1844???????</w:t>
      </w:r>
      <w:r>
        <w:t>”</w:t>
      </w:r>
    </w:p>
    <w:p w14:paraId="61B1B214" w14:textId="77777777" w:rsidR="000E1227" w:rsidRDefault="000E1227" w:rsidP="00760218"/>
    <w:p w14:paraId="2B3E0677" w14:textId="77777777" w:rsidR="0015593E" w:rsidRDefault="000E1227" w:rsidP="000E1227">
      <w:r>
        <w:t xml:space="preserve">I don’t know where Sister White ever wrote, “the 144,000 are from 1844.” </w:t>
      </w:r>
    </w:p>
    <w:p w14:paraId="0C3469E9" w14:textId="04577C09" w:rsidR="000E1227" w:rsidRDefault="000E1227" w:rsidP="000E1227">
      <w:r>
        <w:t>You also placed a paragraph in your inquiry that stated, “‘</w:t>
      </w:r>
      <w:r w:rsidRPr="00B76463">
        <w:t>Those who die under the third angel</w:t>
      </w:r>
      <w:r>
        <w:t>’</w:t>
      </w:r>
      <w:r w:rsidRPr="00B76463">
        <w:t xml:space="preserve">s message are a part of the 144,000; there are not 144,000 in addition to these, but </w:t>
      </w:r>
      <w:proofErr w:type="gramStart"/>
      <w:r w:rsidRPr="00B76463">
        <w:t>these</w:t>
      </w:r>
      <w:r>
        <w:t xml:space="preserve"> </w:t>
      </w:r>
      <w:r w:rsidRPr="00B76463">
        <w:t>help</w:t>
      </w:r>
      <w:proofErr w:type="gramEnd"/>
      <w:r w:rsidRPr="00B76463">
        <w:t xml:space="preserve"> make up that number. They are raised to mortal life shortly before Christ comes, and .</w:t>
      </w:r>
      <w:r>
        <w:t>.</w:t>
      </w:r>
      <w:r w:rsidRPr="00B76463">
        <w:t>. are changed to immortality when Christ appears.</w:t>
      </w:r>
      <w:r>
        <w:t>’</w:t>
      </w:r>
      <w:r w:rsidRPr="00B76463">
        <w:t xml:space="preserve"> </w:t>
      </w:r>
      <w:r w:rsidRPr="00B76463">
        <w:rPr>
          <w:i/>
          <w:iCs/>
        </w:rPr>
        <w:t xml:space="preserve">Review and </w:t>
      </w:r>
      <w:proofErr w:type="gramStart"/>
      <w:r w:rsidRPr="00B76463">
        <w:rPr>
          <w:i/>
          <w:iCs/>
        </w:rPr>
        <w:t>Herald</w:t>
      </w:r>
      <w:proofErr w:type="gramEnd"/>
      <w:r>
        <w:t xml:space="preserve">, </w:t>
      </w:r>
      <w:r w:rsidRPr="00B76463">
        <w:t>Sept</w:t>
      </w:r>
      <w:r>
        <w:t>ember</w:t>
      </w:r>
      <w:r w:rsidRPr="00B76463">
        <w:t xml:space="preserve"> 23, 1880.</w:t>
      </w:r>
      <w:r>
        <w:t>”</w:t>
      </w:r>
    </w:p>
    <w:p w14:paraId="4D2B8B97" w14:textId="7B401493" w:rsidR="000E1227" w:rsidRDefault="000E1227" w:rsidP="000E1227">
      <w:r>
        <w:t xml:space="preserve">There is no commentary by Ellen White from </w:t>
      </w:r>
      <w:r w:rsidRPr="00B76463">
        <w:rPr>
          <w:i/>
          <w:iCs/>
        </w:rPr>
        <w:t>Review and Herald</w:t>
      </w:r>
      <w:r>
        <w:t xml:space="preserve">, </w:t>
      </w:r>
      <w:r w:rsidRPr="00B76463">
        <w:t>Sept</w:t>
      </w:r>
      <w:r>
        <w:t>ember</w:t>
      </w:r>
      <w:r w:rsidRPr="00B76463">
        <w:t xml:space="preserve"> 23, 1880</w:t>
      </w:r>
      <w:r>
        <w:t xml:space="preserve">. It doesn’t exist. I searched some phrases from </w:t>
      </w:r>
      <w:r w:rsidR="0015593E">
        <w:t>the</w:t>
      </w:r>
      <w:r>
        <w:t xml:space="preserve"> citation in the </w:t>
      </w:r>
      <w:r w:rsidR="00DA45FF">
        <w:t>CD-ROM</w:t>
      </w:r>
      <w:r>
        <w:t xml:space="preserve"> and find no reference in the writings of Sister White where she wrote those ideas.</w:t>
      </w:r>
    </w:p>
    <w:p w14:paraId="5BD5C147" w14:textId="67AB08E5" w:rsidR="000E1227" w:rsidRDefault="000E1227" w:rsidP="000E1227">
      <w:r>
        <w:t xml:space="preserve">As far as your initial question, the idea of whether anyone knows whether their sins have been blotted out and they are sealed, I am not sure that is a question that actually relates to </w:t>
      </w:r>
      <w:r w:rsidR="00DA45FF">
        <w:t>wh</w:t>
      </w:r>
      <w:r w:rsidR="0015593E">
        <w:t>at was under discussion last Sabbath.</w:t>
      </w:r>
      <w:r>
        <w:t xml:space="preserve"> Our personal experience is not the criteria for defining prophetic truths. I will leave that question alone, except to ask what is the anguish of the one hundred and forty-four thousand during the time of Jacob’s trouble? They had given the sealing message to the world and then probation closed. Yet after they gave the sealing message, they (the 144,000) manifested anxiety and uncertainty whether they still had any </w:t>
      </w:r>
      <w:r w:rsidR="00DA45FF">
        <w:t>un</w:t>
      </w:r>
      <w:r>
        <w:t xml:space="preserve">confessed sins. Appears to me the one hundred and forty-four thousand </w:t>
      </w:r>
      <w:r w:rsidR="00DA45FF">
        <w:t xml:space="preserve">during the time of Jacob’s trouble </w:t>
      </w:r>
      <w:r w:rsidR="000556FB">
        <w:t xml:space="preserve">lack the </w:t>
      </w:r>
      <w:r w:rsidR="000556FB">
        <w:lastRenderedPageBreak/>
        <w:t>confidence to answer your question in the affirmative, even though they know probation has closed. I think your question is out of place.</w:t>
      </w:r>
    </w:p>
    <w:p w14:paraId="5AED8798" w14:textId="77777777" w:rsidR="00DA45FF" w:rsidRDefault="00DA45FF" w:rsidP="00DA45FF">
      <w:pPr>
        <w:pStyle w:val="Scripture"/>
      </w:pPr>
      <w:r w:rsidRPr="004E0E9F">
        <w:t>“To go about asking people if they are saved is not the work of the Holy Spirit. The question should be, ‘Do you love God with all your heart? Are you obeying His commandments?’”</w:t>
      </w:r>
      <w:r>
        <w:t xml:space="preserve"> </w:t>
      </w:r>
      <w:r w:rsidRPr="004E0E9F">
        <w:rPr>
          <w:i/>
          <w:iCs/>
        </w:rPr>
        <w:t>Letter 32</w:t>
      </w:r>
      <w:r w:rsidRPr="004E0E9F">
        <w:t>, 1894</w:t>
      </w:r>
      <w:r>
        <w:t>.</w:t>
      </w:r>
    </w:p>
    <w:p w14:paraId="6577ADEE" w14:textId="77777777" w:rsidR="00DA45FF" w:rsidRDefault="00DA45FF" w:rsidP="00DA45FF">
      <w:pPr>
        <w:pStyle w:val="Scripture"/>
      </w:pPr>
    </w:p>
    <w:p w14:paraId="14EAB293" w14:textId="1F4FDD98" w:rsidR="000556FB" w:rsidRDefault="000556FB" w:rsidP="000E1227">
      <w:r>
        <w:t>As for Loughborough’s statements in his tract, I have been aware of his position for years, and have known many who wish to use his tract as a proof of their own ideas, but Loughborough was wrong. Whatever slant a person may wish to place on the grammar of Loughborough and Elder Erwin’s testimony, if it does not agree with the Bible then the slant is nothing more than a “private interpretation.”</w:t>
      </w:r>
    </w:p>
    <w:p w14:paraId="4736C49C" w14:textId="27812FE1" w:rsidR="00DA45FF" w:rsidRDefault="00DA45FF" w:rsidP="000E1227">
      <w:r>
        <w:t>I personally was blessed by returning to Elder Loughborough’s tract again, and recognized truths connected with the tract I had never recognized. For this reason</w:t>
      </w:r>
      <w:r w:rsidR="0015593E">
        <w:t>,</w:t>
      </w:r>
      <w:r>
        <w:t xml:space="preserve"> I will use his tract as the sermon this Sabbath, so I see God’s providence in your questions.</w:t>
      </w:r>
    </w:p>
    <w:p w14:paraId="6F64D4B9" w14:textId="1BE6918E" w:rsidR="0049515A" w:rsidRDefault="0049515A" w:rsidP="0049515A">
      <w:pPr>
        <w:pStyle w:val="Scripture"/>
      </w:pPr>
      <w:r>
        <w:t xml:space="preserve">Examine yourselves, whether ye be in the faith; prove your own selves. Know ye not your own selves, how that Jesus Christ is in you, except ye be reprobates? But I trust that ye shall know that we are not reprobates. Now I pray to God that ye do no evil; not that we should appear approved, but that ye should do that which is honest, though we be as reprobates. For </w:t>
      </w:r>
      <w:r w:rsidRPr="0049515A">
        <w:rPr>
          <w:b/>
          <w:bCs/>
        </w:rPr>
        <w:t>we can do nothing against the truth, but for the truth</w:t>
      </w:r>
      <w:r>
        <w:t xml:space="preserve">. </w:t>
      </w:r>
      <w:r>
        <w:t>2 Corinthians 13:5–8.</w:t>
      </w:r>
    </w:p>
    <w:p w14:paraId="54E31B46" w14:textId="3FD71A07" w:rsidR="0049515A" w:rsidRPr="00B76463" w:rsidRDefault="0049515A" w:rsidP="0049515A">
      <w:pPr>
        <w:pStyle w:val="Scripture"/>
      </w:pPr>
      <w:r>
        <w:t>Jeff</w:t>
      </w:r>
    </w:p>
    <w:p w14:paraId="00390EFB" w14:textId="51CFC5F7" w:rsidR="000E1227" w:rsidRDefault="000E1227" w:rsidP="00760218"/>
    <w:p w14:paraId="7196BCA8" w14:textId="62896747" w:rsidR="00760218" w:rsidRDefault="00760218" w:rsidP="00327888"/>
    <w:p w14:paraId="338900AF" w14:textId="77777777" w:rsidR="002E31AB" w:rsidRDefault="002E31AB" w:rsidP="00327888"/>
    <w:p w14:paraId="20B91330" w14:textId="77777777" w:rsidR="00327888" w:rsidRPr="00327888" w:rsidRDefault="00327888" w:rsidP="00327888"/>
    <w:p w14:paraId="53FFA4BB" w14:textId="77777777" w:rsidR="00327888" w:rsidRDefault="00327888" w:rsidP="00327888"/>
    <w:sectPr w:rsidR="0032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5"/>
    <w:rsid w:val="000556FB"/>
    <w:rsid w:val="000E1227"/>
    <w:rsid w:val="0015593E"/>
    <w:rsid w:val="00177D86"/>
    <w:rsid w:val="001B186E"/>
    <w:rsid w:val="002E31AB"/>
    <w:rsid w:val="00327888"/>
    <w:rsid w:val="0049515A"/>
    <w:rsid w:val="00574D31"/>
    <w:rsid w:val="005B32A3"/>
    <w:rsid w:val="00623929"/>
    <w:rsid w:val="006659E5"/>
    <w:rsid w:val="006D7A42"/>
    <w:rsid w:val="00760218"/>
    <w:rsid w:val="00A77EA3"/>
    <w:rsid w:val="00AA1577"/>
    <w:rsid w:val="00D54C32"/>
    <w:rsid w:val="00DA45FF"/>
    <w:rsid w:val="00DC26A8"/>
    <w:rsid w:val="00E2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6359"/>
  <w15:chartTrackingRefBased/>
  <w15:docId w15:val="{2E0C0029-EC7D-4C58-8947-6C800EF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E5"/>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665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9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9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59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59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9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9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9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665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9E5"/>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659E5"/>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659E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659E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659E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659E5"/>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6659E5"/>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9E5"/>
    <w:rPr>
      <w:rFonts w:ascii="Times New Roman" w:hAnsi="Times New Roman"/>
      <w:i/>
      <w:iCs/>
      <w:color w:val="404040" w:themeColor="text1" w:themeTint="BF"/>
      <w:sz w:val="24"/>
    </w:rPr>
  </w:style>
  <w:style w:type="paragraph" w:styleId="ListParagraph">
    <w:name w:val="List Paragraph"/>
    <w:basedOn w:val="Normal"/>
    <w:uiPriority w:val="34"/>
    <w:qFormat/>
    <w:rsid w:val="006659E5"/>
    <w:pPr>
      <w:ind w:left="720"/>
      <w:contextualSpacing/>
    </w:pPr>
  </w:style>
  <w:style w:type="character" w:styleId="IntenseEmphasis">
    <w:name w:val="Intense Emphasis"/>
    <w:basedOn w:val="DefaultParagraphFont"/>
    <w:uiPriority w:val="21"/>
    <w:qFormat/>
    <w:rsid w:val="006659E5"/>
    <w:rPr>
      <w:i/>
      <w:iCs/>
      <w:color w:val="2F5496" w:themeColor="accent1" w:themeShade="BF"/>
    </w:rPr>
  </w:style>
  <w:style w:type="paragraph" w:styleId="IntenseQuote">
    <w:name w:val="Intense Quote"/>
    <w:basedOn w:val="Normal"/>
    <w:next w:val="Normal"/>
    <w:link w:val="IntenseQuoteChar"/>
    <w:uiPriority w:val="30"/>
    <w:qFormat/>
    <w:rsid w:val="00665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9E5"/>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65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E624-12F4-43FE-BECC-E057012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2026-07-11T11:38:00Z</dcterms:created>
  <dcterms:modified xsi:type="dcterms:W3CDTF">2026-07-11T11:42:00Z</dcterms:modified>
</cp:coreProperties>
</file>