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چوارەم</w:t>
      </w:r>
    </w:p>
    <w:p>
      <w:pPr>
        <w:pStyle w:val="ArticleSubtitle"/>
        <w:jc w:val="left"/>
      </w:pPr>
      <w:r>
        <w:rPr>
          <w:rFonts w:ascii="Segoe UI" w:hAnsi="Segoe UI" w:eastAsia="Segoe UI" w:cs="Segoe UI"/>
        </w:rPr>
        <w:t>ښویښه</w:t>
      </w:r>
      <w:r>
        <w:rPr>
          <w:rFonts w:ascii="Arial" w:hAnsi="Arial" w:eastAsia="Arial" w:cs="Arial"/>
        </w:rPr>
        <w:t xml:space="preserve"> </w:t>
      </w:r>
      <w:r>
        <w:rPr>
          <w:rFonts w:ascii="Segoe UI" w:hAnsi="Segoe UI" w:eastAsia="Segoe UI" w:cs="Segoe UI"/>
        </w:rPr>
        <w:t>سنجه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Emi majẹ̀mujá “àkókò méje” ti Lefitiku ogún-ún mẹ́fà bí a ṣe ṣàfihàn wọn nínú ìwé Dáníẹ́lì. A ń ṣe bẹ́ẹ̀ nítorí pé ọ̀kan lára àwọn àbùdá àsọtẹ́lẹ̀ ti “àkókò méje” ni pé, ó dúró fún “òkúta ìkọ̀sẹ̀” tí àwọn akọ́lé kọ̀. Èmi ń ṣàlàyé òkúta ìkọ̀sẹ̀ tí a ṣojú rẹ̀ nínú Ìwé Mímọ́ gẹ́gẹ́ bí òtítọ́ kan tí a lè rí, ṣùgbọ́n tí a kò rí. Fún àwọn tí wọ́n rí i, ó ṣe iyebíye; ṣùgbọ́n fún àwọn tí kò rí i, kì í ṣe ohun tí wọ́n kọsẹ̀ lé lórí nìkan, bí kò ṣe pé, òun ni òkúta tí ń lọ wọ́n pátápátá di erùpẹ̀.</w:t>
      </w:r>
    </w:p>
    <w:p>
      <w:pPr>
        <w:pStyle w:val="ArticleBody"/>
        <w:jc w:val="left"/>
      </w:pPr>
      <w:r>
        <w:rPr>
          <w:rFonts w:ascii="Times New Roman" w:hAnsi="Times New Roman" w:eastAsia="Times New Roman" w:cs="Times New Roman"/>
        </w:rPr>
        <w:t>Nge Kristo okhapa akhaleta ibwe liabaŋayi baarebela, yaye akhamanyisa mbu ibwe lya ku musingi lilaaba “omutwe” gwa ku nguni. Obukwenda obw’erye ibwe eryaarebwa mu Byawandiike bulijjo bukhola ku kintu ky’okuba nti Katonda ayita ku bantu b’endagaano eyasooka, ate mu kiseera kye kimu Katonda ayingira mu ndagaano n’abantu abaataali kusooka bantu ba Katonda.</w:t>
      </w:r>
    </w:p>
    <w:p>
      <w:pPr>
        <w:pStyle w:val="ArticleScripture"/>
        <w:jc w:val="left"/>
      </w:pPr>
      <w:r>
        <w:rPr>
          <w:rFonts w:ascii="Times New Roman" w:hAnsi="Times New Roman" w:eastAsia="Times New Roman" w:cs="Times New Roman"/>
        </w:rPr>
        <w:t>Jesus aw ax i tetteṇ, “Mäṭ iyäŋḍäw ḳariyyaṅṯaw meṣḥafətən, ‘Ənḳäbba zäbannayyu māṣənäwyan, yäwtu nägäśä kornär; yih gəbrä Egzi’äbḥer näw, ʿǝmmä aynatäččənəm yädänəq näw’? Sälazi əgännaḳḳällahu, Mängəstä Sämayat käməntəw yitnäśśallal, wädä həzb yämifräw fəryaw yitäsätṭall. Wämān yäwädäḳä bäzih ənḳäbba yisäbbarall; yämmiwädḳäbbätu gən, yidəqqəqäwall.” Mäṯiwos 21:42–44.</w:t>
      </w:r>
    </w:p>
    <w:p>
      <w:pPr>
        <w:pStyle w:val="ArticleBody"/>
        <w:jc w:val="left"/>
      </w:pP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मिलरलाई</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w:t>
      </w:r>
      <w:r>
        <w:rPr>
          <w:rFonts w:ascii="Nirmala UI" w:hAnsi="Nirmala UI" w:eastAsia="Nirmala UI" w:cs="Nirmala UI"/>
        </w:rPr>
        <w:t>डोर्याएर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याएको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समयसम्बन्धी</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लेवीव्यवस्था</w:t>
      </w:r>
      <w:r>
        <w:rPr>
          <w:rFonts w:ascii="Times New Roman" w:hAnsi="Times New Roman" w:eastAsia="Times New Roman" w:cs="Times New Roman"/>
        </w:rPr>
        <w:t xml:space="preserve"> </w:t>
      </w:r>
      <w:r>
        <w:rPr>
          <w:rFonts w:ascii="Nirmala UI" w:hAnsi="Nirmala UI" w:eastAsia="Nirmala UI" w:cs="Nirmala UI"/>
        </w:rPr>
        <w:t>छब्बीसको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लाओडिसीयन</w:t>
      </w:r>
      <w:r>
        <w:rPr>
          <w:rFonts w:ascii="Times New Roman" w:hAnsi="Times New Roman" w:eastAsia="Times New Roman" w:cs="Times New Roman"/>
        </w:rPr>
        <w:t xml:space="preserve"> </w:t>
      </w:r>
      <w:r>
        <w:rPr>
          <w:rFonts w:ascii="Nirmala UI" w:hAnsi="Nirmala UI" w:eastAsia="Nirmala UI" w:cs="Nirmala UI"/>
        </w:rPr>
        <w:t>एड्भेन्टवादले</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सेवकाइद्वारा</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सत्यहरूलाई</w:t>
      </w:r>
      <w:r>
        <w:rPr>
          <w:rFonts w:ascii="Times New Roman" w:hAnsi="Times New Roman" w:eastAsia="Times New Roman" w:cs="Times New Roman"/>
        </w:rPr>
        <w:t xml:space="preserve"> </w:t>
      </w:r>
      <w:r>
        <w:rPr>
          <w:rFonts w:ascii="Nirmala UI" w:hAnsi="Nirmala UI" w:eastAsia="Nirmala UI" w:cs="Nirmala UI"/>
        </w:rPr>
        <w:t>भत्काउने</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खोजहरूमध्ये</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कुरालाई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आधारको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ढुङ्गा</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अस्वीकारले</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सत्यहरूलाई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प्रक्रियाको</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अस्वीकारलाई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अस्वीकृत</w:t>
      </w:r>
      <w:r>
        <w:rPr>
          <w:rFonts w:ascii="Times New Roman" w:hAnsi="Times New Roman" w:eastAsia="Times New Roman" w:cs="Times New Roman"/>
        </w:rPr>
        <w:t xml:space="preserve"> </w:t>
      </w:r>
      <w:r>
        <w:rPr>
          <w:rFonts w:ascii="Nirmala UI" w:hAnsi="Nirmala UI" w:eastAsia="Nirmala UI" w:cs="Nirmala UI"/>
        </w:rPr>
        <w:t>ढुङ्गाको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पत्रुसले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आधारशिला</w:t>
      </w:r>
      <w:r>
        <w:rPr>
          <w:rFonts w:ascii="Times New Roman" w:hAnsi="Times New Roman" w:eastAsia="Times New Roman" w:cs="Times New Roman"/>
        </w:rPr>
        <w:t>-</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भविष्यवाणीहरूमध्ये</w:t>
      </w:r>
      <w:r>
        <w:rPr>
          <w:rFonts w:ascii="Times New Roman" w:hAnsi="Times New Roman" w:eastAsia="Times New Roman" w:cs="Times New Roman"/>
        </w:rPr>
        <w:t xml:space="preserve"> </w:t>
      </w:r>
      <w:r>
        <w:rPr>
          <w:rFonts w:ascii="Nirmala UI" w:hAnsi="Nirmala UI" w:eastAsia="Nirmala UI" w:cs="Nirmala UI"/>
        </w:rPr>
        <w:t>एउटाले</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बन्नेछ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اگەر بۆیە لە نووسراوی پیرۆزدا هاتووە: «ئەوەتا، لە سیۆن بەردێکی سەرەکیی گوشە دادەنێم، هەڵبژێردراو و بەناخشانە؛ ئەوەی باوەڕی پێ دەهێنێت هەرگیز شەرمەزار نابێت.» کەواتە بۆ ئێوەی باوەڕدارن، ئەو بەناخشانەیە؛ بەڵام بۆ ئەوانەی نافەرمانن، «ئەو بەردەی بنیاتنەران ڕەتیان کردەوە، هەمانە بووە سەری گوشە»، و «بەردێکی هەڵکەوتن و تاشەبەردێکی لێکەوتن»؛ بۆ ئەوانەی بە وشەکەدا هەڵدەکەون، چونکە نافەرمانن؛ بۆ ئەوەش دیاریکراون. بەڵام ئێوە نەوەیەکی هەڵبژێردراون، کاهینایەتییەکی شاهانە، نەتەوەیەکی پیرۆز، گەلێکی تایبەت؛ تاکو ستایشەکانی ئەوە ڕابگەیەنن کە لە تاریکی بانگی کردوون بۆ ڕووناکیی سەرسوڕهێنەری خۆی؛ ئێوەی کە لە پێشدا گەل نەبوون، بەڵام ئێستا گەلی خودانن؛ ئەوانەی ڕەحمەتتان بەدەست نەهێنابوو، بەڵام ئێستا ڕەحمەتتان بەدەست هێناوە. ١ پەترۆس ٢:٦–٨.</w:t>
      </w:r>
    </w:p>
    <w:p>
      <w:pPr>
        <w:pStyle w:val="ArticleBody"/>
        <w:jc w:val="left"/>
      </w:pPr>
      <w:r>
        <w:rPr>
          <w:rFonts w:ascii="Times New Roman" w:hAnsi="Times New Roman" w:eastAsia="Times New Roman" w:cs="Times New Roman"/>
        </w:rPr>
        <w:t>A bɔboeɛboɔ a ɛwɔ Adventism mfiase no, bɛyɛ tweatiboɔ no ti. Yesaia ne Kristo ne Petro yɛ adwene baako, na Yesaia de bɔboeɛboɔ no gyina hɔ ma apamfoɔ bi a wɔretwa wɔn ho afi hɔ ama apam foforɔfoɔ bi. Wɔ ne adansedie mu no, ɔgyina hɔ ma kuw bi a wɔne owuo ayɛ apam, na wɔagye atorɔ. Atorɔ a wɔgye no ne atorɔ a Paulo kyerɛ sɛ ɛde nnaadaa a ano yɛ den ba wɔn so, wɔn a wɔne owuo ayɛ apam no so, ɛfiri sɛ wɔannye nokorɛ no ho dɔ.</w:t>
      </w:r>
    </w:p>
    <w:p>
      <w:pPr>
        <w:pStyle w:val="ArticleScripture"/>
        <w:jc w:val="left"/>
      </w:pPr>
      <w:r>
        <w:rPr>
          <w:rFonts w:ascii="Times New Roman" w:hAnsi="Times New Roman" w:eastAsia="Times New Roman" w:cs="Times New Roman"/>
        </w:rPr>
        <w:t>Sesuai itu dengarlah firman Tuhan, hai orang-orang pencemooh, yang memerintah bangsa ini yang ada di Yerusalem. Karena kamu telah berkata, Kami telah mengikat perjanjian dengan maut, dan dengan alam maut kami telah mengadakan kesepakatan; apabila cemeti yang meluap itu melintas, ia tidak akan sampai kepada kami; sebab kami telah menjadikan dusta sebagai perlindungan kami, dan di bawah kepalsuan kami telah menyembunyikan diri kami: Sebab itu beginilah firman Tuhan Allah, Lihatlah, Aku meletakkan di Sion sebuah batu sebagai dasar, batu yang teruji, batu penjuru yang berharga, suatu dasar yang teguh: barangsiapa percaya tidak akan tergesa-gesa. Aku juga akan menetapkan penghakiman menjadi tali ukur, dan kebenaran menjadi unting-unting; dan hujan es akan menyapu bersih perlindungan dusta, dan air akan melimpahi tempat persembunyian. Dan perjanjianmu dengan maut akan dibatalkan, dan kesepakatanmu dengan alam maut tidak akan tetap berdiri; apabila cemeti yang meluap itu melintas, maka kamu akan diinjak-injak olehnya. Yesaya 28:14–18.</w:t>
      </w:r>
    </w:p>
    <w:p>
      <w:pPr>
        <w:pStyle w:val="ArticleBody"/>
        <w:jc w:val="left"/>
      </w:pPr>
      <w:r>
        <w:rPr>
          <w:rFonts w:ascii="Times New Roman" w:hAnsi="Times New Roman" w:eastAsia="Times New Roman" w:cs="Times New Roman"/>
        </w:rPr>
        <w:t>“aynikʼa tʼááłáʼí danítłʼǫ́ǫ́ʼgo doolee” yáhootʼéego ałtso łahgoł́ínígíí bikáaʼgóó ájéíłʼį́, dóó Diyin God biniinaa łahgo ánááłʼánígíí łąʼii yikáadééłgo dóó naaki tsostsʼid neeznádiin dóó dį́į́ʼ tsostsʼidgo bee hodiilnihgóó, tsé bitahgóó yáázh łaʼígíí béeso bikéyahgi ádáhodíílwoʼígíí tʼáá ałtso bee ádáhodíílwoʼí “head” corner biniyé doolee. Éí tʼáá íiyisííłgo nitsáhákees baa áko nisinígííyá, tʼáá nihá shikaadééłgo yáhootʼééł; áko doo baa ákótʼéego dinisinígíí da, corner biniyé “head” dooleeígíí tsé, tʼáá ałtso baa haneʼgo yitsʼą́ą́dóó, bee naashá nihił yáhootʼéego, binaaʼjíʼ átʼéego biniinaa bideezlaadígíí béeso bikéyahgi headstone doolee.</w:t>
      </w:r>
    </w:p>
    <w:p>
      <w:pPr>
        <w:pStyle w:val="ArticleBody"/>
        <w:jc w:val="left"/>
      </w:pPr>
      <w:r>
        <w:rPr>
          <w:rFonts w:ascii="Times New Roman" w:hAnsi="Times New Roman" w:eastAsia="Times New Roman" w:cs="Times New Roman"/>
        </w:rPr>
        <w:t>Пайғамбар Даниял кітабының сегізінші тарауының он тоғызыншы аятында біз «қаһардың соңғы шегін» табамыз; бұл, өз кезегінде, қаһардың «алғашқы шегі» де болуы тиіс екенін айқындайды. Б.з.д. 677 жылдан 1844 жылдың 22 қазанына дейінгі уақыт кезеңі киелі орынның (әрі әскердің) тапталатын мерзімін білдіреді. Ал Даниял кітабының он бірінші тарауы, отыз алтыншы аятына сәйкес, папалық билік қаһар аяқталғанға дейін өркендеуі тиіс еді. Егер сегізінші тараудағы қаһардың соңы белгілі бір уақыт кезеңінің аяқталуын білдірсе, онда он бірінші тараудағы қаһардың соңы да белгілі бір уақыт кезеңінің аяқталуын білдіреді. Киелі кітап осыны анық үйретеді, бірақ бұл ақиқатты өліммен келісім жасағандар өтірікпен бүркемелеп тастаған.</w:t>
      </w:r>
    </w:p>
    <w:p>
      <w:pPr>
        <w:pStyle w:val="ArticleBody"/>
        <w:jc w:val="left"/>
      </w:pPr>
      <w:r>
        <w:rPr>
          <w:rFonts w:ascii="Ebrima" w:hAnsi="Ebrima" w:eastAsia="Ebrima" w:cs="Ebrima"/>
        </w:rPr>
        <w:t>ክልቲኡ</w:t>
      </w:r>
      <w:r>
        <w:rPr>
          <w:rFonts w:ascii="Times New Roman" w:hAnsi="Times New Roman" w:eastAsia="Times New Roman" w:cs="Times New Roman"/>
        </w:rPr>
        <w:t xml:space="preserve"> </w:t>
      </w:r>
      <w:r>
        <w:rPr>
          <w:rFonts w:ascii="Ebrima" w:hAnsi="Ebrima" w:eastAsia="Ebrima" w:cs="Ebrima"/>
        </w:rPr>
        <w:t>መወዳእታታት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ቍጥዓታት</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ክልቲኦም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መርገም</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ሓሙሽተን</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ምብትታን፣</w:t>
      </w:r>
      <w:r>
        <w:rPr>
          <w:rFonts w:ascii="Times New Roman" w:hAnsi="Times New Roman" w:eastAsia="Times New Roman" w:cs="Times New Roman"/>
        </w:rPr>
        <w:t xml:space="preserve"> </w:t>
      </w:r>
      <w:r>
        <w:rPr>
          <w:rFonts w:ascii="Ebrima" w:hAnsi="Ebrima" w:eastAsia="Ebrima" w:cs="Ebrima"/>
        </w:rPr>
        <w:t>ምርኮን</w:t>
      </w:r>
      <w:r>
        <w:rPr>
          <w:rFonts w:ascii="Times New Roman" w:hAnsi="Times New Roman" w:eastAsia="Times New Roman" w:cs="Times New Roman"/>
        </w:rPr>
        <w:t xml:space="preserve"> </w:t>
      </w:r>
      <w:r>
        <w:rPr>
          <w:rFonts w:ascii="Ebrima" w:hAnsi="Ebrima" w:eastAsia="Ebrima" w:cs="Ebrima"/>
        </w:rPr>
        <w:t>ባርነትን</w:t>
      </w:r>
      <w:r>
        <w:rPr>
          <w:rFonts w:ascii="Times New Roman" w:hAnsi="Times New Roman" w:eastAsia="Times New Roman" w:cs="Times New Roman"/>
        </w:rPr>
        <w:t xml:space="preserve"> </w:t>
      </w:r>
      <w:r>
        <w:rPr>
          <w:rFonts w:ascii="Ebrima" w:hAnsi="Ebrima" w:eastAsia="Ebrima" w:cs="Ebrima"/>
        </w:rPr>
        <w:t>ዝፈጸሙ</w:t>
      </w:r>
      <w:r>
        <w:rPr>
          <w:rFonts w:ascii="Times New Roman" w:hAnsi="Times New Roman" w:eastAsia="Times New Roman" w:cs="Times New Roman"/>
        </w:rPr>
        <w:t xml:space="preserve"> </w:t>
      </w:r>
      <w:r>
        <w:rPr>
          <w:rFonts w:ascii="Ebrima" w:hAnsi="Ebrima" w:eastAsia="Ebrima" w:cs="Ebrima"/>
        </w:rPr>
        <w:t>ምምላእ</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ሰሜናዊት</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እዋን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ምብትታን፣</w:t>
      </w:r>
      <w:r>
        <w:rPr>
          <w:rFonts w:ascii="Times New Roman" w:hAnsi="Times New Roman" w:eastAsia="Times New Roman" w:cs="Times New Roman"/>
        </w:rPr>
        <w:t xml:space="preserve"> </w:t>
      </w:r>
      <w:r>
        <w:rPr>
          <w:rFonts w:ascii="Ebrima" w:hAnsi="Ebrima" w:eastAsia="Ebrima" w:cs="Ebrima"/>
        </w:rPr>
        <w:t>ምርኮን</w:t>
      </w:r>
      <w:r>
        <w:rPr>
          <w:rFonts w:ascii="Times New Roman" w:hAnsi="Times New Roman" w:eastAsia="Times New Roman" w:cs="Times New Roman"/>
        </w:rPr>
        <w:t xml:space="preserve"> </w:t>
      </w:r>
      <w:r>
        <w:rPr>
          <w:rFonts w:ascii="Ebrima" w:hAnsi="Ebrima" w:eastAsia="Ebrima" w:cs="Ebrima"/>
        </w:rPr>
        <w:t>ባርነትን</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ተቐበለት፣</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723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ክ</w:t>
      </w:r>
      <w:r>
        <w:rPr>
          <w:rFonts w:ascii="Times New Roman" w:hAnsi="Times New Roman" w:eastAsia="Times New Roman" w:cs="Times New Roman"/>
        </w:rPr>
        <w:t xml:space="preserve">. </w:t>
      </w:r>
      <w:r>
        <w:rPr>
          <w:rFonts w:ascii="Ebrima" w:hAnsi="Ebrima" w:eastAsia="Ebrima" w:cs="Ebrima"/>
        </w:rPr>
        <w:t>ንጉስ</w:t>
      </w:r>
      <w:r>
        <w:rPr>
          <w:rFonts w:ascii="Times New Roman" w:hAnsi="Times New Roman" w:eastAsia="Times New Roman" w:cs="Times New Roman"/>
        </w:rPr>
        <w:t xml:space="preserve"> </w:t>
      </w:r>
      <w:r>
        <w:rPr>
          <w:rFonts w:ascii="Ebrima" w:hAnsi="Ebrima" w:eastAsia="Ebrima" w:cs="Ebrima"/>
        </w:rPr>
        <w:t>ኣሶር</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ማረኻ</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ደቡባዊት</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677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ዕድል</w:t>
      </w:r>
      <w:r>
        <w:rPr>
          <w:rFonts w:ascii="Times New Roman" w:hAnsi="Times New Roman" w:eastAsia="Times New Roman" w:cs="Times New Roman"/>
        </w:rPr>
        <w:t xml:space="preserve"> </w:t>
      </w:r>
      <w:r>
        <w:rPr>
          <w:rFonts w:ascii="Ebrima" w:hAnsi="Ebrima" w:eastAsia="Ebrima" w:cs="Ebrima"/>
        </w:rPr>
        <w:t>ተቐበለት።</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ነዚ</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የረጋግጽ።</w:t>
      </w:r>
    </w:p>
    <w:p>
      <w:pPr>
        <w:pStyle w:val="ArticleScripture"/>
        <w:jc w:val="left"/>
      </w:pPr>
      <w:r>
        <w:rPr>
          <w:rFonts w:ascii="Times New Roman" w:hAnsi="Times New Roman" w:eastAsia="Times New Roman" w:cs="Times New Roman"/>
        </w:rPr>
        <w:t>Israel ndi mbuzi yakubalanyika; mikango yamuyingisa kutali: kutoma, mfumu ya Asiriya yamudya; ndipo pakumalisa uyu Nebukadinezara, mfumu ya Babiloni, yaphwanya mafupa yake. Yeremiya 50:17.</w:t>
      </w:r>
    </w:p>
    <w:p>
      <w:pPr>
        <w:pStyle w:val="ArticleBody"/>
        <w:jc w:val="left"/>
      </w:pPr>
      <w:r>
        <w:rPr>
          <w:rFonts w:ascii="Times New Roman" w:hAnsi="Times New Roman" w:eastAsia="Times New Roman" w:cs="Times New Roman"/>
        </w:rPr>
        <w:t>Yirmeyah aykuna tantiyachin huk ñawpaqman puriq taripayta. Asiriosqa 723 BC watapi hurin suyuta apakunku; chaymanta 677 BC watapi Manases-ta Babilonman, paykunapa hatun llaqtanman, apakunku. Chaymanta Nabucodonosorqa Jehoiakim-ta apakun, chaywanmi 606 BC watapi qanchis chunka wata prisionpi kay qallarin. Chaymanta Nabucodonosorqa Sedequias-ta apakun hinaspa 586 BC watapi Jerusalén llaqtata thuñichin.</w:t>
      </w:r>
    </w:p>
    <w:p>
      <w:pPr>
        <w:pStyle w:val="ArticleBody"/>
        <w:jc w:val="left"/>
      </w:pPr>
      <w:r>
        <w:rPr>
          <w:rFonts w:ascii="Times New Roman" w:hAnsi="Times New Roman" w:eastAsia="Times New Roman" w:cs="Times New Roman"/>
        </w:rPr>
        <w:t>Akangu ibihugū y’Amajyepfo yari yaragabīje ko nibaba bakomeje mu buhūngurutsi bwabo, bazagerwaho n’iherezo nk’iryageze ku bwami bwo mu Majyaruguru. Urubanza rwaciriwe ubwami bwo mu Majyaruguru rwagombaga no gusohozwa ku bwami bwo mu Majyepfo, kandi ikimenyetso cy’urwo rubanza cyari umurongo wagombaga kuramburwa hejuru ya Yuda. Mu buhamya bwa Yesaya, wari gusa “umurongo,” ariko mu gice gikurikira, uwo “murongo” ni “umurongo wa Samariya.”</w:t>
      </w:r>
    </w:p>
    <w:p>
      <w:pPr>
        <w:pStyle w:val="ArticleScripture"/>
        <w:jc w:val="left"/>
      </w:pPr>
      <w:r>
        <w:rPr>
          <w:rFonts w:ascii="Times New Roman" w:hAnsi="Times New Roman" w:eastAsia="Times New Roman" w:cs="Times New Roman"/>
        </w:rPr>
        <w:t>لہٰذا اسرائیل کا خداوند یوں فرماتا ہے: دیکھو، میں یروشلیم اور یہوداہ پر ایسی بلا نازل کرنے کو ہوں کہ جو کوئی اس کی خبر سنے، اُس کے دونوں کان بھنّا اٹھیں۔ اور میں یروشلیم پر سامریہ کی ناپ کی ڈوری اور اخی اب کے گھرانے کا ساہول پھیلاؤں گا؛ اور میں یروشلیم کو اُس طرح پونچھ ڈالوں گا جیسے کوئی آدمی تھالی کو پونچھتا ہے، اُسے پونچھ کر اُلٹا رکھ دیتا ہے۔ اور میں اپنی میراث کے بقیہ کو چھوڑ دوں گا اور اُنہیں اُن کے دشمنوں کے ہاتھ میں کر دوں گا؛ اور وہ اپنے سب دشمنوں کے لیے لوٹ اور غنیمت بن جائیں گے؛ اس لیے کہ اُنہوں نے وہی کیا جو میری نظر میں بُرا تھا، اور اُس دن سے جب اُن کے باپ مصر سے نکلے، آج تک مجھے غضبناک کرتے آئے ہیں۔ 2 سلاطین 21:12–15۔</w:t>
      </w:r>
    </w:p>
    <w:p>
      <w:pPr>
        <w:pStyle w:val="ArticleBody"/>
        <w:jc w:val="left"/>
      </w:pPr>
      <w:r>
        <w:rPr>
          <w:rFonts w:ascii="Times New Roman" w:hAnsi="Times New Roman" w:eastAsia="Times New Roman" w:cs="Times New Roman"/>
        </w:rPr>
        <w:t>Παρεισφρέουν δύο προφητικές εκφράσεις εις τα μόλις παρατεθέντα εδάφια, αι οποίαι πρέπει να ληφθούν υπ’ όψιν. Η πρώτη είναι το βούισμα των ώτων, και η άλλη είναι το στάθμιον. Εις τα εδάφια αυτά η γραμμή της Σαμαρείας ταυτοποιείται επίσης ως το στάθμιον του οίκου του Αχαάβ. Η γραμμή και το στάθμιον είναι όργανα κρίσεως, τα οποία χρησιμοποιούνται εις την οικοδομικήν διαδικασίαν. Εις τα εδάφια, δηλώνουν ότι η αυτή κρίσις, η οποία εξετελέσθη εναντίον του βορείου βασιλείου, εκπροσωπουμένου ως Σαμάρεια και ο οίκος του Αχαάβ, επρόκειτο να επέλθη επί τον Ιούδαν και την Ιερουσαλήμ. Όταν η προειδοποίησις ετέθη ενώπιον αυτών, το βόρειον βασίλειον του Ισραήλ είχε ήδη εισβληθή, κατακτηθή, καταστραφή και οδηγηθή εις δουλείαν. Το μήνυμα της κρίσεως του Θεού προκαλεί το βούισμα των ώτων εις εκείνους που ακούουν την προειδοποίησιν. Τόσον το στάθμιον όσον και το βούισμα των ώτων απαντούν έκαστον τρις εις τας Γραφάς. Εις έκαστην περίπτωσιν, αντιπροσωπεύουν την αγανάκτησιν του Θεού εναντίον του ιδίου Αυτού λαού.</w:t>
      </w:r>
    </w:p>
    <w:p>
      <w:pPr>
        <w:pStyle w:val="ArticleScripture"/>
        <w:jc w:val="left"/>
      </w:pP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ᎤᎷᏨᎩ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ᎤᎴᏁᏍᏔᏅᎩ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ᎤᏬᏂᏍᎬᎩ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ᏕᎤᏍᏗ</w:t>
      </w:r>
      <w:r>
        <w:rPr>
          <w:rFonts w:ascii="Times New Roman" w:hAnsi="Times New Roman" w:eastAsia="Times New Roman" w:cs="Times New Roman"/>
        </w:rPr>
        <w:t xml:space="preserve"> </w:t>
      </w:r>
      <w:r>
        <w:rPr>
          <w:rFonts w:ascii="Gadugi" w:hAnsi="Gadugi" w:eastAsia="Gadugi" w:cs="Gadugi"/>
        </w:rPr>
        <w:t>ᎤᏬᏂᏍᎬᎢ</w:t>
      </w:r>
      <w:r>
        <w:rPr>
          <w:rFonts w:ascii="Times New Roman" w:hAnsi="Times New Roman" w:eastAsia="Times New Roman" w:cs="Times New Roman"/>
        </w:rPr>
        <w:t xml:space="preserve">, </w:t>
      </w:r>
      <w:r>
        <w:rPr>
          <w:rFonts w:ascii="Gadugi" w:hAnsi="Gadugi" w:eastAsia="Gadugi" w:cs="Gadugi"/>
        </w:rPr>
        <w:t>ᏌᎹᏥ</w:t>
      </w:r>
      <w:r>
        <w:rPr>
          <w:rFonts w:ascii="Times New Roman" w:hAnsi="Times New Roman" w:eastAsia="Times New Roman" w:cs="Times New Roman"/>
        </w:rPr>
        <w:t xml:space="preserve">, </w:t>
      </w:r>
      <w:r>
        <w:rPr>
          <w:rFonts w:ascii="Gadugi" w:hAnsi="Gadugi" w:eastAsia="Gadugi" w:cs="Gadugi"/>
        </w:rPr>
        <w:t>ᏌᎹᏥ</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ᏌᎹᏥ</w:t>
      </w:r>
      <w:r>
        <w:rPr>
          <w:rFonts w:ascii="Times New Roman" w:hAnsi="Times New Roman" w:eastAsia="Times New Roman" w:cs="Times New Roman"/>
        </w:rPr>
        <w:t xml:space="preserve"> </w:t>
      </w:r>
      <w:r>
        <w:rPr>
          <w:rFonts w:ascii="Gadugi" w:hAnsi="Gadugi" w:eastAsia="Gadugi" w:cs="Gadugi"/>
        </w:rPr>
        <w:t>ᎤᏁᏨᎩ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ᏁᎩᏪᏎᎸᎭ</w:t>
      </w:r>
      <w:r>
        <w:rPr>
          <w:rFonts w:ascii="Times New Roman" w:hAnsi="Times New Roman" w:eastAsia="Times New Roman" w:cs="Times New Roman"/>
        </w:rPr>
        <w:t xml:space="preserve">; </w:t>
      </w:r>
      <w:r>
        <w:rPr>
          <w:rFonts w:ascii="Gadugi" w:hAnsi="Gadugi" w:eastAsia="Gadugi" w:cs="Gadugi"/>
        </w:rPr>
        <w:t>ᏗᏣᏤᎵ</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ᎠᏛᎩᎭ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ᏌᎹᏥ</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ᏄᏪᏎᎴᎢ</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ᎠᏆᏛᏁᏗ</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ᎬᏩᏓᏑᏯ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ᎤᏛᎩᏍᎩ</w:t>
      </w:r>
      <w:r>
        <w:rPr>
          <w:rFonts w:ascii="Times New Roman" w:hAnsi="Times New Roman" w:eastAsia="Times New Roman" w:cs="Times New Roman"/>
        </w:rPr>
        <w:t xml:space="preserve"> </w:t>
      </w:r>
      <w:r>
        <w:rPr>
          <w:rFonts w:ascii="Gadugi" w:hAnsi="Gadugi" w:eastAsia="Gadugi" w:cs="Gadugi"/>
        </w:rPr>
        <w:t>ᎤᏓᏛᎦᎴᏅᏛ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ᏓᏓᏴᎾ</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ᎤᏂᎪᎢ</w:t>
      </w:r>
      <w:r>
        <w:rPr>
          <w:rFonts w:ascii="Times New Roman" w:hAnsi="Times New Roman" w:eastAsia="Times New Roman" w:cs="Times New Roman"/>
        </w:rPr>
        <w:t xml:space="preserve"> </w:t>
      </w:r>
      <w:r>
        <w:rPr>
          <w:rFonts w:ascii="Gadugi" w:hAnsi="Gadugi" w:eastAsia="Gadugi" w:cs="Gadugi"/>
        </w:rPr>
        <w:t>ᏓᏥᎧᎵᏍᏔᏂ</w:t>
      </w:r>
      <w:r>
        <w:rPr>
          <w:rFonts w:ascii="Times New Roman" w:hAnsi="Times New Roman" w:eastAsia="Times New Roman" w:cs="Times New Roman"/>
        </w:rPr>
        <w:t xml:space="preserve"> </w:t>
      </w:r>
      <w:r>
        <w:rPr>
          <w:rFonts w:ascii="Gadugi" w:hAnsi="Gadugi" w:eastAsia="Gadugi" w:cs="Gadugi"/>
        </w:rPr>
        <w:t>ᎢᎳᏱ</w:t>
      </w:r>
      <w:r>
        <w:rPr>
          <w:rFonts w:ascii="Times New Roman" w:hAnsi="Times New Roman" w:eastAsia="Times New Roman" w:cs="Times New Roman"/>
        </w:rPr>
        <w:t xml:space="preserve"> </w:t>
      </w:r>
      <w:r>
        <w:rPr>
          <w:rFonts w:ascii="Gadugi" w:hAnsi="Gadugi" w:eastAsia="Gadugi" w:cs="Gadugi"/>
        </w:rPr>
        <w:t>ᏥᏂᎦᏛ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ᎦᏥᏬᏂᏒᎢ</w:t>
      </w:r>
      <w:r>
        <w:rPr>
          <w:rFonts w:ascii="Times New Roman" w:hAnsi="Times New Roman" w:eastAsia="Times New Roman" w:cs="Times New Roman"/>
        </w:rPr>
        <w:t xml:space="preserve"> </w:t>
      </w:r>
      <w:r>
        <w:rPr>
          <w:rFonts w:ascii="Gadugi" w:hAnsi="Gadugi" w:eastAsia="Gadugi" w:cs="Gadugi"/>
        </w:rPr>
        <w:t>ᎦᏁᎸᎢ</w:t>
      </w:r>
      <w:r>
        <w:rPr>
          <w:rFonts w:ascii="Times New Roman" w:hAnsi="Times New Roman" w:eastAsia="Times New Roman" w:cs="Times New Roman"/>
        </w:rPr>
        <w:t xml:space="preserve"> </w:t>
      </w:r>
      <w:r>
        <w:rPr>
          <w:rFonts w:ascii="Gadugi" w:hAnsi="Gadugi" w:eastAsia="Gadugi" w:cs="Gadugi"/>
        </w:rPr>
        <w:t>ᎤᏬᎯᏤᎸᎢ</w:t>
      </w:r>
      <w:r>
        <w:rPr>
          <w:rFonts w:ascii="Times New Roman" w:hAnsi="Times New Roman" w:eastAsia="Times New Roman" w:cs="Times New Roman"/>
        </w:rPr>
        <w:t xml:space="preserve">; </w:t>
      </w:r>
      <w:r>
        <w:rPr>
          <w:rFonts w:ascii="Gadugi" w:hAnsi="Gadugi" w:eastAsia="Gadugi" w:cs="Gadugi"/>
        </w:rPr>
        <w:t>ᎦᏥᏂᎩᏛᎭ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ᏓᎦᎵᏍᏔᏂ</w:t>
      </w:r>
      <w:r>
        <w:rPr>
          <w:rFonts w:ascii="Times New Roman" w:hAnsi="Times New Roman" w:eastAsia="Times New Roman" w:cs="Times New Roman"/>
        </w:rPr>
        <w:t xml:space="preserve">. 1 </w:t>
      </w:r>
      <w:r>
        <w:rPr>
          <w:rFonts w:ascii="Gadugi" w:hAnsi="Gadugi" w:eastAsia="Gadugi" w:cs="Gadugi"/>
        </w:rPr>
        <w:t>ᏌᎹᏥ</w:t>
      </w:r>
      <w:r>
        <w:rPr>
          <w:rFonts w:ascii="Times New Roman" w:hAnsi="Times New Roman" w:eastAsia="Times New Roman" w:cs="Times New Roman"/>
        </w:rPr>
        <w:t xml:space="preserve"> 3:10–12.</w:t>
      </w:r>
    </w:p>
    <w:p>
      <w:pPr>
        <w:pStyle w:val="ArticleBody"/>
        <w:jc w:val="left"/>
      </w:pPr>
      <w:r>
        <w:rPr>
          <w:rFonts w:ascii="Times New Roman" w:hAnsi="Times New Roman" w:eastAsia="Times New Roman" w:cs="Times New Roman"/>
        </w:rPr>
        <w:t>In tiptapa ni ili ni Eli, saritaan a pakapatingtingngian ti dua a lapayag ti tunggal maysa a makangngeg iti dayta. Ti panagtingtingngia dagiti lapayag, iti panawen ni Samuel, ket isimbolo na ti panaglabas ti balay ni Eli. Ti pannakatungpal ti padto a naited kenni Samuel ket ti pannakaitumba ti balay ni Eli ken ti pannakaipasdek ni Samuel a kas mammadto. Ni Samuel ket itakderna ti maysa a tattao a kas kuna ni Pedro, idi un-unana saan ida a tattao ti Dios, ngem itan ket tattaonanto, ta idi naipasdek ni Samuel a mammadto, napukaw ti balay ni Eli. Ni Jeremias ipakdaarna met ti maysa a panangukom a maibusor iti panangidalan ti Jerusalem a mangpatingtingngia kadagiti lapayag.</w:t>
      </w:r>
    </w:p>
    <w:p>
      <w:pPr>
        <w:pStyle w:val="ArticleScripture"/>
        <w:jc w:val="left"/>
      </w:pPr>
      <w:r>
        <w:rPr>
          <w:rFonts w:ascii="Times New Roman" w:hAnsi="Times New Roman" w:eastAsia="Times New Roman" w:cs="Times New Roman"/>
        </w:rPr>
        <w:t>Atakime, Koronfo wɔn a mowɔ Yuda, ne Yerusalemfo, montie Awurade asɛm; sɛɛ na Asafo Awurade, Israel Nyankopɔn, seɛ: Hwɛ, merebrɛ amanehunu aba ha, na obiara a ɔbɛte no, n’aso bɛgyegye. Yeremia 19:3.</w:t>
      </w:r>
    </w:p>
    <w:p>
      <w:pPr>
        <w:pStyle w:val="ArticleBody"/>
        <w:jc w:val="left"/>
      </w:pPr>
      <w:r>
        <w:rPr>
          <w:rFonts w:ascii="Times New Roman" w:hAnsi="Times New Roman" w:eastAsia="Times New Roman" w:cs="Times New Roman"/>
        </w:rPr>
        <w:t>Nshohumero zotatu z’amatwi avugira zifitaniye isano n’abantu b’isezerano bagiranye isezerano n’urupfu, hanyuma bagaterwa, bagatsindwa, bagarimburwa, bagatatanywa, kandi bakajyanwa mu bucakara. Ayo matwi avugira ni ikimenyetso cy’urubanza rw’uburakari bw’Imana, kandi ikimenyetso cy’urwo rubanza na cyo cyagaragajwe incuro eshatu mu Byanditswe, hakoreshejwe ijambo “plummet.” Twamaze kurisoma mu gitabo cya kabiri cy’Abami no muri Yesaya, ariko hariho n’ahandi hamwe havugwa “plummet” mu Byanditswe, kandi aho hantu iryo jambo plummet ryahinduwe riturutse ku rindi jambo ry’Igiheburayo ritandukanye n’iryakoreshejwe muri za nshohumero ebyiri zibanza.</w:t>
      </w:r>
    </w:p>
    <w:p>
      <w:pPr>
        <w:pStyle w:val="ArticleScripture"/>
        <w:jc w:val="left"/>
      </w:pPr>
      <w:r>
        <w:rPr>
          <w:rFonts w:ascii="Times New Roman" w:hAnsi="Times New Roman" w:eastAsia="Times New Roman" w:cs="Times New Roman"/>
        </w:rPr>
        <w:t>Ndipo mngelosi uja wose wathetha nam weza kwakhona, wandivusa, njengomntu ovuswa ebuthongweni bakhe, Waza wathi kum, Ubonani na? Ndaza ndathi, Ndikhangele, yaye nanko isiphatho sezibane sonke sesegolide, sinesitya phezulu kuso, nezibane zaso ezisixhenxe ziphezu kwaso, nemibhobho esixhenxe eya kwezo zibane zisixhenxe ziphezu kwaso: Nemithi emibini yeminquma ecaleni kwaso, omnye ngasekunene kwesitya, nomnye ngasekhohlo kwaso. Ndaphendula ke ndathetha kwingelosi eyayithetha nam, ndathi, Zizintoni na ezi, nkosi yam? Yandiphendula ke ingelosi eyayithetha nam, yathi kum, Akuzazi na ukuba ziyintoni na ezi? Ndathi ke, Hayi, nkosi yam. Yaphendula ke yathetha kum, isithi, Eli lilizwi leNkosi kuZerubhabheli, lisithi, Asikokungamandla, asikokobugorha, kungoMoya wam; itsho iNkosi yemikhosi. Ungubani na wena, ntaba inkulu? phambi koZerubhabheli uya kuba lithafa; yaye uya kukhupha ilitye lentloko phakathi kokuduma kwemivuyo, bekhwaza besithi, Ubabalo, ubabalo malube kuyo. Kwafika kwakhona ilizwi leNkosi kum, lisithi, Izandla zikaZerubhabheli zisibekile isiseko sale ndlu; izandla zakhe ziya kuyigqiba nazo; yaye niya kwazi ukuba iNkosi yemikhosi indithumile kuni. Kuba ngubani na olideleyo umhla wezinto ezincinane? kuba baya kuvuya, babone intambo yokulinganisa esandleni sikaZerubhabheli kunye nabo basixhenxe; bangamehlo eNkosi lawo, abaleka aya naphaya emhlabeni wonke. Ndaphendula ke mna, ndathi kuye, Yintoni na le mithi mibini yeminquma esekunene kwesiphatho sezibane nasekhohlo kwaso? Ndaphinda ndaphendula, ndathi kuye, Yintoni na la masebe mabini omnquma athi ngemibhobho emibini yegolide akhuphe ioli yegolide kuwo ngokwawo? Wandiphendula ke wathi, Akuzazi na ukuba ziyintoni na ezi? Ndathi, Hayi, nkosi yam. Wathi ke, Aba ngabo bathanjisiweyo babini, abemi ecaleni kweNkosi yomhlaba wonke. Zekariya 4:1–14.</w:t>
      </w:r>
    </w:p>
    <w:p>
      <w:pPr>
        <w:pStyle w:val="ArticleBody"/>
        <w:jc w:val="left"/>
      </w:pP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ܕܡܬܬܪܓܡܐ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ܡܫܩܠܐ</w:t>
      </w:r>
      <w:r>
        <w:rPr>
          <w:rFonts w:ascii="Times New Roman" w:hAnsi="Times New Roman" w:eastAsia="Times New Roman" w:cs="Times New Roman"/>
        </w:rPr>
        <w:t xml:space="preserve">» </w:t>
      </w:r>
      <w:r>
        <w:rPr>
          <w:rFonts w:ascii="Segoe UI Historic" w:hAnsi="Segoe UI Historic" w:eastAsia="Segoe UI Historic" w:cs="Segoe UI Historic"/>
        </w:rPr>
        <w:t>ܒܡܠܟ</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 </w:t>
      </w:r>
      <w:r>
        <w:rPr>
          <w:rFonts w:ascii="Segoe UI Historic" w:hAnsi="Segoe UI Historic" w:eastAsia="Segoe UI Historic" w:cs="Segoe UI Historic"/>
        </w:rPr>
        <w:t>ܘܒܐܫܥܝܐ</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ܘܬܡܢܝܐ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«mishqâl»، </w:t>
      </w:r>
      <w:r>
        <w:rPr>
          <w:rFonts w:ascii="Segoe UI Historic" w:hAnsi="Segoe UI Historic" w:eastAsia="Segoe UI Historic" w:cs="Segoe UI Historic"/>
        </w:rPr>
        <w:t>ܘܡܫܡܥܗ</w:t>
      </w:r>
      <w:r>
        <w:rPr>
          <w:rFonts w:ascii="Times New Roman" w:hAnsi="Times New Roman" w:eastAsia="Times New Roman" w:cs="Times New Roman"/>
        </w:rPr>
        <w:t xml:space="preserve">̇ </w:t>
      </w:r>
      <w:r>
        <w:rPr>
          <w:rFonts w:ascii="Segoe UI Historic" w:hAnsi="Segoe UI Historic" w:eastAsia="Segoe UI Historic" w:cs="Segoe UI Historic"/>
        </w:rPr>
        <w:t>ܐܝܬܘܗܝ</w:t>
      </w:r>
      <w:r>
        <w:rPr>
          <w:rFonts w:ascii="Times New Roman" w:hAnsi="Times New Roman" w:eastAsia="Times New Roman" w:cs="Times New Roman"/>
        </w:rPr>
        <w:t xml:space="preserve"> </w:t>
      </w:r>
      <w:r>
        <w:rPr>
          <w:rFonts w:ascii="Segoe UI Historic" w:hAnsi="Segoe UI Historic" w:eastAsia="Segoe UI Historic" w:cs="Segoe UI Historic"/>
        </w:rPr>
        <w:t>ܡܫܩܠܐ</w:t>
      </w:r>
      <w:r>
        <w:rPr>
          <w:rFonts w:ascii="Times New Roman" w:hAnsi="Times New Roman" w:eastAsia="Times New Roman" w:cs="Times New Roman"/>
        </w:rPr>
        <w:t xml:space="preserve">. </w:t>
      </w:r>
      <w:r>
        <w:rPr>
          <w:rFonts w:ascii="Segoe UI Historic" w:hAnsi="Segoe UI Historic" w:eastAsia="Segoe UI Historic" w:cs="Segoe UI Historic"/>
        </w:rPr>
        <w:t>ܒܬܪܬܝܗܝܢ</w:t>
      </w:r>
      <w:r>
        <w:rPr>
          <w:rFonts w:ascii="Times New Roman" w:hAnsi="Times New Roman" w:eastAsia="Times New Roman" w:cs="Times New Roman"/>
        </w:rPr>
        <w:t xml:space="preserve"> </w:t>
      </w:r>
      <w:r>
        <w:rPr>
          <w:rFonts w:ascii="Segoe UI Historic" w:hAnsi="Segoe UI Historic" w:eastAsia="Segoe UI Historic" w:cs="Segoe UI Historic"/>
        </w:rPr>
        <w:t>ܦܬܓܡ</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ܡܫܩܠܐ</w:t>
      </w:r>
      <w:r>
        <w:rPr>
          <w:rFonts w:ascii="Times New Roman" w:hAnsi="Times New Roman" w:eastAsia="Times New Roman" w:cs="Times New Roman"/>
        </w:rPr>
        <w:t xml:space="preserve"> (</w:t>
      </w:r>
      <w:r>
        <w:rPr>
          <w:rFonts w:ascii="Segoe UI Historic" w:hAnsi="Segoe UI Historic" w:eastAsia="Segoe UI Historic" w:cs="Segoe UI Historic"/>
        </w:rPr>
        <w:t>ܡܫܩܠܐ</w:t>
      </w:r>
      <w:r>
        <w:rPr>
          <w:rFonts w:ascii="Times New Roman" w:hAnsi="Times New Roman" w:eastAsia="Times New Roman" w:cs="Times New Roman"/>
        </w:rPr>
        <w:t xml:space="preserve"> </w:t>
      </w:r>
      <w:r>
        <w:rPr>
          <w:rFonts w:ascii="Segoe UI Historic" w:hAnsi="Segoe UI Historic" w:eastAsia="Segoe UI Historic" w:cs="Segoe UI Historic"/>
        </w:rPr>
        <w:t>ܕܚܘܛܐ</w:t>
      </w:r>
      <w:r>
        <w:rPr>
          <w:rFonts w:ascii="Times New Roman" w:hAnsi="Times New Roman" w:eastAsia="Times New Roman" w:cs="Times New Roman"/>
        </w:rPr>
        <w:t xml:space="preserve">) </w:t>
      </w:r>
      <w:r>
        <w:rPr>
          <w:rFonts w:ascii="Segoe UI Historic" w:hAnsi="Segoe UI Historic" w:eastAsia="Segoe UI Historic" w:cs="Segoe UI Historic"/>
        </w:rPr>
        <w:t>ܥܬܝܕ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ܕܢܬܬܘܣܦ</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ܚܘܛܐ</w:t>
      </w:r>
      <w:r>
        <w:rPr>
          <w:rFonts w:ascii="Times New Roman" w:hAnsi="Times New Roman" w:eastAsia="Times New Roman" w:cs="Times New Roman"/>
        </w:rPr>
        <w:t xml:space="preserve">. </w:t>
      </w:r>
      <w:r>
        <w:rPr>
          <w:rFonts w:ascii="Segoe UI Historic" w:hAnsi="Segoe UI Historic" w:eastAsia="Segoe UI Historic" w:cs="Segoe UI Historic"/>
        </w:rPr>
        <w:t>ܡܫܩܠܐ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ܡܕܡ</w:t>
      </w:r>
      <w:r>
        <w:rPr>
          <w:rFonts w:ascii="Times New Roman" w:hAnsi="Times New Roman" w:eastAsia="Times New Roman" w:cs="Times New Roman"/>
        </w:rPr>
        <w:t xml:space="preserve"> </w:t>
      </w:r>
      <w:r>
        <w:rPr>
          <w:rFonts w:ascii="Segoe UI Historic" w:hAnsi="Segoe UI Historic" w:eastAsia="Segoe UI Historic" w:cs="Segoe UI Historic"/>
        </w:rPr>
        <w:t>ܕܡܬܬܚܫܚ</w:t>
      </w:r>
      <w:r>
        <w:rPr>
          <w:rFonts w:ascii="Times New Roman" w:hAnsi="Times New Roman" w:eastAsia="Times New Roman" w:cs="Times New Roman"/>
        </w:rPr>
        <w:t xml:space="preserve"> </w:t>
      </w:r>
      <w:r>
        <w:rPr>
          <w:rFonts w:ascii="Segoe UI Historic" w:hAnsi="Segoe UI Historic" w:eastAsia="Segoe UI Historic" w:cs="Segoe UI Historic"/>
        </w:rPr>
        <w:t>ܒܡܐܙܢ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ܘܡܝܬܐ</w:t>
      </w:r>
      <w:r>
        <w:rPr>
          <w:rFonts w:ascii="Times New Roman" w:hAnsi="Times New Roman" w:eastAsia="Times New Roman" w:cs="Times New Roman"/>
        </w:rPr>
        <w:t xml:space="preserve"> </w:t>
      </w:r>
      <w:r>
        <w:rPr>
          <w:rFonts w:ascii="Segoe UI Historic" w:hAnsi="Segoe UI Historic" w:eastAsia="Segoe UI Historic" w:cs="Segoe UI Historic"/>
        </w:rPr>
        <w:t>ܕܝܢܐ</w:t>
      </w:r>
      <w:r>
        <w:rPr>
          <w:rFonts w:ascii="Times New Roman" w:hAnsi="Times New Roman" w:eastAsia="Times New Roman" w:cs="Times New Roman"/>
        </w:rPr>
        <w:t xml:space="preserve">. </w:t>
      </w:r>
      <w:r>
        <w:rPr>
          <w:rFonts w:ascii="Segoe UI Historic" w:hAnsi="Segoe UI Historic" w:eastAsia="Segoe UI Historic" w:cs="Segoe UI Historic"/>
        </w:rPr>
        <w:t>ܚܘܛܐ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ܡܫܩܠܐ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ܚܘܛܐ</w:t>
      </w:r>
      <w:r>
        <w:rPr>
          <w:rFonts w:ascii="Times New Roman" w:hAnsi="Times New Roman" w:eastAsia="Times New Roman" w:cs="Times New Roman"/>
        </w:rPr>
        <w:t xml:space="preserve"> </w:t>
      </w:r>
      <w:r>
        <w:rPr>
          <w:rFonts w:ascii="Segoe UI Historic" w:hAnsi="Segoe UI Historic" w:eastAsia="Segoe UI Historic" w:cs="Segoe UI Historic"/>
        </w:rPr>
        <w:t>ܕܕܝܢܐ</w:t>
      </w:r>
      <w:r>
        <w:rPr>
          <w:rFonts w:ascii="Times New Roman" w:hAnsi="Times New Roman" w:eastAsia="Times New Roman" w:cs="Times New Roman"/>
        </w:rPr>
        <w:t xml:space="preserve">. </w:t>
      </w:r>
      <w:r>
        <w:rPr>
          <w:rFonts w:ascii="Segoe UI Historic" w:hAnsi="Segoe UI Historic" w:eastAsia="Segoe UI Historic" w:cs="Segoe UI Historic"/>
        </w:rPr>
        <w:t>ܚܘܛܐ</w:t>
      </w:r>
      <w:r>
        <w:rPr>
          <w:rFonts w:ascii="Times New Roman" w:hAnsi="Times New Roman" w:eastAsia="Times New Roman" w:cs="Times New Roman"/>
        </w:rPr>
        <w:t xml:space="preserve"> </w:t>
      </w:r>
      <w:r>
        <w:rPr>
          <w:rFonts w:ascii="Segoe UI Historic" w:hAnsi="Segoe UI Historic" w:eastAsia="Segoe UI Historic" w:cs="Segoe UI Historic"/>
        </w:rPr>
        <w:t>ܕܫܡܪܝܢ</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ܫܒܥ</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ܐܠܦܝܢ</w:t>
      </w:r>
      <w:r>
        <w:rPr>
          <w:rFonts w:ascii="Times New Roman" w:hAnsi="Times New Roman" w:eastAsia="Times New Roman" w:cs="Times New Roman"/>
        </w:rPr>
        <w:t xml:space="preserve"> </w:t>
      </w:r>
      <w:r>
        <w:rPr>
          <w:rFonts w:ascii="Segoe UI Historic" w:hAnsi="Segoe UI Historic" w:eastAsia="Segoe UI Historic" w:cs="Segoe UI Historic"/>
        </w:rPr>
        <w:t>ܘܚܡܫܡܐܐ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ܗܢܘ</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ܥܬܝܕ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ܕܢܬܬܣܝܡ</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ܡܠܟܘܬܐ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ܡܐ</w:t>
      </w:r>
      <w:r>
        <w:rPr>
          <w:rFonts w:ascii="Times New Roman" w:hAnsi="Times New Roman" w:eastAsia="Times New Roman" w:cs="Times New Roman"/>
        </w:rPr>
        <w:t xml:space="preserve"> </w:t>
      </w:r>
      <w:r>
        <w:rPr>
          <w:rFonts w:ascii="Segoe UI Historic" w:hAnsi="Segoe UI Historic" w:eastAsia="Segoe UI Historic" w:cs="Segoe UI Historic"/>
        </w:rPr>
        <w:t>ܕܐܬܬܝܬܝ</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ܡܠܟܘܬܐ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ܫܘܠܡܐ</w:t>
      </w:r>
      <w:r>
        <w:rPr>
          <w:rFonts w:ascii="Times New Roman" w:hAnsi="Times New Roman" w:eastAsia="Times New Roman" w:cs="Times New Roman"/>
        </w:rPr>
        <w:t xml:space="preserve"> </w:t>
      </w:r>
      <w:r>
        <w:rPr>
          <w:rFonts w:ascii="Segoe UI Historic" w:hAnsi="Segoe UI Historic" w:eastAsia="Segoe UI Historic" w:cs="Segoe UI Historic"/>
        </w:rPr>
        <w:t>ܕܐܝܢܐ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ܬܪܝܗܘܢ</w:t>
      </w:r>
      <w:r>
        <w:rPr>
          <w:rFonts w:ascii="Times New Roman" w:hAnsi="Times New Roman" w:eastAsia="Times New Roman" w:cs="Times New Roman"/>
        </w:rPr>
        <w:t xml:space="preserve"> </w:t>
      </w:r>
      <w:r>
        <w:rPr>
          <w:rFonts w:ascii="Segoe UI Historic" w:hAnsi="Segoe UI Historic" w:eastAsia="Segoe UI Historic" w:cs="Segoe UI Historic"/>
        </w:rPr>
        <w:t>ܚܘܛ</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ܡܬܝܕܥ</w:t>
      </w:r>
      <w:r>
        <w:rPr>
          <w:rFonts w:ascii="Times New Roman" w:hAnsi="Times New Roman" w:eastAsia="Times New Roman" w:cs="Times New Roman"/>
        </w:rPr>
        <w:t xml:space="preserve"> </w:t>
      </w:r>
      <w:r>
        <w:rPr>
          <w:rFonts w:ascii="Segoe UI Historic" w:hAnsi="Segoe UI Historic" w:eastAsia="Segoe UI Historic" w:cs="Segoe UI Historic"/>
        </w:rPr>
        <w:t>ܒܣܦܪܐ</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ܫܘܠܡܐ</w:t>
      </w:r>
      <w:r>
        <w:rPr>
          <w:rFonts w:ascii="Times New Roman" w:hAnsi="Times New Roman" w:eastAsia="Times New Roman" w:cs="Times New Roman"/>
        </w:rPr>
        <w:t xml:space="preserve"> </w:t>
      </w:r>
      <w:r>
        <w:rPr>
          <w:rFonts w:ascii="Segoe UI Historic" w:hAnsi="Segoe UI Historic" w:eastAsia="Segoe UI Historic" w:cs="Segoe UI Historic"/>
        </w:rPr>
        <w:t>ܕܪܘܓܙܐ</w:t>
      </w:r>
      <w:r>
        <w:rPr>
          <w:rFonts w:ascii="Times New Roman" w:hAnsi="Times New Roman" w:eastAsia="Times New Roman" w:cs="Times New Roman"/>
        </w:rPr>
        <w:t xml:space="preserve"> </w:t>
      </w:r>
      <w:r>
        <w:rPr>
          <w:rFonts w:ascii="Segoe UI Historic" w:hAnsi="Segoe UI Historic" w:eastAsia="Segoe UI Historic" w:cs="Segoe UI Historic"/>
        </w:rPr>
        <w:t>ܐܚܪܝܐ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ܫܘܠܡܐ</w:t>
      </w:r>
      <w:r>
        <w:rPr>
          <w:rFonts w:ascii="Times New Roman" w:hAnsi="Times New Roman" w:eastAsia="Times New Roman" w:cs="Times New Roman"/>
        </w:rPr>
        <w:t xml:space="preserve"> </w:t>
      </w:r>
      <w:r>
        <w:rPr>
          <w:rFonts w:ascii="Segoe UI Historic" w:hAnsi="Segoe UI Historic" w:eastAsia="Segoe UI Historic" w:cs="Segoe UI Historic"/>
        </w:rPr>
        <w:t>ܕܪܘܓܙܐ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ܡܬܪܫܡ</w:t>
      </w:r>
      <w:r>
        <w:rPr>
          <w:rFonts w:ascii="Times New Roman" w:hAnsi="Times New Roman" w:eastAsia="Times New Roman" w:cs="Times New Roman"/>
        </w:rPr>
        <w:t xml:space="preserve"> </w:t>
      </w:r>
      <w:r>
        <w:rPr>
          <w:rFonts w:ascii="Segoe UI Historic" w:hAnsi="Segoe UI Historic" w:eastAsia="Segoe UI Historic" w:cs="Segoe UI Historic"/>
        </w:rPr>
        <w:t>ܒܕܢܝܐܝܠ</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ܕܐܘܪܫܠܡ</w:t>
      </w:r>
      <w:r>
        <w:rPr>
          <w:rFonts w:ascii="Times New Roman" w:hAnsi="Times New Roman" w:eastAsia="Times New Roman" w:cs="Times New Roman"/>
        </w:rPr>
        <w:t xml:space="preserve"> </w:t>
      </w:r>
      <w:r>
        <w:rPr>
          <w:rFonts w:ascii="Segoe UI Historic" w:hAnsi="Segoe UI Historic" w:eastAsia="Segoe UI Historic" w:cs="Segoe UI Historic"/>
        </w:rPr>
        <w:t>ܘܚܝܠܐ</w:t>
      </w:r>
      <w:r>
        <w:rPr>
          <w:rFonts w:ascii="Times New Roman" w:hAnsi="Times New Roman" w:eastAsia="Times New Roman" w:cs="Times New Roman"/>
        </w:rPr>
        <w:t xml:space="preserve"> </w:t>
      </w:r>
      <w:r>
        <w:rPr>
          <w:rFonts w:ascii="Segoe UI Historic" w:hAnsi="Segoe UI Historic" w:eastAsia="Segoe UI Historic" w:cs="Segoe UI Historic"/>
        </w:rPr>
        <w:t>ܥܬܝܕܝܢ</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ܕܢܬܕܘܫܘܢ</w:t>
      </w:r>
      <w:r>
        <w:rPr>
          <w:rFonts w:ascii="Times New Roman" w:hAnsi="Times New Roman" w:eastAsia="Times New Roman" w:cs="Times New Roman"/>
        </w:rPr>
        <w:t xml:space="preserve"> </w:t>
      </w:r>
      <w:r>
        <w:rPr>
          <w:rFonts w:ascii="Segoe UI Historic" w:hAnsi="Segoe UI Historic" w:eastAsia="Segoe UI Historic" w:cs="Segoe UI Historic"/>
        </w:rPr>
        <w:t>ܬܚܝܬ</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ܚܪܒ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ܡܚܪܒ</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ܦܬܟܪܘܬܐ</w:t>
      </w:r>
      <w:r>
        <w:rPr>
          <w:rFonts w:ascii="Times New Roman" w:hAnsi="Times New Roman" w:eastAsia="Times New Roman" w:cs="Times New Roman"/>
        </w:rPr>
        <w:t xml:space="preserve"> </w:t>
      </w:r>
      <w:r>
        <w:rPr>
          <w:rFonts w:ascii="Segoe UI Historic" w:hAnsi="Segoe UI Historic" w:eastAsia="Segoe UI Historic" w:cs="Segoe UI Historic"/>
        </w:rPr>
        <w:t>ܘܦܐܦܘܬܐ</w:t>
      </w:r>
      <w:r>
        <w:rPr>
          <w:rFonts w:ascii="Times New Roman" w:hAnsi="Times New Roman" w:eastAsia="Times New Roman" w:cs="Times New Roman"/>
        </w:rPr>
        <w:t xml:space="preserve">. </w:t>
      </w:r>
      <w:r>
        <w:rPr>
          <w:rFonts w:ascii="Segoe UI Historic" w:hAnsi="Segoe UI Historic" w:eastAsia="Segoe UI Historic" w:cs="Segoe UI Historic"/>
        </w:rPr>
        <w:t>ܬܪܝܗܘܢ</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ܫܪܝܢ</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ܡܕܝܢܬ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ܪܫܝܬܐ</w:t>
      </w:r>
      <w:r>
        <w:rPr>
          <w:rFonts w:ascii="Times New Roman" w:hAnsi="Times New Roman" w:eastAsia="Times New Roman" w:cs="Times New Roman"/>
        </w:rPr>
        <w:t xml:space="preserve"> </w:t>
      </w:r>
      <w:r>
        <w:rPr>
          <w:rFonts w:ascii="Segoe UI Historic" w:hAnsi="Segoe UI Historic" w:eastAsia="Segoe UI Historic" w:cs="Segoe UI Historic"/>
        </w:rPr>
        <w:t>ܕܝܠܗܘܢ</w:t>
      </w:r>
      <w:r>
        <w:rPr>
          <w:rFonts w:ascii="Times New Roman" w:hAnsi="Times New Roman" w:eastAsia="Times New Roman" w:cs="Times New Roman"/>
        </w:rPr>
        <w:t xml:space="preserve"> </w:t>
      </w:r>
      <w:r>
        <w:rPr>
          <w:rFonts w:ascii="Segoe UI Historic" w:hAnsi="Segoe UI Historic" w:eastAsia="Segoe UI Historic" w:cs="Segoe UI Historic"/>
        </w:rPr>
        <w:t>ܐܬܦܠܚ</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ܐܬܟܒܫ</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ܐܬܚܪܒ</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ܘܒܢܝ</w:t>
      </w:r>
      <w:r>
        <w:rPr>
          <w:rFonts w:ascii="Times New Roman" w:hAnsi="Times New Roman" w:eastAsia="Times New Roman" w:cs="Times New Roman"/>
        </w:rPr>
        <w:t>̈</w:t>
      </w:r>
      <w:r>
        <w:rPr>
          <w:rFonts w:ascii="Segoe UI Historic" w:hAnsi="Segoe UI Historic" w:eastAsia="Segoe UI Historic" w:cs="Segoe UI Historic"/>
        </w:rPr>
        <w:t>ܗܝܢ</w:t>
      </w:r>
      <w:r>
        <w:rPr>
          <w:rFonts w:ascii="Times New Roman" w:hAnsi="Times New Roman" w:eastAsia="Times New Roman" w:cs="Times New Roman"/>
        </w:rPr>
        <w:t xml:space="preserve"> </w:t>
      </w:r>
      <w:r>
        <w:rPr>
          <w:rFonts w:ascii="Segoe UI Historic" w:hAnsi="Segoe UI Historic" w:eastAsia="Segoe UI Historic" w:cs="Segoe UI Historic"/>
        </w:rPr>
        <w:t>ܐܬܬܒܠܘ</w:t>
      </w:r>
      <w:r>
        <w:rPr>
          <w:rFonts w:ascii="Times New Roman" w:hAnsi="Times New Roman" w:eastAsia="Times New Roman" w:cs="Times New Roman"/>
        </w:rPr>
        <w:t xml:space="preserve"> </w:t>
      </w:r>
      <w:r>
        <w:rPr>
          <w:rFonts w:ascii="Segoe UI Historic" w:hAnsi="Segoe UI Historic" w:eastAsia="Segoe UI Historic" w:cs="Segoe UI Historic"/>
        </w:rPr>
        <w:t>ܠܥܒܕܘܬܐ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Zechariah’ta ise “plummet” sözü iki İbranice sözcüğün birleşiminden oluşur. İlk sözcük “‘eben”dir; anlamı “inşa etmek”tir, ayrıca “taş” anlamına da gelir. Yani “yapı taşı” demektir. Bu sözcük daha sonra “bölmek yahut ayırmak” anlamına gelen İbranice “bedîyl” sözcüğüyle birleştirilir. Zechariah’taki “plummet”, üzerine bina edilen ve bir ayrılık ile bölünme meydana getiren taştır. Bu bölünme, iki sınıf tapınan arasındadır: biri taşı gördüğünde sevinir, onu köşesinin başı yapar ve onun üzerine inşa eder; diğeri ise onu görmez, reddeder, ona tökezler ve sonunda onun tarafından ezilir; böylece o taş, onlar için baş taşı yahut mezar taşı olur. Bir sınıf yaşamla antlaşma yapar, diğeri ölümle antlaşma yapar.</w:t>
      </w:r>
    </w:p>
    <w:p>
      <w:pPr>
        <w:pStyle w:val="ArticleBody"/>
        <w:jc w:val="left"/>
      </w:pPr>
      <w:r>
        <w:rPr>
          <w:rFonts w:ascii="Segoe UI Historic" w:hAnsi="Segoe UI Historic" w:eastAsia="Segoe UI Historic" w:cs="Segoe UI Historic"/>
        </w:rPr>
        <w:t>ܒܬܫܥܝܬܗ</w:t>
      </w:r>
      <w:r>
        <w:rPr>
          <w:rFonts w:ascii="Times New Roman" w:hAnsi="Times New Roman" w:eastAsia="Times New Roman" w:cs="Times New Roman"/>
        </w:rPr>
        <w:t xml:space="preserve"> </w:t>
      </w:r>
      <w:r>
        <w:rPr>
          <w:rFonts w:ascii="Segoe UI Historic" w:hAnsi="Segoe UI Historic" w:eastAsia="Segoe UI Historic" w:cs="Segoe UI Historic"/>
        </w:rPr>
        <w:t>ܕܙܟܪܝܐ</w:t>
      </w:r>
      <w:r>
        <w:rPr>
          <w:rFonts w:ascii="Times New Roman" w:hAnsi="Times New Roman" w:eastAsia="Times New Roman" w:cs="Times New Roman"/>
        </w:rPr>
        <w:t xml:space="preserve">، </w:t>
      </w:r>
      <w:r>
        <w:rPr>
          <w:rFonts w:ascii="Segoe UI Historic" w:hAnsi="Segoe UI Historic" w:eastAsia="Segoe UI Historic" w:cs="Segoe UI Historic"/>
        </w:rPr>
        <w:t>ܐܝܣܪܐܝܠ</w:t>
      </w:r>
      <w:r>
        <w:rPr>
          <w:rFonts w:ascii="Times New Roman" w:hAnsi="Times New Roman" w:eastAsia="Times New Roman" w:cs="Times New Roman"/>
        </w:rPr>
        <w:t xml:space="preserve"> </w:t>
      </w:r>
      <w:r>
        <w:rPr>
          <w:rFonts w:ascii="Segoe UI Historic" w:hAnsi="Segoe UI Historic" w:eastAsia="Segoe UI Historic" w:cs="Segoe UI Historic"/>
        </w:rPr>
        <w:t>ܥܬܝܩܬܐ</w:t>
      </w:r>
      <w:r>
        <w:rPr>
          <w:rFonts w:ascii="Times New Roman" w:hAnsi="Times New Roman" w:eastAsia="Times New Roman" w:cs="Times New Roman"/>
        </w:rPr>
        <w:t xml:space="preserve"> </w:t>
      </w:r>
      <w:r>
        <w:rPr>
          <w:rFonts w:ascii="Segoe UI Historic" w:hAnsi="Segoe UI Historic" w:eastAsia="Segoe UI Historic" w:cs="Segoe UI Historic"/>
        </w:rPr>
        <w:t>ܗܫܐ</w:t>
      </w:r>
      <w:r>
        <w:rPr>
          <w:rFonts w:ascii="Times New Roman" w:hAnsi="Times New Roman" w:eastAsia="Times New Roman" w:cs="Times New Roman"/>
        </w:rPr>
        <w:t xml:space="preserve"> </w:t>
      </w:r>
      <w:r>
        <w:rPr>
          <w:rFonts w:ascii="Segoe UI Historic" w:hAnsi="Segoe UI Historic" w:eastAsia="Segoe UI Historic" w:cs="Segoe UI Historic"/>
        </w:rPr>
        <w:t>ܢܦܩܬ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ܒܒܠ</w:t>
      </w:r>
      <w:r>
        <w:rPr>
          <w:rFonts w:ascii="Times New Roman" w:hAnsi="Times New Roman" w:eastAsia="Times New Roman" w:cs="Times New Roman"/>
        </w:rPr>
        <w:t xml:space="preserve"> </w:t>
      </w:r>
      <w:r>
        <w:rPr>
          <w:rFonts w:ascii="Segoe UI Historic" w:hAnsi="Segoe UI Historic" w:eastAsia="Segoe UI Historic" w:cs="Segoe UI Historic"/>
        </w:rPr>
        <w:t>ܕܬܒܢܐ</w:t>
      </w:r>
      <w:r>
        <w:rPr>
          <w:rFonts w:ascii="Times New Roman" w:hAnsi="Times New Roman" w:eastAsia="Times New Roman" w:cs="Times New Roman"/>
        </w:rPr>
        <w:t xml:space="preserve"> </w:t>
      </w:r>
      <w:r>
        <w:rPr>
          <w:rFonts w:ascii="Segoe UI Historic" w:hAnsi="Segoe UI Historic" w:eastAsia="Segoe UI Historic" w:cs="Segoe UI Historic"/>
        </w:rPr>
        <w:t>ܘܬܚܕܬ</w:t>
      </w:r>
      <w:r>
        <w:rPr>
          <w:rFonts w:ascii="Times New Roman" w:hAnsi="Times New Roman" w:eastAsia="Times New Roman" w:cs="Times New Roman"/>
        </w:rPr>
        <w:t xml:space="preserve"> </w:t>
      </w:r>
      <w:r>
        <w:rPr>
          <w:rFonts w:ascii="Segoe UI Historic" w:hAnsi="Segoe UI Historic" w:eastAsia="Segoe UI Historic" w:cs="Segoe UI Historic"/>
        </w:rPr>
        <w:t>ܠܐܘܪܫܠܡ</w:t>
      </w:r>
      <w:r>
        <w:rPr>
          <w:rFonts w:ascii="Times New Roman" w:hAnsi="Times New Roman" w:eastAsia="Times New Roman" w:cs="Times New Roman"/>
        </w:rPr>
        <w:t xml:space="preserve">. </w:t>
      </w:r>
      <w:r>
        <w:rPr>
          <w:rFonts w:ascii="Segoe UI Historic" w:hAnsi="Segoe UI Historic" w:eastAsia="Segoe UI Historic" w:cs="Segoe UI Historic"/>
        </w:rPr>
        <w:t>ܙܪܘܒܒܠ</w:t>
      </w:r>
      <w:r>
        <w:rPr>
          <w:rFonts w:ascii="Times New Roman" w:hAnsi="Times New Roman" w:eastAsia="Times New Roman" w:cs="Times New Roman"/>
        </w:rPr>
        <w:t xml:space="preserve"> </w:t>
      </w:r>
      <w:r>
        <w:rPr>
          <w:rFonts w:ascii="Segoe UI Historic" w:hAnsi="Segoe UI Historic" w:eastAsia="Segoe UI Historic" w:cs="Segoe UI Historic"/>
        </w:rPr>
        <w:t>ܐܬܬܣܝܡ</w:t>
      </w:r>
      <w:r>
        <w:rPr>
          <w:rFonts w:ascii="Times New Roman" w:hAnsi="Times New Roman" w:eastAsia="Times New Roman" w:cs="Times New Roman"/>
        </w:rPr>
        <w:t xml:space="preserve"> </w:t>
      </w:r>
      <w:r>
        <w:rPr>
          <w:rFonts w:ascii="Segoe UI Historic" w:hAnsi="Segoe UI Historic" w:eastAsia="Segoe UI Historic" w:cs="Segoe UI Historic"/>
        </w:rPr>
        <w:t>ܚܟܝܡܐ</w:t>
      </w:r>
      <w:r>
        <w:rPr>
          <w:rFonts w:ascii="Times New Roman" w:hAnsi="Times New Roman" w:eastAsia="Times New Roman" w:cs="Times New Roman"/>
        </w:rPr>
        <w:t xml:space="preserve">، </w:t>
      </w:r>
      <w:r>
        <w:rPr>
          <w:rFonts w:ascii="Segoe UI Historic" w:hAnsi="Segoe UI Historic" w:eastAsia="Segoe UI Historic" w:cs="Segoe UI Historic"/>
        </w:rPr>
        <w:t>ܘܗܘ</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ܕܢܫܓܚ</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ܥܒܝܕܬܐ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ܣܡ</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ܕܫܬܐܣܬܐ</w:t>
      </w:r>
      <w:r>
        <w:rPr>
          <w:rFonts w:ascii="Times New Roman" w:hAnsi="Times New Roman" w:eastAsia="Times New Roman" w:cs="Times New Roman"/>
        </w:rPr>
        <w:t xml:space="preserve"> </w:t>
      </w:r>
      <w:r>
        <w:rPr>
          <w:rFonts w:ascii="Segoe UI Historic" w:hAnsi="Segoe UI Historic" w:eastAsia="Segoe UI Historic" w:cs="Segoe UI Historic"/>
        </w:rPr>
        <w:t>ܒܫܘܪܝܐ</w:t>
      </w:r>
      <w:r>
        <w:rPr>
          <w:rFonts w:ascii="Times New Roman" w:hAnsi="Times New Roman" w:eastAsia="Times New Roman" w:cs="Times New Roman"/>
        </w:rPr>
        <w:t xml:space="preserve"> </w:t>
      </w:r>
      <w:r>
        <w:rPr>
          <w:rFonts w:ascii="Segoe UI Historic" w:hAnsi="Segoe UI Historic" w:eastAsia="Segoe UI Historic" w:cs="Segoe UI Historic"/>
        </w:rPr>
        <w:t>ܕܥܒܝܕܬܐ</w:t>
      </w:r>
      <w:r>
        <w:rPr>
          <w:rFonts w:ascii="Times New Roman" w:hAnsi="Times New Roman" w:eastAsia="Times New Roman" w:cs="Times New Roman"/>
        </w:rPr>
        <w:t xml:space="preserve">، </w:t>
      </w:r>
      <w:r>
        <w:rPr>
          <w:rFonts w:ascii="Segoe UI Historic" w:hAnsi="Segoe UI Historic" w:eastAsia="Segoe UI Historic" w:cs="Segoe UI Historic"/>
        </w:rPr>
        <w:t>ܘܗܘ</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ܣܡ</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ܕܪܝܫܐ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ܕܟܠܝܠܐ</w:t>
      </w:r>
      <w:r>
        <w:rPr>
          <w:rFonts w:ascii="Times New Roman" w:hAnsi="Times New Roman" w:eastAsia="Times New Roman" w:cs="Times New Roman"/>
        </w:rPr>
        <w:t xml:space="preserve">، </w:t>
      </w:r>
      <w:r>
        <w:rPr>
          <w:rFonts w:ascii="Segoe UI Historic" w:hAnsi="Segoe UI Historic" w:eastAsia="Segoe UI Historic" w:cs="Segoe UI Historic"/>
        </w:rPr>
        <w:t>ܒܚܪܬܐ</w:t>
      </w:r>
      <w:r>
        <w:rPr>
          <w:rFonts w:ascii="Times New Roman" w:hAnsi="Times New Roman" w:eastAsia="Times New Roman" w:cs="Times New Roman"/>
        </w:rPr>
        <w:t xml:space="preserve"> </w:t>
      </w:r>
      <w:r>
        <w:rPr>
          <w:rFonts w:ascii="Segoe UI Historic" w:hAnsi="Segoe UI Historic" w:eastAsia="Segoe UI Historic" w:cs="Segoe UI Historic"/>
        </w:rPr>
        <w:t>ܕܥܒܝܕܬܐ</w:t>
      </w:r>
      <w:r>
        <w:rPr>
          <w:rFonts w:ascii="Times New Roman" w:hAnsi="Times New Roman" w:eastAsia="Times New Roman" w:cs="Times New Roman"/>
        </w:rPr>
        <w:t xml:space="preserve">. </w:t>
      </w:r>
      <w:r>
        <w:rPr>
          <w:rFonts w:ascii="Segoe UI Historic" w:hAnsi="Segoe UI Historic" w:eastAsia="Segoe UI Historic" w:cs="Segoe UI Historic"/>
        </w:rPr>
        <w:t>ܙܪܘܒܒܠ</w:t>
      </w:r>
      <w:r>
        <w:rPr>
          <w:rFonts w:ascii="Times New Roman" w:hAnsi="Times New Roman" w:eastAsia="Times New Roman" w:cs="Times New Roman"/>
        </w:rPr>
        <w:t xml:space="preserve"> </w:t>
      </w:r>
      <w:r>
        <w:rPr>
          <w:rFonts w:ascii="Segoe UI Historic" w:hAnsi="Segoe UI Historic" w:eastAsia="Segoe UI Historic" w:cs="Segoe UI Historic"/>
        </w:rPr>
        <w:t>ܡܫܬܡܥ</w:t>
      </w:r>
      <w:r>
        <w:rPr>
          <w:rFonts w:ascii="Times New Roman" w:hAnsi="Times New Roman" w:eastAsia="Times New Roman" w:cs="Times New Roman"/>
        </w:rPr>
        <w:t xml:space="preserve"> «</w:t>
      </w:r>
      <w:r>
        <w:rPr>
          <w:rFonts w:ascii="Segoe UI Historic" w:hAnsi="Segoe UI Historic" w:eastAsia="Segoe UI Historic" w:cs="Segoe UI Historic"/>
        </w:rPr>
        <w:t>ܙܪܥܐ</w:t>
      </w:r>
      <w:r>
        <w:rPr>
          <w:rFonts w:ascii="Times New Roman" w:hAnsi="Times New Roman" w:eastAsia="Times New Roman" w:cs="Times New Roman"/>
        </w:rPr>
        <w:t xml:space="preserve"> </w:t>
      </w:r>
      <w:r>
        <w:rPr>
          <w:rFonts w:ascii="Segoe UI Historic" w:hAnsi="Segoe UI Historic" w:eastAsia="Segoe UI Historic" w:cs="Segoe UI Historic"/>
        </w:rPr>
        <w:t>ܕܒܒܠ</w:t>
      </w:r>
      <w:r>
        <w:rPr>
          <w:rFonts w:ascii="Times New Roman" w:hAnsi="Times New Roman" w:eastAsia="Times New Roman" w:cs="Times New Roman"/>
        </w:rPr>
        <w:t xml:space="preserve">». </w:t>
      </w:r>
      <w:r>
        <w:rPr>
          <w:rFonts w:ascii="Segoe UI Historic" w:hAnsi="Segoe UI Historic" w:eastAsia="Segoe UI Historic" w:cs="Segoe UI Historic"/>
        </w:rPr>
        <w:t>ܟܠܗܝܢ</w:t>
      </w:r>
      <w:r>
        <w:rPr>
          <w:rFonts w:ascii="Times New Roman" w:hAnsi="Times New Roman" w:eastAsia="Times New Roman" w:cs="Times New Roman"/>
        </w:rPr>
        <w:t xml:space="preserve"> </w:t>
      </w:r>
      <w:r>
        <w:rPr>
          <w:rFonts w:ascii="Segoe UI Historic" w:hAnsi="Segoe UI Historic" w:eastAsia="Segoe UI Historic" w:cs="Segoe UI Historic"/>
        </w:rPr>
        <w:t>ܢܒܘ</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ܡܚܘܝܢ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ܚܪ</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ܕܝܘ</w:t>
      </w:r>
      <w:r>
        <w:rPr>
          <w:rFonts w:ascii="Times New Roman" w:hAnsi="Times New Roman" w:eastAsia="Times New Roman" w:cs="Times New Roman"/>
        </w:rPr>
        <w:t>̈</w:t>
      </w:r>
      <w:r>
        <w:rPr>
          <w:rFonts w:ascii="Segoe UI Historic" w:hAnsi="Segoe UI Historic" w:eastAsia="Segoe UI Historic" w:cs="Segoe UI Historic"/>
        </w:rPr>
        <w:t>ܡܬܐ</w:t>
      </w:r>
      <w:r>
        <w:rPr>
          <w:rFonts w:ascii="Times New Roman" w:hAnsi="Times New Roman" w:eastAsia="Times New Roman" w:cs="Times New Roman"/>
        </w:rPr>
        <w:t xml:space="preserve">، </w:t>
      </w:r>
      <w:r>
        <w:rPr>
          <w:rFonts w:ascii="Segoe UI Historic" w:hAnsi="Segoe UI Historic" w:eastAsia="Segoe UI Historic" w:cs="Segoe UI Historic"/>
        </w:rPr>
        <w:t>ܘܫܡܗ</w:t>
      </w:r>
      <w:r>
        <w:rPr>
          <w:rFonts w:ascii="Times New Roman" w:hAnsi="Times New Roman" w:eastAsia="Times New Roman" w:cs="Times New Roman"/>
        </w:rPr>
        <w:t xml:space="preserve"> </w:t>
      </w:r>
      <w:r>
        <w:rPr>
          <w:rFonts w:ascii="Segoe UI Historic" w:hAnsi="Segoe UI Historic" w:eastAsia="Segoe UI Historic" w:cs="Segoe UI Historic"/>
        </w:rPr>
        <w:t>ܕܙܪܘܒܒܠ</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ܣܝܡܬܐ</w:t>
      </w:r>
      <w:r>
        <w:rPr>
          <w:rFonts w:ascii="Times New Roman" w:hAnsi="Times New Roman" w:eastAsia="Times New Roman" w:cs="Times New Roman"/>
        </w:rPr>
        <w:t xml:space="preserve"> </w:t>
      </w:r>
      <w:r>
        <w:rPr>
          <w:rFonts w:ascii="Segoe UI Historic" w:hAnsi="Segoe UI Historic" w:eastAsia="Segoe UI Historic" w:cs="Segoe UI Historic"/>
        </w:rPr>
        <w:t>ܕܬܫܥܝܬܐ</w:t>
      </w:r>
      <w:r>
        <w:rPr>
          <w:rFonts w:ascii="Times New Roman" w:hAnsi="Times New Roman" w:eastAsia="Times New Roman" w:cs="Times New Roman"/>
        </w:rPr>
        <w:t xml:space="preserve"> </w:t>
      </w:r>
      <w:r>
        <w:rPr>
          <w:rFonts w:ascii="Segoe UI Historic" w:hAnsi="Segoe UI Historic" w:eastAsia="Segoe UI Historic" w:cs="Segoe UI Historic"/>
        </w:rPr>
        <w:t>ܕܡܠܐܟܐ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ܐܬܣܝܡܬ</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ܕܫܬܐܣܬܐ</w:t>
      </w:r>
      <w:r>
        <w:rPr>
          <w:rFonts w:ascii="Times New Roman" w:hAnsi="Times New Roman" w:eastAsia="Times New Roman" w:cs="Times New Roman"/>
        </w:rPr>
        <w:t xml:space="preserve">، </w:t>
      </w:r>
      <w:r>
        <w:rPr>
          <w:rFonts w:ascii="Segoe UI Historic" w:hAnsi="Segoe UI Historic" w:eastAsia="Segoe UI Historic" w:cs="Segoe UI Historic"/>
        </w:rPr>
        <w:t>ܘܫܡܗ</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ܣܝܡܬܐ</w:t>
      </w:r>
      <w:r>
        <w:rPr>
          <w:rFonts w:ascii="Times New Roman" w:hAnsi="Times New Roman" w:eastAsia="Times New Roman" w:cs="Times New Roman"/>
        </w:rPr>
        <w:t xml:space="preserve"> </w:t>
      </w:r>
      <w:r>
        <w:rPr>
          <w:rFonts w:ascii="Segoe UI Historic" w:hAnsi="Segoe UI Historic" w:eastAsia="Segoe UI Historic" w:cs="Segoe UI Historic"/>
        </w:rPr>
        <w:t>ܕܬܫܥܝܬܐ</w:t>
      </w:r>
      <w:r>
        <w:rPr>
          <w:rFonts w:ascii="Times New Roman" w:hAnsi="Times New Roman" w:eastAsia="Times New Roman" w:cs="Times New Roman"/>
        </w:rPr>
        <w:t xml:space="preserve"> </w:t>
      </w:r>
      <w:r>
        <w:rPr>
          <w:rFonts w:ascii="Segoe UI Historic" w:hAnsi="Segoe UI Historic" w:eastAsia="Segoe UI Historic" w:cs="Segoe UI Historic"/>
        </w:rPr>
        <w:t>ܕܡܠܐܟܐ</w:t>
      </w:r>
      <w:r>
        <w:rPr>
          <w:rFonts w:ascii="Times New Roman" w:hAnsi="Times New Roman" w:eastAsia="Times New Roman" w:cs="Times New Roman"/>
        </w:rPr>
        <w:t xml:space="preserve"> </w:t>
      </w:r>
      <w:r>
        <w:rPr>
          <w:rFonts w:ascii="Segoe UI Historic" w:hAnsi="Segoe UI Historic" w:eastAsia="Segoe UI Historic" w:cs="Segoe UI Historic"/>
        </w:rPr>
        <w:t>ܬܠܝܬܝܐ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ܕܪܝܫܐ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ܕܟܠܝܠܐ</w:t>
      </w:r>
      <w:r>
        <w:rPr>
          <w:rFonts w:ascii="Times New Roman" w:hAnsi="Times New Roman" w:eastAsia="Times New Roman" w:cs="Times New Roman"/>
        </w:rPr>
        <w:t xml:space="preserve">، </w:t>
      </w:r>
      <w:r>
        <w:rPr>
          <w:rFonts w:ascii="Segoe UI Historic" w:hAnsi="Segoe UI Historic" w:eastAsia="Segoe UI Historic" w:cs="Segoe UI Historic"/>
        </w:rPr>
        <w:t>ܡܬܬܣܝܡܐ</w:t>
      </w:r>
      <w:r>
        <w:rPr>
          <w:rFonts w:ascii="Times New Roman" w:hAnsi="Times New Roman" w:eastAsia="Times New Roman" w:cs="Times New Roman"/>
        </w:rPr>
        <w:t xml:space="preserve">. </w:t>
      </w:r>
      <w:r>
        <w:rPr>
          <w:rFonts w:ascii="Segoe UI Historic" w:hAnsi="Segoe UI Historic" w:eastAsia="Segoe UI Historic" w:cs="Segoe UI Historic"/>
        </w:rPr>
        <w:t>ܓܠܝܢܐ</w:t>
      </w:r>
      <w:r>
        <w:rPr>
          <w:rFonts w:ascii="Times New Roman" w:hAnsi="Times New Roman" w:eastAsia="Times New Roman" w:cs="Times New Roman"/>
        </w:rPr>
        <w:t xml:space="preserve"> </w:t>
      </w:r>
      <w:r>
        <w:rPr>
          <w:rFonts w:ascii="Segoe UI Historic" w:hAnsi="Segoe UI Historic" w:eastAsia="Segoe UI Historic" w:cs="Segoe UI Historic"/>
        </w:rPr>
        <w:t>ܕܡܫܦܟܬܗ</w:t>
      </w:r>
      <w:r>
        <w:rPr>
          <w:rFonts w:ascii="Times New Roman" w:hAnsi="Times New Roman" w:eastAsia="Times New Roman" w:cs="Times New Roman"/>
        </w:rPr>
        <w:t xml:space="preserve"> </w:t>
      </w:r>
      <w:r>
        <w:rPr>
          <w:rFonts w:ascii="Segoe UI Historic" w:hAnsi="Segoe UI Historic" w:eastAsia="Segoe UI Historic" w:cs="Segoe UI Historic"/>
        </w:rPr>
        <w:t>ܕܪܘܚܐ</w:t>
      </w:r>
      <w:r>
        <w:rPr>
          <w:rFonts w:ascii="Times New Roman" w:hAnsi="Times New Roman" w:eastAsia="Times New Roman" w:cs="Times New Roman"/>
        </w:rPr>
        <w:t xml:space="preserve"> </w:t>
      </w:r>
      <w:r>
        <w:rPr>
          <w:rFonts w:ascii="Segoe UI Historic" w:hAnsi="Segoe UI Historic" w:eastAsia="Segoe UI Historic" w:cs="Segoe UI Historic"/>
        </w:rPr>
        <w:t>ܕܩܘܕܫܐ</w:t>
      </w:r>
      <w:r>
        <w:rPr>
          <w:rFonts w:ascii="Times New Roman" w:hAnsi="Times New Roman" w:eastAsia="Times New Roman" w:cs="Times New Roman"/>
        </w:rPr>
        <w:t xml:space="preserve">، </w:t>
      </w: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ܒܬܙܥܘܥܬܐ</w:t>
      </w:r>
      <w:r>
        <w:rPr>
          <w:rFonts w:ascii="Times New Roman" w:hAnsi="Times New Roman" w:eastAsia="Times New Roman" w:cs="Times New Roman"/>
        </w:rPr>
        <w:t xml:space="preserve"> </w:t>
      </w:r>
      <w:r>
        <w:rPr>
          <w:rFonts w:ascii="Segoe UI Historic" w:hAnsi="Segoe UI Historic" w:eastAsia="Segoe UI Historic" w:cs="Segoe UI Historic"/>
        </w:rPr>
        <w:t>ܩܕܡܝܬܐ</w:t>
      </w:r>
      <w:r>
        <w:rPr>
          <w:rFonts w:ascii="Times New Roman" w:hAnsi="Times New Roman" w:eastAsia="Times New Roman" w:cs="Times New Roman"/>
        </w:rPr>
        <w:t xml:space="preserve"> </w:t>
      </w:r>
      <w:r>
        <w:rPr>
          <w:rFonts w:ascii="Segoe UI Historic" w:hAnsi="Segoe UI Historic" w:eastAsia="Segoe UI Historic" w:cs="Segoe UI Historic"/>
        </w:rPr>
        <w:t>ܘܐܢ</w:t>
      </w:r>
      <w:r>
        <w:rPr>
          <w:rFonts w:ascii="Times New Roman" w:hAnsi="Times New Roman" w:eastAsia="Times New Roman" w:cs="Times New Roman"/>
        </w:rPr>
        <w:t xml:space="preserve"> </w:t>
      </w:r>
      <w:r>
        <w:rPr>
          <w:rFonts w:ascii="Segoe UI Historic" w:hAnsi="Segoe UI Historic" w:eastAsia="Segoe UI Historic" w:cs="Segoe UI Historic"/>
        </w:rPr>
        <w:t>ܒܬܙܥܘܥܬܐ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ܡܬܪܡܙ</w:t>
      </w:r>
      <w:r>
        <w:rPr>
          <w:rFonts w:ascii="Times New Roman" w:hAnsi="Times New Roman" w:eastAsia="Times New Roman" w:cs="Times New Roman"/>
        </w:rPr>
        <w:t xml:space="preserve"> </w:t>
      </w:r>
      <w:r>
        <w:rPr>
          <w:rFonts w:ascii="Segoe UI Historic" w:hAnsi="Segoe UI Historic" w:eastAsia="Segoe UI Historic" w:cs="Segoe UI Historic"/>
        </w:rPr>
        <w:t>ܒܫܡܗ</w:t>
      </w:r>
      <w:r>
        <w:rPr>
          <w:rFonts w:ascii="Times New Roman" w:hAnsi="Times New Roman" w:eastAsia="Times New Roman" w:cs="Times New Roman"/>
        </w:rPr>
        <w:t xml:space="preserve"> </w:t>
      </w:r>
      <w:r>
        <w:rPr>
          <w:rFonts w:ascii="Segoe UI Historic" w:hAnsi="Segoe UI Historic" w:eastAsia="Segoe UI Historic" w:cs="Segoe UI Historic"/>
        </w:rPr>
        <w:t>ܕܙܪܘܒܒܠ</w:t>
      </w:r>
      <w:r>
        <w:rPr>
          <w:rFonts w:ascii="Times New Roman" w:hAnsi="Times New Roman" w:eastAsia="Times New Roman" w:cs="Times New Roman"/>
        </w:rPr>
        <w:t xml:space="preserve"> (</w:t>
      </w:r>
      <w:r>
        <w:rPr>
          <w:rFonts w:ascii="Segoe UI Historic" w:hAnsi="Segoe UI Historic" w:eastAsia="Segoe UI Historic" w:cs="Segoe UI Historic"/>
        </w:rPr>
        <w:t>ܙܪܥܐ</w:t>
      </w:r>
      <w:r>
        <w:rPr>
          <w:rFonts w:ascii="Times New Roman" w:hAnsi="Times New Roman" w:eastAsia="Times New Roman" w:cs="Times New Roman"/>
        </w:rPr>
        <w:t xml:space="preserve"> </w:t>
      </w:r>
      <w:r>
        <w:rPr>
          <w:rFonts w:ascii="Segoe UI Historic" w:hAnsi="Segoe UI Historic" w:eastAsia="Segoe UI Historic" w:cs="Segoe UI Historic"/>
        </w:rPr>
        <w:t>ܕܒܒܠ</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ܡܝܬܐ</w:t>
      </w:r>
      <w:r>
        <w:rPr>
          <w:rFonts w:ascii="Times New Roman" w:hAnsi="Times New Roman" w:eastAsia="Times New Roman" w:cs="Times New Roman"/>
        </w:rPr>
        <w:t xml:space="preserve"> </w:t>
      </w:r>
      <w:r>
        <w:rPr>
          <w:rFonts w:ascii="Segoe UI Historic" w:hAnsi="Segoe UI Historic" w:eastAsia="Segoe UI Historic" w:cs="Segoe UI Historic"/>
        </w:rPr>
        <w:t>ܡܠܐܟܬܐ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ܕܩܪܝܐ</w:t>
      </w:r>
      <w:r>
        <w:rPr>
          <w:rFonts w:ascii="Times New Roman" w:hAnsi="Times New Roman" w:eastAsia="Times New Roman" w:cs="Times New Roman"/>
        </w:rPr>
        <w:t xml:space="preserve"> </w:t>
      </w:r>
      <w:r>
        <w:rPr>
          <w:rFonts w:ascii="Segoe UI Historic" w:hAnsi="Segoe UI Historic" w:eastAsia="Segoe UI Historic" w:cs="Segoe UI Historic"/>
        </w:rPr>
        <w:t>ܠܕܪܐ</w:t>
      </w:r>
      <w:r>
        <w:rPr>
          <w:rFonts w:ascii="Times New Roman" w:hAnsi="Times New Roman" w:eastAsia="Times New Roman" w:cs="Times New Roman"/>
        </w:rPr>
        <w:t xml:space="preserve"> </w:t>
      </w:r>
      <w:r>
        <w:rPr>
          <w:rFonts w:ascii="Segoe UI Historic" w:hAnsi="Segoe UI Historic" w:eastAsia="Segoe UI Historic" w:cs="Segoe UI Historic"/>
        </w:rPr>
        <w:t>ܚܪܝܐ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ܙܪܥܐ</w:t>
      </w:r>
      <w:r>
        <w:rPr>
          <w:rFonts w:ascii="Times New Roman" w:hAnsi="Times New Roman" w:eastAsia="Times New Roman" w:cs="Times New Roman"/>
        </w:rPr>
        <w:t xml:space="preserve"> </w:t>
      </w:r>
      <w:r>
        <w:rPr>
          <w:rFonts w:ascii="Segoe UI Historic" w:hAnsi="Segoe UI Historic" w:eastAsia="Segoe UI Historic" w:cs="Segoe UI Historic"/>
        </w:rPr>
        <w:t>ܕܒܒܠ</w:t>
      </w:r>
      <w:r>
        <w:rPr>
          <w:rFonts w:ascii="Times New Roman" w:hAnsi="Times New Roman" w:eastAsia="Times New Roman" w:cs="Times New Roman"/>
        </w:rPr>
        <w:t xml:space="preserve">» </w:t>
      </w:r>
      <w:r>
        <w:rPr>
          <w:rFonts w:ascii="Segoe UI Historic" w:hAnsi="Segoe UI Historic" w:eastAsia="Segoe UI Historic" w:cs="Segoe UI Historic"/>
        </w:rPr>
        <w:t>ܕܢܦܘܩ</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ܡܝܬܐ</w:t>
      </w:r>
      <w:r>
        <w:rPr>
          <w:rFonts w:ascii="Times New Roman" w:hAnsi="Times New Roman" w:eastAsia="Times New Roman" w:cs="Times New Roman"/>
        </w:rPr>
        <w:t xml:space="preserve"> </w:t>
      </w:r>
      <w:r>
        <w:rPr>
          <w:rFonts w:ascii="Segoe UI Historic" w:hAnsi="Segoe UI Historic" w:eastAsia="Segoe UI Historic" w:cs="Segoe UI Historic"/>
        </w:rPr>
        <w:t>ܡܠܐܟܬܐ</w:t>
      </w:r>
      <w:r>
        <w:rPr>
          <w:rFonts w:ascii="Times New Roman" w:hAnsi="Times New Roman" w:eastAsia="Times New Roman" w:cs="Times New Roman"/>
        </w:rPr>
        <w:t xml:space="preserve"> </w:t>
      </w:r>
      <w:r>
        <w:rPr>
          <w:rFonts w:ascii="Segoe UI Historic" w:hAnsi="Segoe UI Historic" w:eastAsia="Segoe UI Historic" w:cs="Segoe UI Historic"/>
        </w:rPr>
        <w:t>ܕܩܠܐ</w:t>
      </w:r>
      <w:r>
        <w:rPr>
          <w:rFonts w:ascii="Times New Roman" w:hAnsi="Times New Roman" w:eastAsia="Times New Roman" w:cs="Times New Roman"/>
        </w:rPr>
        <w:t xml:space="preserve"> </w:t>
      </w:r>
      <w:r>
        <w:rPr>
          <w:rFonts w:ascii="Segoe UI Historic" w:hAnsi="Segoe UI Historic" w:eastAsia="Segoe UI Historic" w:cs="Segoe UI Historic"/>
        </w:rPr>
        <w:t>ܕܦܠܓܗ</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ܕܗܘܐ</w:t>
      </w:r>
      <w:r>
        <w:rPr>
          <w:rFonts w:ascii="Times New Roman" w:hAnsi="Times New Roman" w:eastAsia="Times New Roman" w:cs="Times New Roman"/>
        </w:rPr>
        <w:t xml:space="preserve"> </w:t>
      </w:r>
      <w:r>
        <w:rPr>
          <w:rFonts w:ascii="Segoe UI Historic" w:hAnsi="Segoe UI Historic" w:eastAsia="Segoe UI Historic" w:cs="Segoe UI Historic"/>
        </w:rPr>
        <w:t>ܒܬܙܥܘܥܬܐ</w:t>
      </w:r>
      <w:r>
        <w:rPr>
          <w:rFonts w:ascii="Times New Roman" w:hAnsi="Times New Roman" w:eastAsia="Times New Roman" w:cs="Times New Roman"/>
        </w:rPr>
        <w:t xml:space="preserve"> </w:t>
      </w:r>
      <w:r>
        <w:rPr>
          <w:rFonts w:ascii="Segoe UI Historic" w:hAnsi="Segoe UI Historic" w:eastAsia="Segoe UI Historic" w:cs="Segoe UI Historic"/>
        </w:rPr>
        <w:t>ܩܕܡܝܬܐ</w:t>
      </w:r>
      <w:r>
        <w:rPr>
          <w:rFonts w:ascii="Times New Roman" w:hAnsi="Times New Roman" w:eastAsia="Times New Roman" w:cs="Times New Roman"/>
        </w:rPr>
        <w:t xml:space="preserve">، </w:t>
      </w:r>
      <w:r>
        <w:rPr>
          <w:rFonts w:ascii="Segoe UI Historic" w:hAnsi="Segoe UI Historic" w:eastAsia="Segoe UI Historic" w:cs="Segoe UI Historic"/>
        </w:rPr>
        <w:t>ܘܥܬܝܕ</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ܕܢܗܘܐ</w:t>
      </w:r>
      <w:r>
        <w:rPr>
          <w:rFonts w:ascii="Times New Roman" w:hAnsi="Times New Roman" w:eastAsia="Times New Roman" w:cs="Times New Roman"/>
        </w:rPr>
        <w:t xml:space="preserve"> </w:t>
      </w:r>
      <w:r>
        <w:rPr>
          <w:rFonts w:ascii="Segoe UI Historic" w:hAnsi="Segoe UI Historic" w:eastAsia="Segoe UI Historic" w:cs="Segoe UI Historic"/>
        </w:rPr>
        <w:t>ܒܬܙܥܘܥܬܐ</w:t>
      </w:r>
      <w:r>
        <w:rPr>
          <w:rFonts w:ascii="Times New Roman" w:hAnsi="Times New Roman" w:eastAsia="Times New Roman" w:cs="Times New Roman"/>
        </w:rPr>
        <w:t xml:space="preserve"> </w:t>
      </w:r>
      <w:r>
        <w:rPr>
          <w:rFonts w:ascii="Segoe UI Historic" w:hAnsi="Segoe UI Historic" w:eastAsia="Segoe UI Historic" w:cs="Segoe UI Historic"/>
        </w:rPr>
        <w:t>ܚܪܝܬܐ</w:t>
      </w:r>
      <w:r>
        <w:rPr>
          <w:rFonts w:ascii="Times New Roman" w:hAnsi="Times New Roman" w:eastAsia="Times New Roman" w:cs="Times New Roman"/>
        </w:rPr>
        <w:t xml:space="preserve"> </w:t>
      </w:r>
      <w:r>
        <w:rPr>
          <w:rFonts w:ascii="Segoe UI Historic" w:hAnsi="Segoe UI Historic" w:eastAsia="Segoe UI Historic" w:cs="Segoe UI Historic"/>
        </w:rPr>
        <w:t>ܕܩܥܬܐ</w:t>
      </w:r>
      <w:r>
        <w:rPr>
          <w:rFonts w:ascii="Times New Roman" w:hAnsi="Times New Roman" w:eastAsia="Times New Roman" w:cs="Times New Roman"/>
        </w:rPr>
        <w:t xml:space="preserve"> </w:t>
      </w:r>
      <w:r>
        <w:rPr>
          <w:rFonts w:ascii="Segoe UI Historic" w:hAnsi="Segoe UI Historic" w:eastAsia="Segoe UI Historic" w:cs="Segoe UI Historic"/>
        </w:rPr>
        <w:t>ܪܒܬܐ</w:t>
      </w:r>
      <w:r>
        <w:rPr>
          <w:rFonts w:ascii="Times New Roman" w:hAnsi="Times New Roman" w:eastAsia="Times New Roman" w:cs="Times New Roman"/>
        </w:rPr>
        <w:t>.</w:t>
      </w:r>
    </w:p>
    <w:p>
      <w:pPr>
        <w:pStyle w:val="ArticleBody"/>
        <w:jc w:val="left"/>
      </w:pP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ꯂꯃꯦꯟꯁꯤꯡ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ꯂꯃꯦꯟ</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ꯄꯥꯏꯞ</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ꯅꯨꯝ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ꯍꯥꯄꯆꯤꯜꯂꯤꯕ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ꯄꯟꯊꯣꯛꯄꯥ</w:t>
      </w:r>
      <w:r>
        <w:rPr>
          <w:rFonts w:ascii="Times New Roman" w:hAnsi="Times New Roman" w:eastAsia="Times New Roman" w:cs="Times New Roman"/>
        </w:rPr>
        <w:t xml:space="preserve"> </w:t>
      </w:r>
      <w:r>
        <w:rPr>
          <w:rFonts w:ascii="Nirmala UI" w:hAnsi="Nirmala UI" w:eastAsia="Nirmala UI" w:cs="Nirmala UI"/>
        </w:rPr>
        <w:t>ꯑꯟꯖꯤꯡ</w:t>
      </w:r>
      <w:r>
        <w:rPr>
          <w:rFonts w:ascii="Times New Roman" w:hAnsi="Times New Roman" w:eastAsia="Times New Roman" w:cs="Times New Roman"/>
        </w:rPr>
        <w:t xml:space="preserve"> </w:t>
      </w:r>
      <w:r>
        <w:rPr>
          <w:rFonts w:ascii="Nirmala UI" w:hAnsi="Nirmala UI" w:eastAsia="Nirmala UI" w:cs="Nirmala UI"/>
        </w:rPr>
        <w:t>ꯊꯥꯎ</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ቅብዓት</w:t>
      </w:r>
      <w:r>
        <w:rPr>
          <w:rFonts w:ascii="Times New Roman" w:hAnsi="Times New Roman" w:eastAsia="Times New Roman" w:cs="Times New Roman"/>
        </w:rPr>
        <w:t xml:space="preserve"> </w:t>
      </w:r>
      <w:r>
        <w:rPr>
          <w:rFonts w:ascii="Ebrima" w:hAnsi="Ebrima" w:eastAsia="Ebrima" w:cs="Ebrima"/>
        </w:rPr>
        <w:t>ዝተቐበሉ</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ኵላ</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ደው</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ንሰይጣን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ዝሸፈነ</w:t>
      </w:r>
      <w:r>
        <w:rPr>
          <w:rFonts w:ascii="Times New Roman" w:hAnsi="Times New Roman" w:eastAsia="Times New Roman" w:cs="Times New Roman"/>
        </w:rPr>
        <w:t xml:space="preserve"> </w:t>
      </w:r>
      <w:r>
        <w:rPr>
          <w:rFonts w:ascii="Ebrima" w:hAnsi="Ebrima" w:eastAsia="Ebrima" w:cs="Ebrima"/>
        </w:rPr>
        <w:t>ኪሩብ</w:t>
      </w:r>
      <w:r>
        <w:rPr>
          <w:rFonts w:ascii="Times New Roman" w:hAnsi="Times New Roman" w:eastAsia="Times New Roman" w:cs="Times New Roman"/>
        </w:rPr>
        <w:t xml:space="preserve"> </w:t>
      </w:r>
      <w:r>
        <w:rPr>
          <w:rFonts w:ascii="Ebrima" w:hAnsi="Ebrima" w:eastAsia="Ebrima" w:cs="Ebrima"/>
        </w:rPr>
        <w:t>ዝተዋህበቶ</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ኣለዎም።</w:t>
      </w:r>
      <w:r>
        <w:rPr>
          <w:rFonts w:ascii="Times New Roman" w:hAnsi="Times New Roman" w:eastAsia="Times New Roman" w:cs="Times New Roman"/>
        </w:rPr>
        <w:t xml:space="preserve"> </w:t>
      </w:r>
      <w:r>
        <w:rPr>
          <w:rFonts w:ascii="Ebrima" w:hAnsi="Ebrima" w:eastAsia="Ebrima" w:cs="Ebrima"/>
        </w:rPr>
        <w:t>ብቕዱሳት</w:t>
      </w:r>
      <w:r>
        <w:rPr>
          <w:rFonts w:ascii="Times New Roman" w:hAnsi="Times New Roman" w:eastAsia="Times New Roman" w:cs="Times New Roman"/>
        </w:rPr>
        <w:t xml:space="preserve"> </w:t>
      </w:r>
      <w:r>
        <w:rPr>
          <w:rFonts w:ascii="Ebrima" w:hAnsi="Ebrima" w:eastAsia="Ebrima" w:cs="Ebrima"/>
        </w:rPr>
        <w:t>ፍጥረታት</w:t>
      </w:r>
      <w:r>
        <w:rPr>
          <w:rFonts w:ascii="Times New Roman" w:hAnsi="Times New Roman" w:eastAsia="Times New Roman" w:cs="Times New Roman"/>
        </w:rPr>
        <w:t xml:space="preserve"> </w:t>
      </w:r>
      <w:r>
        <w:rPr>
          <w:rFonts w:ascii="Ebrima" w:hAnsi="Ebrima" w:eastAsia="Ebrima" w:cs="Ebrima"/>
        </w:rPr>
        <w:t>ዙርያ</w:t>
      </w:r>
      <w:r>
        <w:rPr>
          <w:rFonts w:ascii="Times New Roman" w:hAnsi="Times New Roman" w:eastAsia="Times New Roman" w:cs="Times New Roman"/>
        </w:rPr>
        <w:t xml:space="preserve"> </w:t>
      </w:r>
      <w:r>
        <w:rPr>
          <w:rFonts w:ascii="Ebrima" w:hAnsi="Ebrima" w:eastAsia="Ebrima" w:cs="Ebrima"/>
        </w:rPr>
        <w:t>ዝፋኑ</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ነበርቲ</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ቀጻሊ</w:t>
      </w:r>
      <w:r>
        <w:rPr>
          <w:rFonts w:ascii="Times New Roman" w:hAnsi="Times New Roman" w:eastAsia="Times New Roman" w:cs="Times New Roman"/>
        </w:rPr>
        <w:t xml:space="preserve"> </w:t>
      </w:r>
      <w:r>
        <w:rPr>
          <w:rFonts w:ascii="Ebrima" w:hAnsi="Ebrima" w:eastAsia="Ebrima" w:cs="Ebrima"/>
        </w:rPr>
        <w:t>ርክብ</w:t>
      </w:r>
      <w:r>
        <w:rPr>
          <w:rFonts w:ascii="Times New Roman" w:hAnsi="Times New Roman" w:eastAsia="Times New Roman" w:cs="Times New Roman"/>
        </w:rPr>
        <w:t xml:space="preserve"> </w:t>
      </w:r>
      <w:r>
        <w:rPr>
          <w:rFonts w:ascii="Ebrima" w:hAnsi="Ebrima" w:eastAsia="Ebrima" w:cs="Ebrima"/>
        </w:rPr>
        <w:t>ይጸንሕ።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ወርቃዊ</w:t>
      </w:r>
      <w:r>
        <w:rPr>
          <w:rFonts w:ascii="Times New Roman" w:hAnsi="Times New Roman" w:eastAsia="Times New Roman" w:cs="Times New Roman"/>
        </w:rPr>
        <w:t xml:space="preserve"> </w:t>
      </w:r>
      <w:r>
        <w:rPr>
          <w:rFonts w:ascii="Ebrima" w:hAnsi="Ebrima" w:eastAsia="Ebrima" w:cs="Ebrima"/>
        </w:rPr>
        <w:t>ዘይቲ</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መብራህቲ</w:t>
      </w:r>
      <w:r>
        <w:rPr>
          <w:rFonts w:ascii="Times New Roman" w:hAnsi="Times New Roman" w:eastAsia="Times New Roman" w:cs="Times New Roman"/>
        </w:rPr>
        <w:t xml:space="preserve"> </w:t>
      </w:r>
      <w:r>
        <w:rPr>
          <w:rFonts w:ascii="Ebrima" w:hAnsi="Ebrima" w:eastAsia="Ebrima" w:cs="Ebrima"/>
        </w:rPr>
        <w:t>ኣመንቲ</w:t>
      </w:r>
      <w:r>
        <w:rPr>
          <w:rFonts w:ascii="Times New Roman" w:hAnsi="Times New Roman" w:eastAsia="Times New Roman" w:cs="Times New Roman"/>
        </w:rPr>
        <w:t xml:space="preserve"> </w:t>
      </w:r>
      <w:r>
        <w:rPr>
          <w:rFonts w:ascii="Ebrima" w:hAnsi="Ebrima" w:eastAsia="Ebrima" w:cs="Ebrima"/>
        </w:rPr>
        <w:t>ከይደብዝዝን</w:t>
      </w:r>
      <w:r>
        <w:rPr>
          <w:rFonts w:ascii="Times New Roman" w:hAnsi="Times New Roman" w:eastAsia="Times New Roman" w:cs="Times New Roman"/>
        </w:rPr>
        <w:t xml:space="preserve"> </w:t>
      </w:r>
      <w:r>
        <w:rPr>
          <w:rFonts w:ascii="Ebrima" w:hAnsi="Ebrima" w:eastAsia="Ebrima" w:cs="Ebrima"/>
        </w:rPr>
        <w:t>ከይጠፍእን</w:t>
      </w:r>
      <w:r>
        <w:rPr>
          <w:rFonts w:ascii="Times New Roman" w:hAnsi="Times New Roman" w:eastAsia="Times New Roman" w:cs="Times New Roman"/>
        </w:rPr>
        <w:t xml:space="preserve"> </w:t>
      </w:r>
      <w:r>
        <w:rPr>
          <w:rFonts w:ascii="Ebrima" w:hAnsi="Ebrima" w:eastAsia="Ebrima" w:cs="Ebrima"/>
        </w:rPr>
        <w:t>ንምቕጻል</w:t>
      </w:r>
      <w:r>
        <w:rPr>
          <w:rFonts w:ascii="Times New Roman" w:hAnsi="Times New Roman" w:eastAsia="Times New Roman" w:cs="Times New Roman"/>
        </w:rPr>
        <w:t xml:space="preserve"> </w:t>
      </w:r>
      <w:r>
        <w:rPr>
          <w:rFonts w:ascii="Ebrima" w:hAnsi="Ebrima" w:eastAsia="Ebrima" w:cs="Ebrima"/>
        </w:rPr>
        <w:t>ዝገብረሉ</w:t>
      </w:r>
      <w:r>
        <w:rPr>
          <w:rFonts w:ascii="Times New Roman" w:hAnsi="Times New Roman" w:eastAsia="Times New Roman" w:cs="Times New Roman"/>
        </w:rPr>
        <w:t xml:space="preserve"> </w:t>
      </w:r>
      <w:r>
        <w:rPr>
          <w:rFonts w:ascii="Ebrima" w:hAnsi="Ebrima" w:eastAsia="Ebrima" w:cs="Ebrima"/>
        </w:rPr>
        <w:t>ጸጋ</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ዘይቲ</w:t>
      </w:r>
      <w:r>
        <w:rPr>
          <w:rFonts w:ascii="Times New Roman" w:hAnsi="Times New Roman" w:eastAsia="Times New Roman" w:cs="Times New Roman"/>
        </w:rPr>
        <w:t xml:space="preserve"> </w:t>
      </w:r>
      <w:r>
        <w:rPr>
          <w:rFonts w:ascii="Ebrima" w:hAnsi="Ebrima" w:eastAsia="Ebrima" w:cs="Ebrima"/>
        </w:rPr>
        <w:t>ብመልእኽትታት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ዘይፍስስ</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መሳርሒታት</w:t>
      </w:r>
      <w:r>
        <w:rPr>
          <w:rFonts w:ascii="Times New Roman" w:hAnsi="Times New Roman" w:eastAsia="Times New Roman" w:cs="Times New Roman"/>
        </w:rPr>
        <w:t xml:space="preserve"> </w:t>
      </w:r>
      <w:r>
        <w:rPr>
          <w:rFonts w:ascii="Ebrima" w:hAnsi="Ebrima" w:eastAsia="Ebrima" w:cs="Ebrima"/>
        </w:rPr>
        <w:t>ክፉእ</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ምሉእ</w:t>
      </w:r>
      <w:r>
        <w:rPr>
          <w:rFonts w:ascii="Times New Roman" w:hAnsi="Times New Roman" w:eastAsia="Times New Roman" w:cs="Times New Roman"/>
        </w:rPr>
        <w:t xml:space="preserve"> </w:t>
      </w:r>
      <w:r>
        <w:rPr>
          <w:rFonts w:ascii="Ebrima" w:hAnsi="Ebrima" w:eastAsia="Ebrima" w:cs="Ebrima"/>
        </w:rPr>
        <w:t>ቁጽጽር</w:t>
      </w:r>
      <w:r>
        <w:rPr>
          <w:rFonts w:ascii="Times New Roman" w:hAnsi="Times New Roman" w:eastAsia="Times New Roman" w:cs="Times New Roman"/>
        </w:rPr>
        <w:t xml:space="preserve"> </w:t>
      </w:r>
      <w:r>
        <w:rPr>
          <w:rFonts w:ascii="Ebrima" w:hAnsi="Ebrima" w:eastAsia="Ebrima" w:cs="Ebrima"/>
        </w:rPr>
        <w:t>ምነበሮም።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“Бог гутаагддаг, бид Түүний бидэнд илгээдэг мэдэгдлүүдийг хүлээн авдаггүй үед. Ийнхүү бид Түүний харанхуйд буй хүмүүст дамжуулагдахаар бидний сүнснүүдэд юүлэхийг хүсдэг алтан тосыг няцаадаг. ‘Харагтун, хүргэн ирж байна; түүнийг угтан гарагтун’ гэсэн дуудлага ирэх үед ариун тосыг хүлээн аваагүй, Христийн нигүүлслийг зүрх сэтгэлдээ эрхэмлэн хадгалаагүй хүмүүс мунхаг охидын адил Эзэнтэйгээ уулзахад бэлэн биш байгаагаа мэдэх болно. Тэд тосыг олж авах хүчийг өөрсдийн дотор агуулдаггүй бөгөөд тэдний амьдрал сүйрэлд орно. Харин Бурханы Ариун Сүнсийг гуйж, Мосегийн адил, ‘Надад Өөрийн алдрыг үзүүлээч’ хэмээн гуйвал, Бурханы хайр бидний зүрх сэтгэлд элбэгээр асгарна. Алтан хоолойгоор дамжин алтан тос бидэнд дамжуулагдах болно. ‘Хүчлээр ч биш, чадлаар ч биш, харин Миний Сүнсээр, түмэн цэргийн ЭЗЭН айлдаж байна.’ Зөвт байдлын Нарын гэгээн туяануудыг хүлээн авснаар Бурханы хүүхдүүд ертөнцөд гэрлүүд мэт гэрэлтдэг.” Review and Herald, July 20, 1897.</w:t>
      </w:r>
    </w:p>
    <w:p>
      <w:pPr>
        <w:pStyle w:val="ArticleBody"/>
        <w:jc w:val="left"/>
      </w:pPr>
      <w:r>
        <w:rPr>
          <w:rFonts w:ascii="Times New Roman" w:hAnsi="Times New Roman" w:eastAsia="Times New Roman" w:cs="Times New Roman"/>
        </w:rPr>
        <w:t>Zacarías había preguntado repetidamente quiénes eran los dos olivos, llamando así la atención a los diversos símbolos de los dos testigos. La hermana White identifica a los dos olivos como los dos testigos de Apocalipsis once.</w:t>
      </w:r>
    </w:p>
    <w:p>
      <w:pPr>
        <w:pStyle w:val="ArticleScripture"/>
        <w:jc w:val="left"/>
      </w:pPr>
      <w:r>
        <w:rPr>
          <w:rFonts w:ascii="Times New Roman" w:hAnsi="Times New Roman" w:eastAsia="Times New Roman" w:cs="Times New Roman"/>
        </w:rPr>
        <w:t>“ئىككى گۇۋاھچى توغرۇلۇق پەيغەمبەر يەنە مۇنداق دەيدۇ: «بۇلار يەرنىڭ خۇداسىنىڭ ئالدىدا تۇرغان ئىككى زەيتۇن دەرىخى ۋە ئىككى شامدانidur.» «سېنىڭ سۆزۈڭ،» دەپ زەبۇر يازغۇچى ئېيتقان، «پۇتلىرىمغا چىراغ، يولۇمغا نۇردۇر.» Revelation 11:4; Psalm 119:105. ئىككى گۇۋاھچى كونا ۋە يېڭى ئەھدىنىڭ مۇقەددەس يازمىلىرىغا ۋاكالەت قىلىدۇ.” The Great Controversy, 267.</w:t>
      </w:r>
    </w:p>
    <w:p>
      <w:pPr>
        <w:pStyle w:val="ArticleBody"/>
        <w:jc w:val="left"/>
      </w:pPr>
      <w:r>
        <w:rPr>
          <w:rFonts w:ascii="Times New Roman" w:hAnsi="Times New Roman" w:eastAsia="Times New Roman" w:cs="Times New Roman"/>
        </w:rPr>
        <w:t>Zakariyo ar munan yatiytam munarqan pichus kay ishkay testigokuna kasqankuta. Frances Revoluciónpi paykunaqa Viejon Testamento hinallataq Nuevon Testamento karqanku. Moiséswan Elíaswan hina rikuchisqa karqanku, pichkunaqa wañuchisqa karqanku callepi, uk animalpa rayku, mayqinchus mana tukukuq ukhumantam lluqsirqan. Paykunaqa Future for America-pa ministeriontan sut’inchanku, mayqinchus 18 de julio de 2020 p’unchaypi wañuchisqa karqan.</w:t>
      </w:r>
    </w:p>
    <w:p>
      <w:pPr>
        <w:pStyle w:val="ArticleBody"/>
        <w:jc w:val="left"/>
      </w:pPr>
      <w:r>
        <w:rPr>
          <w:rFonts w:ascii="Times New Roman" w:hAnsi="Times New Roman" w:eastAsia="Times New Roman" w:cs="Times New Roman"/>
        </w:rPr>
        <w:t>A capítulo qalltaqanpi, Zacarías rikch’achisqa qhepa, wañusqa ch’aki tullkuna huñusqa kashaqtinpas, manaraq kawsarimuspa, Gabriel tapun: “¿Imatataq rikunki?” Zacaríasqa ima rikusqanta willan, chaymantataq tapun: “¿Imakunataq kaykuna, taytay?” Gabrielqa tapukuypa yuyayninta kallpachan, Zacaríaspa tapukuyninta huk tapukuywan kutichispa. Zacaríasta tapun: “¿Manachu yachanki imakuna kasqankuta?” Chaymantataq Gabriel kutichin: “Kaymi Señorpa simin Zorobabelman, nispan: Mana atiywanchu, mana kallpawanchu, aswanpas Espírituywanmi, nispa Señor de los ejércitos.”</w:t>
      </w:r>
    </w:p>
    <w:p>
      <w:pPr>
        <w:pStyle w:val="ArticleBody"/>
        <w:jc w:val="left"/>
      </w:pPr>
      <w:r>
        <w:rPr>
          <w:rFonts w:ascii="Times New Roman" w:hAnsi="Times New Roman" w:eastAsia="Times New Roman" w:cs="Times New Roman"/>
        </w:rPr>
        <w:t>Шынҷа Умырзаққа берилген Жаратқан Иенің сөзі мынау еді: «Күшпен де емес, қуатпен де емес, бірақ Менің Рухыммен. Уа, зор тау, сен кімсің? Шынҷа Умырзақтың алдында сен жазыққа айналасың; ал ол оның төбелік тасын шаттық дауыстарымен шығарып, “Оған рақым, рақым!” деп айқайлайтын болады.»</w:t>
      </w:r>
    </w:p>
    <w:p>
      <w:pPr>
        <w:pStyle w:val="ArticleBody"/>
        <w:jc w:val="left"/>
      </w:pPr>
      <w:r>
        <w:rPr>
          <w:rFonts w:ascii="Times New Roman" w:hAnsi="Times New Roman" w:eastAsia="Times New Roman" w:cs="Times New Roman"/>
        </w:rPr>
        <w:t>Zerubabel, jatmaw, wayeññi tabbatñi iwagna yitak keleleñi, nig u wumpulñi tabeak e boñak koñ, geñañi yaña dakara ge ñañ. Isaias e talak tabbatñi maññi iwagna, ge wayeññi: “Tebbel e boñak iñi yoor e Arab, jepel e yoon ñeel sunu Yàlla,” ge ne wayeññi “bépp xur” day “yéeg.” Te itam day tax “bépp tundu ak bépp xaad” “suufeeku,” ndaxte “tundu wu mag wi” mi nekk kanam jatmaw Zerubabel “dina doon mbedd mi dal.”</w:t>
      </w:r>
    </w:p>
    <w:p>
      <w:pPr>
        <w:pStyle w:val="ArticleBody"/>
        <w:jc w:val="left"/>
      </w:pPr>
      <w:r>
        <w:rPr>
          <w:rFonts w:ascii="Times New Roman" w:hAnsi="Times New Roman" w:eastAsia="Times New Roman" w:cs="Times New Roman"/>
        </w:rPr>
        <w:t>Pai William Miller pəyɔŋ ya “seven times” pə́ bəgəra nə God. Zerubbabel pə tɔ William Miller, pə yə́ ŋwáŋa foundation stone ya “seven times,” nə pə tɔ bə́ də́r ya “shall bring forth the headstone” pə “shouting, crying, Grace, Grace unto it.” Pə doubling ya pə word “grace,” pə tɔ pəyɔŋ ya Midnight Cry. Pə “shouting” pə tɔ pəyɔŋ pə ŋgələŋ pə loud cry ya third angel, nə pə “crying” pə tɔ Midnight Cry. Pə passage pəfɔ́ pə yə́gəra Midnight Cry message. Pə yə́gəra virgins pə bə́ nə́ŋgəŋ pə sleep pə death pə streets ya Revelation eleven, pə rún through valley ya dead dry bones. Pə yə́gəra resurrection ya dead dry bones, nə pə yə́gəra prophetic role ya “plummet” pə wise virgins bə nyə́n pə səbəgəra bə pə rejoice.</w:t>
      </w:r>
    </w:p>
    <w:p>
      <w:pPr>
        <w:pStyle w:val="ArticleBody"/>
        <w:jc w:val="left"/>
      </w:pPr>
      <w:r>
        <w:rPr>
          <w:rFonts w:ascii="Times New Roman" w:hAnsi="Times New Roman" w:eastAsia="Times New Roman" w:cs="Times New Roman"/>
        </w:rPr>
        <w:t>Patũka Zekarĩa akauga atĩ, “na ningĩ.” Na ningĩ, nĩ kũhũthĩrĩria igambo rĩrĩa rĩgũcokerwo rĩkĩambatĩrĩria rĩrĩa rĩathĩrĩte. Nĩ rũciaro rwa mũhĩrĩga wa ũrathi rwa mũtaratara wa mũtaratara. Ngũrario ĩrĩa yathĩrĩte yamenyithirie kũhoorwo kwa andũ a Ngai gatagatĩ ka ũtukũ, arĩa maringĩrĩirwo nĩ Zekarĩa. Ngũrario ĩrĩa yathĩrĩte yakĩrĩrĩirie maita ma andũ a Ngai matukũ-inĩ ma mũthia gũtũũra bamenye atĩrĩrĩa aira eerĩ a Kũguũrũrwo ikũmi na ũmwe nĩ aũ. Ngũrario ĩrĩa yathĩrĩte yamenyithirie atĩ Zerubabeli nĩarĩrĩirie wĩra wa mũgambo wa mbere o na wĩra wa mũgambo wa mũthia. Yamenyithirie atĩ “moko” make ma Zerubabeli (marĩa maringĩrĩirie hinya wa andũ), nĩmo maagĩrĩirwo gũikarĩra ihiga rĩa mũhianĩro hamwe na ihiga rĩa mũtwe, no wĩra wa moko make warĩ na nĩũkinyĩrwo tu na hinya wa kĩĩ-Ngai wa Mũhũthĩri.</w:t>
      </w:r>
    </w:p>
    <w:p>
      <w:pPr>
        <w:pStyle w:val="ArticleBody"/>
        <w:jc w:val="left"/>
      </w:pPr>
      <w:r>
        <w:rPr>
          <w:rFonts w:ascii="Times New Roman" w:hAnsi="Times New Roman" w:eastAsia="Times New Roman" w:cs="Times New Roman"/>
        </w:rPr>
        <w:t>Guftûgooya ku dû re hat, ku divê li ser guftûgooya berê were danîn, eşkere dike ku dema “destên Zerubbabel” xebatê biqedînin, hingê gelê Xwedê di rojên dawî de dê “bizanin ku Xudan” Gabriel, hilgirê ronahiyê, “şandiye” “ji bo” gelê Xwe. Ew ê pêvajoya ragihandina ezmanî nas bikin ku ew yekem rastiya ye ku bi têkiliya Vahiyê ya Îsa Mesîh re tê nîşandan. Mesaja û xebata Zerubbabel red kirin, ev e ku meriv mesaja ku ji Gabriel tê red bike, ya ku wî ji Mesîh wergirtiye, û Ew jî di dorê xwe de ji Bav wergirtiye.</w:t>
      </w:r>
    </w:p>
    <w:p>
      <w:pPr>
        <w:pStyle w:val="ArticleBody"/>
        <w:jc w:val="left"/>
      </w:pPr>
      <w:r>
        <w:rPr>
          <w:rFonts w:ascii="Myanmar Text" w:hAnsi="Myanmar Text" w:eastAsia="Myanmar Text" w:cs="Myanmar Text"/>
        </w:rPr>
        <w:t>၎င်းနောက်</w:t>
      </w:r>
      <w:r>
        <w:rPr>
          <w:rFonts w:ascii="Times New Roman" w:hAnsi="Times New Roman" w:eastAsia="Times New Roman" w:cs="Times New Roman"/>
        </w:rPr>
        <w:t xml:space="preserve"> </w:t>
      </w:r>
      <w:r>
        <w:rPr>
          <w:rFonts w:ascii="Myanmar Text" w:hAnsi="Myanmar Text" w:eastAsia="Myanmar Text" w:cs="Myanmar Text"/>
        </w:rPr>
        <w:t>ကိုးကွယ်သူအုပ်စုနှစ်စုကို</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အုပ်စုတစ်စုသည်</w:t>
      </w:r>
      <w:r>
        <w:rPr>
          <w:rFonts w:ascii="Times New Roman" w:hAnsi="Times New Roman" w:eastAsia="Times New Roman" w:cs="Times New Roman"/>
        </w:rPr>
        <w:t xml:space="preserve"> “</w:t>
      </w:r>
      <w:r>
        <w:rPr>
          <w:rFonts w:ascii="Myanmar Text" w:hAnsi="Myanmar Text" w:eastAsia="Myanmar Text" w:cs="Myanmar Text"/>
        </w:rPr>
        <w:t>သေးငယ်သောအရာတို့၏နေ့ကို</w:t>
      </w:r>
      <w:r>
        <w:rPr>
          <w:rFonts w:ascii="Times New Roman" w:hAnsi="Times New Roman" w:eastAsia="Times New Roman" w:cs="Times New Roman"/>
        </w:rPr>
        <w:t xml:space="preserve"> </w:t>
      </w:r>
      <w:r>
        <w:rPr>
          <w:rFonts w:ascii="Myanmar Text" w:hAnsi="Myanmar Text" w:eastAsia="Myanmar Text" w:cs="Myanmar Text"/>
        </w:rPr>
        <w:t>မထီမဲ့မြင်ပြုခဲ့သနည်း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w:t>
      </w:r>
      <w:r>
        <w:rPr>
          <w:rFonts w:ascii="Times New Roman" w:hAnsi="Times New Roman" w:eastAsia="Times New Roman" w:cs="Times New Roman"/>
        </w:rPr>
        <w:t xml:space="preserve"> </w:t>
      </w:r>
      <w:r>
        <w:rPr>
          <w:rFonts w:ascii="Myanmar Text" w:hAnsi="Myanmar Text" w:eastAsia="Myanmar Text" w:cs="Myanmar Text"/>
        </w:rPr>
        <w:t>အခြားအုပ်စုမူ</w:t>
      </w:r>
      <w:r>
        <w:rPr>
          <w:rFonts w:ascii="Times New Roman" w:hAnsi="Times New Roman" w:eastAsia="Times New Roman" w:cs="Times New Roman"/>
        </w:rPr>
        <w:t xml:space="preserve"> “</w:t>
      </w:r>
      <w:r>
        <w:rPr>
          <w:rFonts w:ascii="Myanmar Text" w:hAnsi="Myanmar Text" w:eastAsia="Myanmar Text" w:cs="Myanmar Text"/>
        </w:rPr>
        <w:t>ထိုခုနစ်ပါး</w:t>
      </w:r>
      <w:r>
        <w:rPr>
          <w:rFonts w:ascii="Times New Roman" w:hAnsi="Times New Roman" w:eastAsia="Times New Roman" w:cs="Times New Roman"/>
        </w:rPr>
        <w:t xml:space="preserve">” </w:t>
      </w:r>
      <w:r>
        <w:rPr>
          <w:rFonts w:ascii="Myanmar Text" w:hAnsi="Myanmar Text" w:eastAsia="Myanmar Text" w:cs="Myanmar Text"/>
        </w:rPr>
        <w:t>နှင့်အတူ</w:t>
      </w:r>
      <w:r>
        <w:rPr>
          <w:rFonts w:ascii="Times New Roman" w:hAnsi="Times New Roman" w:eastAsia="Times New Roman" w:cs="Times New Roman"/>
        </w:rPr>
        <w:t>—“</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မျက်စိများဖြစ်၍</w:t>
      </w:r>
      <w:r>
        <w:rPr>
          <w:rFonts w:ascii="Times New Roman" w:hAnsi="Times New Roman" w:eastAsia="Times New Roman" w:cs="Times New Roman"/>
        </w:rPr>
        <w:t xml:space="preserve"> </w:t>
      </w:r>
      <w:r>
        <w:rPr>
          <w:rFonts w:ascii="Myanmar Text" w:hAnsi="Myanmar Text" w:eastAsia="Myanmar Text" w:cs="Myanmar Text"/>
        </w:rPr>
        <w:t>မြေကြီးတစ်ပြင်လုံး၌</w:t>
      </w:r>
      <w:r>
        <w:rPr>
          <w:rFonts w:ascii="Times New Roman" w:hAnsi="Times New Roman" w:eastAsia="Times New Roman" w:cs="Times New Roman"/>
        </w:rPr>
        <w:t xml:space="preserve"> </w:t>
      </w:r>
      <w:r>
        <w:rPr>
          <w:rFonts w:ascii="Myanmar Text" w:hAnsi="Myanmar Text" w:eastAsia="Myanmar Text" w:cs="Myanmar Text"/>
        </w:rPr>
        <w:t>အနှံ့အပြား</w:t>
      </w:r>
      <w:r>
        <w:rPr>
          <w:rFonts w:ascii="Times New Roman" w:hAnsi="Times New Roman" w:eastAsia="Times New Roman" w:cs="Times New Roman"/>
        </w:rPr>
        <w:t xml:space="preserve"> </w:t>
      </w:r>
      <w:r>
        <w:rPr>
          <w:rFonts w:ascii="Myanmar Text" w:hAnsi="Myanmar Text" w:eastAsia="Myanmar Text" w:cs="Myanmar Text"/>
        </w:rPr>
        <w:t>လှည့်လည်ကြသော</w:t>
      </w:r>
      <w:r>
        <w:rPr>
          <w:rFonts w:ascii="Times New Roman" w:hAnsi="Times New Roman" w:eastAsia="Times New Roman" w:cs="Times New Roman"/>
        </w:rPr>
        <w:t>”—</w:t>
      </w:r>
      <w:r>
        <w:rPr>
          <w:rFonts w:ascii="Myanmar Text" w:hAnsi="Myanmar Text" w:eastAsia="Myanmar Text" w:cs="Myanmar Text"/>
        </w:rPr>
        <w:t>ဇေရုဗဗေလ၏လက်၌ရှိသော</w:t>
      </w:r>
      <w:r>
        <w:rPr>
          <w:rFonts w:ascii="Times New Roman" w:hAnsi="Times New Roman" w:eastAsia="Times New Roman" w:cs="Times New Roman"/>
        </w:rPr>
        <w:t xml:space="preserve"> “</w:t>
      </w:r>
      <w:r>
        <w:rPr>
          <w:rFonts w:ascii="Myanmar Text" w:hAnsi="Myanmar Text" w:eastAsia="Myanmar Text" w:cs="Myanmar Text"/>
        </w:rPr>
        <w:t>ကြိုးချိန်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မြင်သောအခါ</w:t>
      </w:r>
      <w:r>
        <w:rPr>
          <w:rFonts w:ascii="Times New Roman" w:hAnsi="Times New Roman" w:eastAsia="Times New Roman" w:cs="Times New Roman"/>
        </w:rPr>
        <w:t>” “</w:t>
      </w:r>
      <w:r>
        <w:rPr>
          <w:rFonts w:ascii="Myanmar Text" w:hAnsi="Myanmar Text" w:eastAsia="Myanmar Text" w:cs="Myanmar Text"/>
        </w:rPr>
        <w:t>ဝမ်းမြောက်ကြလိမ့်မည်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w:t>
      </w:r>
      <w:r>
        <w:rPr>
          <w:rFonts w:ascii="Times New Roman" w:hAnsi="Times New Roman" w:eastAsia="Times New Roman" w:cs="Times New Roman"/>
        </w:rPr>
        <w:t xml:space="preserve"> </w:t>
      </w:r>
      <w:r>
        <w:rPr>
          <w:rFonts w:ascii="Myanmar Text" w:hAnsi="Myanmar Text" w:eastAsia="Myanmar Text" w:cs="Myanmar Text"/>
        </w:rPr>
        <w:t>သေးငယ်သောအရာတို့၏နေ့ကို</w:t>
      </w:r>
      <w:r>
        <w:rPr>
          <w:rFonts w:ascii="Times New Roman" w:hAnsi="Times New Roman" w:eastAsia="Times New Roman" w:cs="Times New Roman"/>
        </w:rPr>
        <w:t xml:space="preserve"> </w:t>
      </w:r>
      <w:r>
        <w:rPr>
          <w:rFonts w:ascii="Myanmar Text" w:hAnsi="Myanmar Text" w:eastAsia="Myanmar Text" w:cs="Myanmar Text"/>
        </w:rPr>
        <w:t>မထီမဲ့မြင်ပြုသူတို့သည်</w:t>
      </w:r>
      <w:r>
        <w:rPr>
          <w:rFonts w:ascii="Times New Roman" w:hAnsi="Times New Roman" w:eastAsia="Times New Roman" w:cs="Times New Roman"/>
        </w:rPr>
        <w:t xml:space="preserve"> “</w:t>
      </w:r>
      <w:r>
        <w:rPr>
          <w:rFonts w:ascii="Myanmar Text" w:hAnsi="Myanmar Text" w:eastAsia="Myanmar Text" w:cs="Myanmar Text"/>
        </w:rPr>
        <w:t>ကြိုးချိန်</w:t>
      </w:r>
      <w:r>
        <w:rPr>
          <w:rFonts w:ascii="Times New Roman" w:hAnsi="Times New Roman" w:eastAsia="Times New Roman" w:cs="Times New Roman"/>
        </w:rPr>
        <w:t xml:space="preserve">” </w:t>
      </w:r>
      <w:r>
        <w:rPr>
          <w:rFonts w:ascii="Myanmar Text" w:hAnsi="Myanmar Text" w:eastAsia="Myanmar Text" w:cs="Myanmar Text"/>
        </w:rPr>
        <w:t>ဖြင့်ကိုယ်စားပြုထားသော</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သမိုင်းဆိုင်ရာ</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မထီမဲ့မြင်ပြုနေကြခြင်းဖြစ်သည်။</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ဇေရုဗဗေလ၏လက်၌ရှိသော</w:t>
      </w:r>
      <w:r>
        <w:rPr>
          <w:rFonts w:ascii="Times New Roman" w:hAnsi="Times New Roman" w:eastAsia="Times New Roman" w:cs="Times New Roman"/>
        </w:rPr>
        <w:t xml:space="preserve"> “</w:t>
      </w:r>
      <w:r>
        <w:rPr>
          <w:rFonts w:ascii="Myanmar Text" w:hAnsi="Myanmar Text" w:eastAsia="Myanmar Text" w:cs="Myanmar Text"/>
        </w:rPr>
        <w:t>ကြိုးချိန်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မြင်သောအခါ</w:t>
      </w:r>
      <w:r>
        <w:rPr>
          <w:rFonts w:ascii="Times New Roman" w:hAnsi="Times New Roman" w:eastAsia="Times New Roman" w:cs="Times New Roman"/>
        </w:rPr>
        <w:t xml:space="preserve"> </w:t>
      </w:r>
      <w:r>
        <w:rPr>
          <w:rFonts w:ascii="Myanmar Text" w:hAnsi="Myanmar Text" w:eastAsia="Myanmar Text" w:cs="Myanmar Text"/>
        </w:rPr>
        <w:t>ဝမ်းမြောက်ကြသူတို့နှင့်</w:t>
      </w:r>
      <w:r>
        <w:rPr>
          <w:rFonts w:ascii="Times New Roman" w:hAnsi="Times New Roman" w:eastAsia="Times New Roman" w:cs="Times New Roman"/>
        </w:rPr>
        <w:t xml:space="preserve"> </w:t>
      </w:r>
      <w:r>
        <w:rPr>
          <w:rFonts w:ascii="Myanmar Text" w:hAnsi="Myanmar Text" w:eastAsia="Myanmar Text" w:cs="Myanmar Text"/>
        </w:rPr>
        <w:t>ဆန့်ကျင်နှိုင်းယှဉ်ထားသည်။</w:t>
      </w:r>
      <w:r>
        <w:rPr>
          <w:rFonts w:ascii="Times New Roman" w:hAnsi="Times New Roman" w:eastAsia="Times New Roman" w:cs="Times New Roman"/>
        </w:rPr>
        <w:t xml:space="preserve"> </w:t>
      </w:r>
      <w:r>
        <w:rPr>
          <w:rFonts w:ascii="Myanmar Text" w:hAnsi="Myanmar Text" w:eastAsia="Myanmar Text" w:cs="Myanmar Text"/>
        </w:rPr>
        <w:t>ဇက္ခရိ၏</w:t>
      </w:r>
      <w:r>
        <w:rPr>
          <w:rFonts w:ascii="Times New Roman" w:hAnsi="Times New Roman" w:eastAsia="Times New Roman" w:cs="Times New Roman"/>
        </w:rPr>
        <w:t xml:space="preserve"> “</w:t>
      </w:r>
      <w:r>
        <w:rPr>
          <w:rFonts w:ascii="Myanmar Text" w:hAnsi="Myanmar Text" w:eastAsia="Myanmar Text" w:cs="Myanmar Text"/>
        </w:rPr>
        <w:t>ကြိုးချိန်</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ခွဲခြားမှုတစ်ရပ်ကို</w:t>
      </w:r>
      <w:r>
        <w:rPr>
          <w:rFonts w:ascii="Times New Roman" w:hAnsi="Times New Roman" w:eastAsia="Times New Roman" w:cs="Times New Roman"/>
        </w:rPr>
        <w:t xml:space="preserve"> </w:t>
      </w:r>
      <w:r>
        <w:rPr>
          <w:rFonts w:ascii="Myanmar Text" w:hAnsi="Myanmar Text" w:eastAsia="Myanmar Text" w:cs="Myanmar Text"/>
        </w:rPr>
        <w:t>ဖြစ်ပေါ်စေသော</w:t>
      </w:r>
      <w:r>
        <w:rPr>
          <w:rFonts w:ascii="Times New Roman" w:hAnsi="Times New Roman" w:eastAsia="Times New Roman" w:cs="Times New Roman"/>
        </w:rPr>
        <w:t xml:space="preserve"> </w:t>
      </w:r>
      <w:r>
        <w:rPr>
          <w:rFonts w:ascii="Myanmar Text" w:hAnsi="Myanmar Text" w:eastAsia="Myanmar Text" w:cs="Myanmar Text"/>
        </w:rPr>
        <w:t>ဆောက်လုပ်ရေးကျောက်ဖြစ်သည်။</w:t>
      </w:r>
      <w:r>
        <w:rPr>
          <w:rFonts w:ascii="Times New Roman" w:hAnsi="Times New Roman" w:eastAsia="Times New Roman" w:cs="Times New Roman"/>
        </w:rPr>
        <w:t xml:space="preserve"> </w:t>
      </w:r>
      <w:r>
        <w:rPr>
          <w:rFonts w:ascii="Myanmar Text" w:hAnsi="Myanmar Text" w:eastAsia="Myanmar Text" w:cs="Myanmar Text"/>
        </w:rPr>
        <w:t>အုပ်စုတစ်စုသည်</w:t>
      </w:r>
      <w:r>
        <w:rPr>
          <w:rFonts w:ascii="Times New Roman" w:hAnsi="Times New Roman" w:eastAsia="Times New Roman" w:cs="Times New Roman"/>
        </w:rPr>
        <w:t xml:space="preserve"> “</w:t>
      </w:r>
      <w:r>
        <w:rPr>
          <w:rFonts w:ascii="Myanmar Text" w:hAnsi="Myanmar Text" w:eastAsia="Myanmar Text" w:cs="Myanmar Text"/>
        </w:rPr>
        <w:t>ကြိုးချိန်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မထီမဲ့မြင်ပြုကြသည်၊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ဇေရုဗဗေလ၏လက်၌ရှိသော</w:t>
      </w:r>
      <w:r>
        <w:rPr>
          <w:rFonts w:ascii="Times New Roman" w:hAnsi="Times New Roman" w:eastAsia="Times New Roman" w:cs="Times New Roman"/>
        </w:rPr>
        <w:t xml:space="preserve"> “</w:t>
      </w:r>
      <w:r>
        <w:rPr>
          <w:rFonts w:ascii="Myanmar Text" w:hAnsi="Myanmar Text" w:eastAsia="Myanmar Text" w:cs="Myanmar Text"/>
        </w:rPr>
        <w:t>ကြိုးချိန်</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ထိုခုနစ်ပါး</w:t>
      </w:r>
      <w:r>
        <w:rPr>
          <w:rFonts w:ascii="Times New Roman" w:hAnsi="Times New Roman" w:eastAsia="Times New Roman" w:cs="Times New Roman"/>
        </w:rPr>
        <w:t xml:space="preserve">” </w:t>
      </w:r>
      <w:r>
        <w:rPr>
          <w:rFonts w:ascii="Myanmar Text" w:hAnsi="Myanmar Text" w:eastAsia="Myanmar Text" w:cs="Myanmar Text"/>
        </w:rPr>
        <w:t>နှင့်အတူရှိကြောင်းကို</w:t>
      </w:r>
      <w:r>
        <w:rPr>
          <w:rFonts w:ascii="Times New Roman" w:hAnsi="Times New Roman" w:eastAsia="Times New Roman" w:cs="Times New Roman"/>
        </w:rPr>
        <w:t xml:space="preserve"> </w:t>
      </w:r>
      <w:r>
        <w:rPr>
          <w:rFonts w:ascii="Myanmar Text" w:hAnsi="Myanmar Text" w:eastAsia="Myanmar Text" w:cs="Myanmar Text"/>
        </w:rPr>
        <w:t>မြင်ရန်</w:t>
      </w:r>
      <w:r>
        <w:rPr>
          <w:rFonts w:ascii="Times New Roman" w:hAnsi="Times New Roman" w:eastAsia="Times New Roman" w:cs="Times New Roman"/>
        </w:rPr>
        <w:t xml:space="preserve"> </w:t>
      </w:r>
      <w:r>
        <w:rPr>
          <w:rFonts w:ascii="Myanmar Text" w:hAnsi="Myanmar Text" w:eastAsia="Myanmar Text" w:cs="Myanmar Text"/>
        </w:rPr>
        <w:t>ငြင်းဆန်ကြသောကြောင့်ဖြစ်သည်။</w:t>
      </w:r>
      <w:r>
        <w:rPr>
          <w:rFonts w:ascii="Times New Roman" w:hAnsi="Times New Roman" w:eastAsia="Times New Roman" w:cs="Times New Roman"/>
        </w:rPr>
        <w:t xml:space="preserve"> “</w:t>
      </w:r>
      <w:r>
        <w:rPr>
          <w:rFonts w:ascii="Myanmar Text" w:hAnsi="Myanmar Text" w:eastAsia="Myanmar Text" w:cs="Myanmar Text"/>
        </w:rPr>
        <w:t>ကြိုးချိန်</w:t>
      </w:r>
      <w:r>
        <w:rPr>
          <w:rFonts w:ascii="Times New Roman" w:hAnsi="Times New Roman" w:eastAsia="Times New Roman" w:cs="Times New Roman"/>
        </w:rPr>
        <w:t xml:space="preserve">” </w:t>
      </w:r>
      <w:r>
        <w:rPr>
          <w:rFonts w:ascii="Myanmar Text" w:hAnsi="Myanmar Text" w:eastAsia="Myanmar Text" w:cs="Myanmar Text"/>
        </w:rPr>
        <w:t>နှင့်အတူရှိသော</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ဟူသောစကားလုံးသည်</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နှစ်ဆယ့်ခြောက်တွင်</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ဟီဘရူးစကားလုံးတူပင်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Шундан сўнг Закариё уйғонганида, у икки гувоҳнинг ким эканини билмаслигини яна такрорлайди. Шунинг учун у яна бир бор: «Бу икки зайтун дарахти нима?» — деб сўрайди. У буни яна такрорлаб, шундай деб сўрайди: «Ўзларидан олтин мойни чиқариб турадиган икки олтин қувур орқали турган бу икки зайтун шохи нима?» Габриёл эса Закариёнинг саволини яна бир бор савол билан жавоб қилиб, уни таъкидлайди: «Бунинг нима эканини билмайсанми?» Закариё эса: «Йўқ», — деб жавоб беради. Шунда Габриёл: «Булар бутун ернинг Рабби ҳузурида тургувчи икки мойланган зотдир», — дейди.</w:t>
      </w:r>
    </w:p>
    <w:p>
      <w:pPr>
        <w:pStyle w:val="ArticleBody"/>
        <w:jc w:val="left"/>
      </w:pPr>
      <w:r>
        <w:rPr>
          <w:rFonts w:ascii="Times New Roman" w:hAnsi="Times New Roman" w:eastAsia="Times New Roman" w:cs="Times New Roman"/>
        </w:rPr>
        <w:t>El capítulo comienza con Gabriel despertando a Zacarías de su sueño. Por tanto, Zacarías representa a las vírgenes que son despertadas a medianoche; y cuando esas vírgenes son despertadas, se las representa como llevando una abrumadora carga por comprender lo que representan los dos testigos de Apocalipsis, capítulo once. Todos los libros de la Biblia convergen y culminan en el libro de Apocalipsis. Todos los profetas concuerdan entre sí, porque Dios no es autor de confusión. Todos los profetas están hablando más acerca de los postreros días que de los días en los cuales vivieron.</w:t>
      </w:r>
    </w:p>
    <w:p>
      <w:pPr>
        <w:pStyle w:val="ArticleBody"/>
        <w:jc w:val="left"/>
      </w:pPr>
      <w:r>
        <w:rPr>
          <w:rFonts w:ascii="Times New Roman" w:hAnsi="Times New Roman" w:eastAsia="Times New Roman" w:cs="Times New Roman"/>
        </w:rPr>
        <w:t>Gabriel Alpha e Omega yprinciple oiporu ramoi, Zerubbabel templo oñemopu’ã hag̃ua rembiapo omoñepyrũtaha ha omohu’ãtaha. Hembiapo oñerrepresenta peteĩ ita pyenda rehe omoĩvo iñepyrũme ha pe ita akã rehe ipahápe. Zerubbabel orrepresenta pe movimiento Millerita ha pe movimiento Future for America.</w:t>
      </w:r>
    </w:p>
    <w:p>
      <w:pPr>
        <w:pStyle w:val="ArticleBody"/>
        <w:jc w:val="left"/>
      </w:pPr>
      <w:r>
        <w:rPr>
          <w:rFonts w:ascii="Times New Roman" w:hAnsi="Times New Roman" w:eastAsia="Times New Roman" w:cs="Times New Roman"/>
        </w:rPr>
        <w:t>جبرائیلؑ زکریاؑ کے سامنے یہ پیش کرتا ہے کہ نصفُ اللیل کی پکار کا کام، خواہ پہلے فرشتے کی تحریک میں ہو یا تیسرے فرشتے کی تحریک میں، رُوحُ القدس کی قدرت سے انجام پاتا ہے۔</w:t>
      </w:r>
    </w:p>
    <w:p>
      <w:pPr>
        <w:pStyle w:val="ArticleBody"/>
        <w:jc w:val="left"/>
      </w:pPr>
      <w:r>
        <w:rPr>
          <w:rFonts w:ascii="Times New Roman" w:hAnsi="Times New Roman" w:eastAsia="Times New Roman" w:cs="Times New Roman"/>
        </w:rPr>
        <w:t>Ile teni kutyu pamse a layta, khawvelin an luang loh avangin a lawm a, mahse an tho leh hnuah khawvel chuan a hlau a, anmahni erawh an lawm. An lawm chhan chu Zerubbabel kutah chuan “vawi sari” tih plummet chu an hmuh vang a ni. Plummet chu lungphun, a chunga sak an ni a, mi fing leh mi ângte then hran theitu a ni.</w:t>
      </w:r>
    </w:p>
    <w:p>
      <w:pPr>
        <w:pStyle w:val="ArticleBody"/>
        <w:jc w:val="left"/>
      </w:pPr>
      <w:r>
        <w:rPr>
          <w:rFonts w:ascii="Times New Roman" w:hAnsi="Times New Roman" w:eastAsia="Times New Roman" w:cs="Times New Roman"/>
        </w:rPr>
        <w:t>Զաքարիան չի ասում «յոթը», այլ ասում է՝ «այն յոթը»։ Դրանք տեսնում են թե՛ երկու հազար հինգ հարյուր քսան տարվա ցրումը։ «Յոթ» թարգմանված բառը նույն բառն է, որ Ղեւտացոց քսանվեցում թարգմանված է որպես «յոթ անգամ», և ներկայացնում է ստրկության «անեծքը», որ բերվեց Իսրայելի թե՛ հյուսիսային և թե՛ հարավային թագավորությունների վրա։ Դանիելի գիրքը «այն յոթը» նույնացնում է որպես առաջին և վերջին զայրույթ։</w:t>
      </w:r>
    </w:p>
    <w:p>
      <w:pPr>
        <w:pStyle w:val="ArticleBody"/>
        <w:jc w:val="left"/>
      </w:pPr>
      <w:r>
        <w:rPr>
          <w:rFonts w:ascii="Ebrima" w:hAnsi="Ebrima" w:eastAsia="Ebrima" w:cs="Ebrima"/>
        </w:rPr>
        <w:t>በዊልያም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የተቀመጠው</w:t>
      </w:r>
      <w:r>
        <w:rPr>
          <w:rFonts w:ascii="Times New Roman" w:hAnsi="Times New Roman" w:eastAsia="Times New Roman" w:cs="Times New Roman"/>
        </w:rPr>
        <w:t xml:space="preserve"> </w:t>
      </w:r>
      <w:r>
        <w:rPr>
          <w:rFonts w:ascii="Ebrima" w:hAnsi="Ebrima" w:eastAsia="Ebrima" w:cs="Ebrima"/>
        </w:rPr>
        <w:t>የመሠረት</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ዘመኖች</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በሦስተኛውም</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ንቅናቄ</w:t>
      </w:r>
      <w:r>
        <w:rPr>
          <w:rFonts w:ascii="Times New Roman" w:hAnsi="Times New Roman" w:eastAsia="Times New Roman" w:cs="Times New Roman"/>
        </w:rPr>
        <w:t xml:space="preserve"> </w:t>
      </w:r>
      <w:r>
        <w:rPr>
          <w:rFonts w:ascii="Ebrima" w:hAnsi="Ebrima" w:eastAsia="Ebrima" w:cs="Ebrima"/>
        </w:rPr>
        <w:t>የተቀመጠው</w:t>
      </w:r>
      <w:r>
        <w:rPr>
          <w:rFonts w:ascii="Times New Roman" w:hAnsi="Times New Roman" w:eastAsia="Times New Roman" w:cs="Times New Roman"/>
        </w:rPr>
        <w:t xml:space="preserve"> </w:t>
      </w:r>
      <w:r>
        <w:rPr>
          <w:rFonts w:ascii="Ebrima" w:hAnsi="Ebrima" w:eastAsia="Ebrima" w:cs="Ebrima"/>
        </w:rPr>
        <w:t>የራስ</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ዘመኖች</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መነቃቃት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እነዚያን</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ሲያዩ</w:t>
      </w:r>
      <w:r>
        <w:rPr>
          <w:rFonts w:ascii="Times New Roman" w:hAnsi="Times New Roman" w:eastAsia="Times New Roman" w:cs="Times New Roman"/>
        </w:rPr>
        <w:t xml:space="preserve"> </w:t>
      </w:r>
      <w:r>
        <w:rPr>
          <w:rFonts w:ascii="Ebrima" w:hAnsi="Ebrima" w:eastAsia="Ebrima" w:cs="Ebrima"/>
        </w:rPr>
        <w:t>የሚደሰቱ</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የክቡሩና</w:t>
      </w:r>
      <w:r>
        <w:rPr>
          <w:rFonts w:ascii="Times New Roman" w:hAnsi="Times New Roman" w:eastAsia="Times New Roman" w:cs="Times New Roman"/>
        </w:rPr>
        <w:t xml:space="preserve"> </w:t>
      </w:r>
      <w:r>
        <w:rPr>
          <w:rFonts w:ascii="Ebrima" w:hAnsi="Ebrima" w:eastAsia="Ebrima" w:cs="Ebrima"/>
        </w:rPr>
        <w:t>የከንቱ</w:t>
      </w:r>
      <w:r>
        <w:rPr>
          <w:rFonts w:ascii="Times New Roman" w:hAnsi="Times New Roman" w:eastAsia="Times New Roman" w:cs="Times New Roman"/>
        </w:rPr>
        <w:t xml:space="preserve"> </w:t>
      </w:r>
      <w:r>
        <w:rPr>
          <w:rFonts w:ascii="Ebrima" w:hAnsi="Ebrima" w:eastAsia="Ebrima" w:cs="Ebrima"/>
        </w:rPr>
        <w:t>መከፈልና</w:t>
      </w:r>
      <w:r>
        <w:rPr>
          <w:rFonts w:ascii="Times New Roman" w:hAnsi="Times New Roman" w:eastAsia="Times New Roman" w:cs="Times New Roman"/>
        </w:rPr>
        <w:t xml:space="preserve"> </w:t>
      </w:r>
      <w:r>
        <w:rPr>
          <w:rFonts w:ascii="Ebrima" w:hAnsi="Ebrima" w:eastAsia="Ebrima" w:cs="Ebrima"/>
        </w:rPr>
        <w:t>መለየት</w:t>
      </w:r>
      <w:r>
        <w:rPr>
          <w:rFonts w:ascii="Times New Roman" w:hAnsi="Times New Roman" w:eastAsia="Times New Roman" w:cs="Times New Roman"/>
        </w:rPr>
        <w:t xml:space="preserve"> </w:t>
      </w:r>
      <w:r>
        <w:rPr>
          <w:rFonts w:ascii="Ebrima" w:hAnsi="Ebrima" w:eastAsia="Ebrima" w:cs="Ebrima"/>
        </w:rPr>
        <w:t>ያያሉ።</w:t>
      </w:r>
      <w:r>
        <w:rPr>
          <w:rFonts w:ascii="Times New Roman" w:hAnsi="Times New Roman" w:eastAsia="Times New Roman" w:cs="Times New Roman"/>
        </w:rPr>
        <w:t xml:space="preserve"> </w:t>
      </w:r>
      <w:r>
        <w:rPr>
          <w:rFonts w:ascii="Ebrima" w:hAnsi="Ebrima" w:eastAsia="Ebrima" w:cs="Ebrima"/>
        </w:rPr>
        <w:t>የክቡሩ</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አንድነት</w:t>
      </w:r>
      <w:r>
        <w:rPr>
          <w:rFonts w:ascii="Times New Roman" w:hAnsi="Times New Roman" w:eastAsia="Times New Roman" w:cs="Times New Roman"/>
        </w:rPr>
        <w:t xml:space="preserve"> </w:t>
      </w:r>
      <w:r>
        <w:rPr>
          <w:rFonts w:ascii="Ebrima" w:hAnsi="Ebrima" w:eastAsia="Ebrima" w:cs="Ebrima"/>
        </w:rPr>
        <w:t>ሲገቡ</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ይላቸዋል፥</w:t>
      </w:r>
      <w:r>
        <w:rPr>
          <w:rFonts w:ascii="Times New Roman" w:hAnsi="Times New Roman" w:eastAsia="Times New Roman" w:cs="Times New Roman"/>
        </w:rPr>
        <w:t xml:space="preserve"> </w:t>
      </w:r>
      <w:r>
        <w:rPr>
          <w:rFonts w:ascii="Ebrima" w:hAnsi="Ebrima" w:eastAsia="Ebrima" w:cs="Ebrima"/>
        </w:rPr>
        <w:t>የከንቱው</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በጣም</w:t>
      </w:r>
      <w:r>
        <w:rPr>
          <w:rFonts w:ascii="Times New Roman" w:hAnsi="Times New Roman" w:eastAsia="Times New Roman" w:cs="Times New Roman"/>
        </w:rPr>
        <w:t xml:space="preserve"> </w:t>
      </w:r>
      <w:r>
        <w:rPr>
          <w:rFonts w:ascii="Ebrima" w:hAnsi="Ebrima" w:eastAsia="Ebrima" w:cs="Ebrima"/>
        </w:rPr>
        <w:t>ዘግይተው</w:t>
      </w:r>
      <w:r>
        <w:rPr>
          <w:rFonts w:ascii="Times New Roman" w:hAnsi="Times New Roman" w:eastAsia="Times New Roman" w:cs="Times New Roman"/>
        </w:rPr>
        <w:t xml:space="preserve"> </w:t>
      </w:r>
      <w:r>
        <w:rPr>
          <w:rFonts w:ascii="Ebrima" w:hAnsi="Ebrima" w:eastAsia="Ebrima" w:cs="Ebrima"/>
        </w:rPr>
        <w:t>በሁለቱ</w:t>
      </w:r>
      <w:r>
        <w:rPr>
          <w:rFonts w:ascii="Times New Roman" w:hAnsi="Times New Roman" w:eastAsia="Times New Roman" w:cs="Times New Roman"/>
        </w:rPr>
        <w:t xml:space="preserve"> </w:t>
      </w:r>
      <w:r>
        <w:rPr>
          <w:rFonts w:ascii="Ebrima" w:hAnsi="Ebrima" w:eastAsia="Ebrima" w:cs="Ebrima"/>
        </w:rPr>
        <w:t>የወርቅ</w:t>
      </w:r>
      <w:r>
        <w:rPr>
          <w:rFonts w:ascii="Times New Roman" w:hAnsi="Times New Roman" w:eastAsia="Times New Roman" w:cs="Times New Roman"/>
        </w:rPr>
        <w:t xml:space="preserve"> </w:t>
      </w:r>
      <w:r>
        <w:rPr>
          <w:rFonts w:ascii="Ebrima" w:hAnsi="Ebrima" w:eastAsia="Ebrima" w:cs="Ebrima"/>
        </w:rPr>
        <w:t>ቱቦዎች</w:t>
      </w:r>
      <w:r>
        <w:rPr>
          <w:rFonts w:ascii="Times New Roman" w:hAnsi="Times New Roman" w:eastAsia="Times New Roman" w:cs="Times New Roman"/>
        </w:rPr>
        <w:t xml:space="preserve"> </w:t>
      </w:r>
      <w:r>
        <w:rPr>
          <w:rFonts w:ascii="Ebrima" w:hAnsi="Ebrima" w:eastAsia="Ebrima" w:cs="Ebrima"/>
        </w:rPr>
        <w:t>እየወረደ</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ዘይት</w:t>
      </w:r>
      <w:r>
        <w:rPr>
          <w:rFonts w:ascii="Times New Roman" w:hAnsi="Times New Roman" w:eastAsia="Times New Roman" w:cs="Times New Roman"/>
        </w:rPr>
        <w:t xml:space="preserve"> </w:t>
      </w:r>
      <w:r>
        <w:rPr>
          <w:rFonts w:ascii="Ebrima" w:hAnsi="Ebrima" w:eastAsia="Ebrima" w:cs="Ebrima"/>
        </w:rPr>
        <w:t>እንዳልነበራቸው</w:t>
      </w:r>
      <w:r>
        <w:rPr>
          <w:rFonts w:ascii="Times New Roman" w:hAnsi="Times New Roman" w:eastAsia="Times New Roman" w:cs="Times New Roman"/>
        </w:rPr>
        <w:t xml:space="preserve"> </w:t>
      </w:r>
      <w:r>
        <w:rPr>
          <w:rFonts w:ascii="Ebrima" w:hAnsi="Ebrima" w:eastAsia="Ebrima" w:cs="Ebrima"/>
        </w:rPr>
        <w:t>ይረዳሉ።</w:t>
      </w:r>
      <w:r>
        <w:rPr>
          <w:rFonts w:ascii="Times New Roman" w:hAnsi="Times New Roman" w:eastAsia="Times New Roman" w:cs="Times New Roman"/>
        </w:rPr>
        <w:t xml:space="preserve"> </w:t>
      </w:r>
      <w:r>
        <w:rPr>
          <w:rFonts w:ascii="Ebrima" w:hAnsi="Ebrima" w:eastAsia="Ebrima" w:cs="Ebrima"/>
        </w:rPr>
        <w:t>ለአንደኛው</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ደስታን</w:t>
      </w:r>
      <w:r>
        <w:rPr>
          <w:rFonts w:ascii="Times New Roman" w:hAnsi="Times New Roman" w:eastAsia="Times New Roman" w:cs="Times New Roman"/>
        </w:rPr>
        <w:t xml:space="preserve"> </w:t>
      </w:r>
      <w:r>
        <w:rPr>
          <w:rFonts w:ascii="Ebrima" w:hAnsi="Ebrima" w:eastAsia="Ebrima" w:cs="Ebrima"/>
        </w:rPr>
        <w:t>የሚያመጣው</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ለሌላው</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የመሰናከያ</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ለማየት</w:t>
      </w:r>
      <w:r>
        <w:rPr>
          <w:rFonts w:ascii="Times New Roman" w:hAnsi="Times New Roman" w:eastAsia="Times New Roman" w:cs="Times New Roman"/>
        </w:rPr>
        <w:t xml:space="preserve"> </w:t>
      </w:r>
      <w:r>
        <w:rPr>
          <w:rFonts w:ascii="Ebrima" w:hAnsi="Ebrima" w:eastAsia="Ebrima" w:cs="Ebrima"/>
        </w:rPr>
        <w:t>ፈቃደኞች</w:t>
      </w:r>
      <w:r>
        <w:rPr>
          <w:rFonts w:ascii="Times New Roman" w:hAnsi="Times New Roman" w:eastAsia="Times New Roman" w:cs="Times New Roman"/>
        </w:rPr>
        <w:t xml:space="preserve"> </w:t>
      </w:r>
      <w:r>
        <w:rPr>
          <w:rFonts w:ascii="Ebrima" w:hAnsi="Ebrima" w:eastAsia="Ebrima" w:cs="Ebrima"/>
        </w:rPr>
        <w:t>ለነበሩት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ይታይ</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የተዘጋጀ</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Sama seperti “tujuh masa” menjadi suatu ujian pada permulaan pada tahun 1856, ketika Adventisme Filadelfia beralih kepada Adventisme Laodikia, demikian pula “tujuh masa” sekali lagi menjadi suatu ujian pada pengakhiran, tepat pada saat Adventisme Laodikia dialihkan kepada Adventisme Filadelfia. Ujian pada permulaan telah gagal dijalani pada tahun 1863, dengan penolakan terhadap doktrin alkitabiah tentang “tujuh masa.” Mereka yang gagal dalam ujian pada pengakhiran pada tahun 2023 akan berbuat demikian karena menolak pengalaman yang dituntut oleh obat yang ditunjukkan oleh “tujuh masa” dalam Imamat dua puluh enam.</w:t>
      </w:r>
    </w:p>
    <w:p>
      <w:pPr>
        <w:pStyle w:val="ArticleBody"/>
        <w:jc w:val="left"/>
      </w:pPr>
      <w:r>
        <w:rPr>
          <w:rFonts w:ascii="Times New Roman" w:hAnsi="Times New Roman" w:eastAsia="Times New Roman" w:cs="Times New Roman"/>
        </w:rPr>
        <w:t>Bial a na na tlan ta a hril hmasak theihlawk a ni a, Daniel cabu ah bung hnihna li leh bung hnihna nga te hi “hun sarih” chungchang an ni a, thuphuan bu bung sawmthum leh pathumna a lei sakawlh ki hnihnak i ki a biak horn pahnihte an thoknak le an cemnak an langter caah, Daniel cabu i bung pakhat hmaisuak paruk i um profet kaihhruainak thu kan zoh hlan ah, Daniel cabu cun “hun sarih” hi a famkim in a dinhter timi hriat a thupi tuk.</w:t>
      </w:r>
    </w:p>
    <w:p>
      <w:pPr>
        <w:pStyle w:val="ArticleBody"/>
        <w:jc w:val="left"/>
      </w:pPr>
      <w:r>
        <w:rPr>
          <w:rFonts w:ascii="Times New Roman" w:hAnsi="Times New Roman" w:eastAsia="Times New Roman" w:cs="Times New Roman"/>
        </w:rPr>
        <w:t>Na maqhxenhna ya keenya ya swiyenge swa sungula swa tsevu eka xihloko lexi landzelaka.</w:t>
      </w:r>
    </w:p>
    <w:p>
      <w:pPr>
        <w:pStyle w:val="ArticleScripture"/>
        <w:jc w:val="left"/>
      </w:pPr>
      <w:r>
        <w:rPr>
          <w:rFonts w:ascii="Times New Roman" w:hAnsi="Times New Roman" w:eastAsia="Times New Roman" w:cs="Times New Roman"/>
        </w:rPr>
        <w:t>ئەو ڕووناکییەی کە دانیال لە خوداوەند وەرگرت، بە تایبەتی بۆ ئەم ڕۆژانی دواییانە درا. ئەو دیدارانەی کە لەسەر کەنارەکانی Ulai و Hiddekel، ئەو ڕووبارە گەورانەی Shinar، بینیبووی، ئێستا لە پرۆسەی جێبەجێبووندان، و هەموو ئەو ڕووداوانەی پێشبینی کرابوون، بە زوویی ڕوودەدەن.</w:t>
      </w:r>
    </w:p>
    <w:p>
      <w:pPr>
        <w:pStyle w:val="ArticleScripture"/>
        <w:jc w:val="left"/>
      </w:pPr>
      <w:r>
        <w:rPr>
          <w:rFonts w:ascii="Times New Roman" w:hAnsi="Times New Roman" w:eastAsia="Times New Roman" w:cs="Times New Roman"/>
        </w:rPr>
        <w:t>«Жүт халқының Данелдің нәбилери берилген ўақыттағы жағдайларын есапқа алың.»</w:t>
      </w:r>
    </w:p>
    <w:p>
      <w:pPr>
        <w:pStyle w:val="ArticleScripture"/>
        <w:jc w:val="left"/>
      </w:pPr>
      <w:r>
        <w:rPr>
          <w:rFonts w:ascii="Times New Roman" w:hAnsi="Times New Roman" w:eastAsia="Times New Roman" w:cs="Times New Roman"/>
        </w:rPr>
        <w:t>«Ma ñandejajerovia hag̃ua hag̃ua heta aravo pe Biblia ñemoarandúpe. Ndajaikuaái pe Ñeʼẽ tekotevẽháicha. Pe lívro Apocalipsis oñepyrũ peteĩ mandamiento ñandéve g̃uarã jahesakã hag̃ua pe mboʼepyrã oguerekóva. “Ojehovasáva pe omoñeʼẽva, ha umi ohendúva ko profesía ñeʼẽnguéra,” heʼi Tupã, “ha oñongatúva umi mbaʼe ipype ojehaíva: pe ára hiʼag̃uíma.” Arakaʼe ñande, peteĩ tetãicha, ñantende vove mbaʼépa ko lívro heʼise ñandéve, upéicharõ ojehecháta ñande apytépe peteĩ tuicha pyahu jevy. Ndantendepái hekopete umi mboʼepy omeʼẽva, jepe oñemeʼẽma ñandéve pe ñeʼẽmondo jaheka ha jaikuaauka hag̃ua.»</w:t>
      </w:r>
    </w:p>
    <w:p>
      <w:pPr>
        <w:pStyle w:val="ArticleScripture"/>
        <w:jc w:val="left"/>
      </w:pPr>
      <w:r>
        <w:rPr>
          <w:rFonts w:ascii="Times New Roman" w:hAnsi="Times New Roman" w:eastAsia="Times New Roman" w:cs="Times New Roman"/>
        </w:rPr>
        <w:t>«Въ миналото учители сѫ заявявали, че Даниилъ и Откровението сѫ запечатани книги, и народътъ се е отвръщалъ отъ тѣхъ. Завѣсата, чиято привидна тайнственость е възпирала мнозина да я повдигнатъ, Самъ Богъ е отдръпналъ отъ тѣзи части на Своето слово. Самото име „Откровение“ противорѣчи на твърдението, че то е запечатана книга. „Откровение“ значи, че нѣщо важно бива открито. Истинитѣ на тази книга сѫ отправени къмъ онѣзи, които живѣятъ въ тѣзи последни дни. Ние стоимъ, при отстранена завѣса, въ светото мѣсто на свещенитѣ нѣща. Не бива да стоимъ отвънъ. Трѣбва да влѣземъ, не съ небрежни, неблагоговѣйни мисли, нито съ прибързани стѫпки, но съ благоговѣние и страхъ Божий. Приближаваме се къмъ времето, когато пророчествата на книгата Откровение трѣбва да се изпълнятъ.» Свидетелства къмъ проповѣдницитѣ,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چوارەم</dc:title>
  <dc:subject>ښویښه سنجه</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