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دانیال کا صحیفہ — عدد سات</w:t>
      </w:r>
    </w:p>
    <w:p>
      <w:pPr>
        <w:pStyle w:val="ArticleSubtitle"/>
        <w:jc w:val="left"/>
      </w:pPr>
      <w:r>
        <w:rPr>
          <w:rFonts w:ascii="Arial" w:hAnsi="Arial" w:eastAsia="Arial" w:cs="Arial"/>
        </w:rPr>
        <w:t>Yetti Patşa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Арбаа аадар сахилгаан 1798 онһоо 1844 оной октябриин 22 хүрэтэрхи түүхые түлөөлнэ. Тэрэ түүхэ Иудын хаанта уласай һүүлшын долоон хаадаар, МЭЭ 677 ондо Манассиһаа эхилээд МЭЭ 586 ондо Зедеки хүрэтэр, дүрэ зураг болгон үзүүлэгдэһэн байгаа.</w:t>
      </w:r>
    </w:p>
    <w:p>
      <w:pPr>
        <w:pStyle w:val="ArticleBody"/>
        <w:jc w:val="left"/>
      </w:pPr>
      <w:r>
        <w:rPr>
          <w:rFonts w:ascii="Times New Roman" w:hAnsi="Times New Roman" w:eastAsia="Times New Roman" w:cs="Times New Roman"/>
        </w:rPr>
        <w:t>ئەتتىقادلىق ئىسلاھات سىزىقلىرىدا، بىرىنچى پەرىشتىنىڭ كۈچلەندۈرۈلۈشىنىڭ بىر ئالاھىدىلىكى، دۇنياۋى نەرسىنى پەرقلەندۈرۈپ كۆرسىتىدىغان بىر سىمۋولدۇر. 1840-يىلى 11-ئاۋغۇستتا، بىرىنچى پەرىشتىنىڭ خەۋىرى كۈچلەندۈرۈلدى، ۋە شۇنىڭدىن كېيىن بۇ خەۋەر دۇنيادىكى ھەر بىر مىسسىيە پونكىتىغا يەتكۈزۈلدى.</w:t>
      </w:r>
    </w:p>
    <w:p>
      <w:pPr>
        <w:pStyle w:val="ArticleScripture"/>
        <w:jc w:val="left"/>
      </w:pPr>
      <w:r>
        <w:rPr>
          <w:rFonts w:ascii="Times New Roman" w:hAnsi="Times New Roman" w:eastAsia="Times New Roman" w:cs="Times New Roman"/>
        </w:rPr>
        <w:t>“Dasya Bərhan Açıçan Qəmas 1840–44, qurban şenqel nən Allah hələtin ayatlı təcəlli idi; birinci mələyin xəbəri dünyadakı hər bir missioner məntəqəsinə çatdırıldı.” The Great Controversy, 611.</w:t>
      </w:r>
    </w:p>
    <w:p>
      <w:pPr>
        <w:pStyle w:val="ArticleBody"/>
        <w:jc w:val="left"/>
      </w:pPr>
      <w:r>
        <w:rPr>
          <w:rFonts w:ascii="Times New Roman" w:hAnsi="Times New Roman" w:eastAsia="Times New Roman" w:cs="Times New Roman"/>
        </w:rPr>
        <w:t>نايبنا بايباريك وقتأس، وحي يپادا ماس ايتو، ملايكة وحي فصل سڤولوح تورون لالو منمتكن ساتو كاكي دأتس دارات دان كاكي يڠ ساتو لاݢي دأتس لاوت. سستر وايت منڠنالڤستينا سباݢاي لامبڠ كلوآسن سجڬت بݢي مسج ايتو.</w:t>
      </w:r>
    </w:p>
    <w:p>
      <w:pPr>
        <w:pStyle w:val="ArticleScripture"/>
        <w:jc w:val="left"/>
      </w:pPr>
      <w:r>
        <w:rPr>
          <w:rFonts w:ascii="Times New Roman" w:hAnsi="Times New Roman" w:eastAsia="Times New Roman" w:cs="Times New Roman"/>
        </w:rPr>
        <w:t>«Пери ифритын аул-аһылара, биирэ муораҕа, атыта сиргэ турары, сэрэтии суруйуутун тыйыс тэнитинан тарҕаныытын көрдөрөр. Ол киэҥ уу көмөлөрүн аһан, атын дойдулаахтарга, хаттааһын бүтүн аан дойдуга диэри, иһитиннэриллэр». The Seventh-day Adventist Bible Commentary, volume 7, 971.</w:t>
      </w:r>
    </w:p>
    <w:p>
      <w:pPr>
        <w:pStyle w:val="ArticleBody"/>
        <w:jc w:val="left"/>
      </w:pPr>
      <w:r>
        <w:rPr>
          <w:rFonts w:ascii="Times New Roman" w:hAnsi="Times New Roman" w:eastAsia="Times New Roman" w:cs="Times New Roman"/>
        </w:rPr>
        <w:t>ڕاگەیاندنی کۆرەش بۆ یەکەم فەرمان، فەرمانێکی جیهانی بوو.</w:t>
      </w:r>
    </w:p>
    <w:p>
      <w:pPr>
        <w:pStyle w:val="ArticleScripture"/>
        <w:jc w:val="left"/>
      </w:pPr>
      <w:r>
        <w:rPr>
          <w:rFonts w:ascii="Times New Roman" w:hAnsi="Times New Roman" w:eastAsia="Times New Roman" w:cs="Times New Roman"/>
        </w:rPr>
        <w:t>Häzir Pars patyşasy Kiriň birinji ýylynda, Rebbiň Ýeremiýanyň agzy bilen aýdan sözüniň berjaý bolmagy üçin, Reb Pars patyşasy Kiriň ruhuny gozgady; şonda ol bütin patyşalygy boýunça jar çekdirip, muny ýazmaça hem neşir edip şeýle diýdi: «Pars patyşasy Kir şeýle diýýär: Gökleriň Reb Hudaýy maňa ýer ýüzüniň ähli patyşalyklaryny berdi; Ol maňa Ýahudada ýerleşýän Iýerusalimde Özüne bir öý gurmagy tabşyrdy. Onuň ähli halkynyň arasyndan sizden kim bar bolsa, goý, onuň Hudaýy onuň bilen bolsun, goý, Ýahudada ýerleşýän Iýerusalime çyksyn-da, Iýerusalimde ýerleşýän Ysraýylyň Reb Hudaýynyň öýüni gursun. (Ol Hudaýdyr.) Kim nirede ýurt tutup ýaşaýan bolsa, şol ýerdäki adamlar oňa kümüş, altyn, dürli emläk we mal bilen kömek etsinler; munuň üstesine, Iýerusalimdäki Hudaýyň öýi üçin meýletin sadakalar hem bersinler». Şonda Ýahudanyň we Benýaminiň ata-başlary, ruhanylar we Lewiler, şeýle hem Hudaýyň ruhlandyran ähli adamlary Iýerusalimdäki Rebbiň öýüni gurmak üçin gitmäge taýýarlanyp turdular. Ezra 1:1–4.</w:t>
      </w:r>
    </w:p>
    <w:p>
      <w:pPr>
        <w:pStyle w:val="ArticleBody"/>
        <w:jc w:val="left"/>
      </w:pPr>
      <w:r>
        <w:rPr>
          <w:rFonts w:ascii="Times New Roman" w:hAnsi="Times New Roman" w:eastAsia="Times New Roman" w:cs="Times New Roman"/>
        </w:rPr>
        <w:t>ہَمانگے کہ پہلا فرشتہ 11 اگست 1840 کو دنیا کے ہر مشن اسٹیشن تک پہنچایا گیا، اُسی طرح کورش، جب وہ پہلا فرمان جاری کرتا ہے، اپنے آپ کو “زمین کی تمام مملکتوں” کا بادشاہ قرار دیتا ہے۔ مکاشفہ دس کے فرشتے کا نزول—اُس فرشتے کا جسے سسٹر وائٹ “یسوع مسیح سے کم تر کوئی ہستی نہیں” قرار دیتی ہیں—مکاشفہ اٹھارہ کے زورآور فرشتے ہی کی مانند وہی نبوتی خصوصیات رکھتا ہے۔ سسٹر وائٹ واضح کرتی ہیں کہ پہلے فرشتے کا مقصد بھی وہی تھا جو مکاشفہ اٹھارہ کے فرشتے کا مقصد تھا۔</w:t>
      </w:r>
    </w:p>
    <w:p>
      <w:pPr>
        <w:pStyle w:val="ArticleScripture"/>
        <w:jc w:val="left"/>
      </w:pPr>
      <w:r>
        <w:rPr>
          <w:rFonts w:ascii="Times New Roman" w:hAnsi="Times New Roman" w:eastAsia="Times New Roman" w:cs="Times New Roman"/>
        </w:rPr>
        <w:t>«Yesus qawwi angelan yä-midir norochun le-hulätäññaw qälämetu yä-zägäju zänd yawärädäwun säwädädä. Angälun sämawï lay yä-Yesus fit yä-wärädä kä-honä bäfitu täfäqäri na käbräñña birhan betam bägize yä-qäddäm. Tänägäränyallähu missionu bä-käbräw mïdirin yä-abära näw, säwunnam yä-Igzi’abher yämmätaw qäṭa fird le-masṭänqäq näw.» Early Writings, 245.</w:t>
      </w:r>
    </w:p>
    <w:p>
      <w:pPr>
        <w:pStyle w:val="ArticleBody"/>
        <w:jc w:val="left"/>
      </w:pPr>
      <w:r>
        <w:rPr>
          <w:rFonts w:ascii="Times New Roman" w:hAnsi="Times New Roman" w:eastAsia="Times New Roman" w:cs="Times New Roman"/>
        </w:rPr>
        <w:t>Anqât nyan awel amenzu d asemlil i yesbanen aferdis amadal. Tizenit tamezwarut deg wakud n Kristus tettwaseǧhed deg ubṭas n Kristus. Tira n Tzemreḍ ttbeggnent belli akk Israil yeffeɣ ɣer tenere akken ad yesli i yizen n Yuḥenna.</w:t>
      </w:r>
    </w:p>
    <w:p>
      <w:pPr>
        <w:pStyle w:val="ArticleScripture"/>
        <w:jc w:val="left"/>
      </w:pPr>
      <w:r>
        <w:rPr>
          <w:rFonts w:ascii="Times New Roman" w:hAnsi="Times New Roman" w:eastAsia="Times New Roman" w:cs="Times New Roman"/>
        </w:rPr>
        <w:t>Entunses Yerusalén, y todu Xudía, y toa la redolá del Jordán, salín al so alcuentru; y eran bautizaos por él nel Jordán, confesando los sos pecaos. Mateo 3:5, 6.</w:t>
      </w:r>
    </w:p>
    <w:p>
      <w:pPr>
        <w:pStyle w:val="ArticleBody"/>
        <w:jc w:val="left"/>
      </w:pPr>
      <w:r>
        <w:rPr>
          <w:rFonts w:ascii="Times New Roman" w:hAnsi="Times New Roman" w:eastAsia="Times New Roman" w:cs="Times New Roman"/>
        </w:rPr>
        <w:t>Ayaŋa Kristo kengne nataa Israelba mi ama adugi mamangda pangthoklammi, amasung aduga mapham aduda numitki wahei-gi maramda malem pumnamak Jordan-da, Kristo bu baptize toukhiba mapham aduda, pukning chatlammi. Adubu baptizma-gi thabak adu, amasung Kristo baptize toukhraba matamda madu-na kari phangjillabano, adu malem pumnamakki mamingda pangthoklammi.</w:t>
      </w:r>
    </w:p>
    <w:p>
      <w:pPr>
        <w:pStyle w:val="ArticleBody"/>
        <w:jc w:val="left"/>
      </w:pPr>
      <w:r>
        <w:rPr>
          <w:rFonts w:ascii="Times New Roman" w:hAnsi="Times New Roman" w:eastAsia="Times New Roman" w:cs="Times New Roman"/>
        </w:rPr>
        <w:t>Аты Йәһояким «Қудай көтерілер» дегенді білдіреді, әрі Мәсіхтің шомылдыру рәсімінде, Жохан Мәсіхті судан алып шыққанда, сулы қабірден «көтерілу» нышаны сол күш-қуаттандырудың бір бөлігіне айналды. Біз бұған дейін келтірген Езра кітабының алғашқы төрт аятының ішінде бесінші аят жарлықты естігендердің жауабын мына сөздермен айқындайды: «Сонда Яһуда мен Бениаминнің әулет басшылары, діни қызметкерлер және леуіліктер, сондай-ақ рухын Құдай көтергендердің бәрі, Иерусалимдегі Жаратқан Иенің үйін тұрғызу үшін көтеріле шықты». Алғашқы хабар күш-қуат алған кезде, Йәһоякимнің атымен бейнеленгендей, бір көтерілу болады.</w:t>
      </w:r>
    </w:p>
    <w:p>
      <w:pPr>
        <w:pStyle w:val="ArticleBody"/>
        <w:jc w:val="left"/>
      </w:pPr>
      <w:r>
        <w:rPr>
          <w:rFonts w:ascii="Times New Roman" w:hAnsi="Times New Roman" w:eastAsia="Times New Roman" w:cs="Times New Roman"/>
        </w:rPr>
        <w:t>11 de septiembre, 2001pe, ángel mborayhu guasu mbohapyha rembiapo mbaretegua ñe’ẽmondo peteĩha oñemombarete, ojehechauka hag̃uáicha oñemombaretehague avei ángel peteĩha rembiapo mbaretegua ñe’ẽmondo peteĩha. Hermana White oñe’ẽ umi Torre Kuéra Mokõi oñehundíhague upe árape.</w:t>
      </w:r>
    </w:p>
    <w:p>
      <w:pPr>
        <w:pStyle w:val="ArticleScripture"/>
        <w:jc w:val="left"/>
      </w:pPr>
      <w:r>
        <w:rPr>
          <w:rFonts w:ascii="Times New Roman" w:hAnsi="Times New Roman" w:eastAsia="Times New Roman" w:cs="Times New Roman"/>
        </w:rPr>
        <w:t>“Cəm şo kəlam ke mən elan karda am ke New York bayad ba yek mawj-e madd o jazr rubida şawad? İn ra hargiz na-gofte am. Mən gofte am, hangami ke ba bərj-ha-ye bozorg ke dar anja tabaqa ba’d az tabaqa bala miraftand negah mikardam: ‘Ce sahna-ha-ye hawnak rux xwahad dad waqte ke Xudawand barxizad ta zamin ra ba şiddat bilarzanad! An-gah kalemat-e Mukāşafa 18:1–3 pura xwahad şod.’ Tamam-e bab-e hijdahom-e Mukāşafa هشداری ast az ance ke bar zamin mi-āyad. Amma mən dar xosus-e ance ba tor-e moxassas bar New York xwahad amad, hich nuri nadaram, جز inke midanam ruz-e ke xwahad amad ke bərj-ha-ye bozorg-e anja ba gardish wa واژگونیِ qudrat-e Xuda فرو xwahand rikht. Az nuri ke ba mən dade şoda ast, midanam ke halakat dar jahan ast. Yek kalema az جانب-e Xudawand, yek lams az qudrat-e azim-e او, wa in sāxtman-ha-ye ستبر فرو xwahand افتاد. Sahna-ha-ye rux xwahad dad ke ترسناکیِ آن را نمی‌توانیم تصور کنیم.” Review and Herald, July 5, 1906.</w:t>
      </w:r>
    </w:p>
    <w:p>
      <w:pPr>
        <w:pStyle w:val="ArticleBody"/>
        <w:jc w:val="left"/>
      </w:pPr>
      <w:r>
        <w:rPr>
          <w:rFonts w:ascii="Times New Roman" w:hAnsi="Times New Roman" w:eastAsia="Times New Roman" w:cs="Times New Roman"/>
        </w:rPr>
        <w:t>A la empoderación del primer mensaje en la historia de los ciento cuarenta y cuatro mil, el Señor “se levantó” para “hacer temblar terriblemente la tierra”. El nombre de Joacim simboliza la empoderación del primer mensaje. El 11 de agosto de 1840, el Señor se levantó de su trono, descendió a la tierra y se puso en pie sobre la tierra y sobre el mar. En el primer decreto de Ciro, los fieles se levantaron. Joacim es un símbolo no solo de la llegada del primer ángel, sino que también representa la empoderación del primer ángel.</w:t>
      </w:r>
    </w:p>
    <w:p>
      <w:pPr>
        <w:pStyle w:val="ArticleBody"/>
        <w:jc w:val="left"/>
      </w:pPr>
      <w:r>
        <w:rPr>
          <w:rFonts w:ascii="Times New Roman" w:hAnsi="Times New Roman" w:eastAsia="Times New Roman" w:cs="Times New Roman"/>
        </w:rPr>
        <w:t>Յոյակիմը կը ներկայացնէ վերջին երեք թագաւորներէն առաջինը, բայց նաեւ կը ներկայացնէ այն եօթը թագաւորներէն հինգերորդը, որոնք կ՛առաջնորդեն դէպի Երուսաղէմի կործանումը։ Այդ եօթը թագաւորներուն անունները շատ ուսանելի են։ Այդ եօթը թագաւորներն էին՝ Մանասէ, Ամոն, Յովսիա, Յովահազ, Յոյակիմ, Յեքոնիա եւ Սեդեկիա։</w:t>
      </w:r>
    </w:p>
    <w:p>
      <w:pPr>
        <w:pStyle w:val="ArticleBody"/>
        <w:jc w:val="left"/>
      </w:pP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ਮਨੱਸ਼ੇ</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ਮਨੱਸ਼ੇ</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ਦੁਸ਼ਟ</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ਐਸੀਆਂ</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ਵਿਸ਼ੇਸ਼ਤਾਵਾਂ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ਵਿਚਾਰਿਆ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یوڈاہ کے آخری سات بادشاہ 1798 سے لے کر 22 اکتوبر 1844 تک سات گرجوں کی تاریخ کی نمائندگی کرتے ہیں۔ منسّی ان سات بادشاہوں میں پہلا تھا، اور چونکہ وہ سات میں پہلا بادشاہ تھا، اس لیے وہ صدقیاہ کی مثال تھا، جو ان سات بادشاہوں میں آخری تھا۔ یسوع ہمیشہ ابتدا کے ساتھ انتہا کی شناخت کرتا ہے۔ صدقیاہ، جو ان سات میں آخری بادشاہ تھا، بابلی اسیری کی غلامی میں لے جایا گیا۔ ان سات آخری بادشاہوں میں سے پہلا بادشاہ بھی بابلی اسیری میں لے جایا گیا، اور یوں اس نے آخری بادشاہ کے بابلی اسیری میں لے جائے جانے کی تمثیل پیش کی۔</w:t>
      </w:r>
    </w:p>
    <w:p>
      <w:pPr>
        <w:pStyle w:val="ArticleScripture"/>
        <w:jc w:val="left"/>
      </w:pPr>
      <w:r>
        <w:rPr>
          <w:rFonts w:ascii="Times New Roman" w:hAnsi="Times New Roman" w:eastAsia="Times New Roman" w:cs="Times New Roman"/>
        </w:rPr>
        <w:t>Сагьан Астагьир Манассейга ва цуьнан халкъана, амма уьш тIеьхаранна хаза ма йоцу. Цундела Астагьир церан тIеманийн паччахьан Ассирийн эскарийн нохчийначу башхойн цераш тIе аьлла, цо Манассей кIенийн юкъара ваьлла, къайланашца вахийна, Вавилона веана. И а, зударанна вуьйуш, цо Дала, шен Дала, дехар даьккхина, шен даьй-нехийн Дал хьалха чIогIа шена хьалха къобалдийна, Цуьнанна доIа даьккхина: тIаккха Цо цун доIанна жоп делла, цун дехар хаза, юха а Иерусалима, шен паччахьалле, юхаверзийна. ТIаккха Манассей кхетарна, Астагьир Иза Дала ву. 2 Паралипоменон 33:10–13.</w:t>
      </w:r>
    </w:p>
    <w:p>
      <w:pPr>
        <w:pStyle w:val="ArticleBody"/>
        <w:jc w:val="left"/>
      </w:pPr>
      <w:r>
        <w:rPr>
          <w:rFonts w:ascii="Ebrima" w:hAnsi="Ebrima" w:eastAsia="Ebrima" w:cs="Ebrima"/>
        </w:rPr>
        <w:t>የምናሴ</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የማወቁ</w:t>
      </w:r>
      <w:r>
        <w:rPr>
          <w:rFonts w:ascii="Times New Roman" w:hAnsi="Times New Roman" w:eastAsia="Times New Roman" w:cs="Times New Roman"/>
        </w:rPr>
        <w:t xml:space="preserve"> </w:t>
      </w:r>
      <w:r>
        <w:rPr>
          <w:rFonts w:ascii="Ebrima" w:hAnsi="Ebrima" w:eastAsia="Ebrima" w:cs="Ebrima"/>
        </w:rPr>
        <w:t>ልምምድ፣</w:t>
      </w:r>
      <w:r>
        <w:rPr>
          <w:rFonts w:ascii="Times New Roman" w:hAnsi="Times New Roman" w:eastAsia="Times New Roman" w:cs="Times New Roman"/>
        </w:rPr>
        <w:t xml:space="preserve"> </w:t>
      </w:r>
      <w:r>
        <w:rPr>
          <w:rFonts w:ascii="Ebrima" w:hAnsi="Ebrima" w:eastAsia="Ebrima" w:cs="Ebrima"/>
        </w:rPr>
        <w:t>ከመንግሥቱ</w:t>
      </w:r>
      <w:r>
        <w:rPr>
          <w:rFonts w:ascii="Times New Roman" w:hAnsi="Times New Roman" w:eastAsia="Times New Roman" w:cs="Times New Roman"/>
        </w:rPr>
        <w:t xml:space="preserve"> </w:t>
      </w:r>
      <w:r>
        <w:rPr>
          <w:rFonts w:ascii="Ebrima" w:hAnsi="Ebrima" w:eastAsia="Ebrima" w:cs="Ebrima"/>
        </w:rPr>
        <w:t>በመወገድ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በመመለስ</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ናቡከደነጾርም፣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ምናሴ</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ከመንግሥቱ</w:t>
      </w:r>
      <w:r>
        <w:rPr>
          <w:rFonts w:ascii="Times New Roman" w:hAnsi="Times New Roman" w:eastAsia="Times New Roman" w:cs="Times New Roman"/>
        </w:rPr>
        <w:t xml:space="preserve"> </w:t>
      </w:r>
      <w:r>
        <w:rPr>
          <w:rFonts w:ascii="Ebrima" w:hAnsi="Ebrima" w:eastAsia="Ebrima" w:cs="Ebrima"/>
        </w:rPr>
        <w:t>በተወገደ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በተመለሰ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ጌታን</w:t>
      </w:r>
      <w:r>
        <w:rPr>
          <w:rFonts w:ascii="Times New Roman" w:hAnsi="Times New Roman" w:eastAsia="Times New Roman" w:cs="Times New Roman"/>
        </w:rPr>
        <w:t xml:space="preserve"> </w:t>
      </w:r>
      <w:r>
        <w:rPr>
          <w:rFonts w:ascii="Ebrima" w:hAnsi="Ebrima" w:eastAsia="Ebrima" w:cs="Ebrima"/>
        </w:rPr>
        <w:t>አወቀ።</w:t>
      </w:r>
    </w:p>
    <w:p>
      <w:pPr>
        <w:pStyle w:val="ArticleScripture"/>
        <w:jc w:val="left"/>
      </w:pPr>
      <w:r>
        <w:rPr>
          <w:rFonts w:ascii="Times New Roman" w:hAnsi="Times New Roman" w:eastAsia="Times New Roman" w:cs="Times New Roman"/>
        </w:rPr>
        <w:t>Ja egunak amaitzean, nik, Nebukadnezarrek, nire begiak zerurantz altxatu nituen, eta nire adimena itzuli zitzaidan; eta Goi-goikoa bedeinkatu nuen, eta betiere bizi dena goretsi eta ohoratu nuen, zeinaren agintea betiereko agintea baita, eta haren erreinua belaunaldiz belaunaldi irauten baitu: eta lurreko biztanle guztiak ezerezatzat hartuak dira; eta hark bere nahimenaren arabera egiten du zeruko armadaren artean eta lurreko biztanleen artean; eta inork ezin du haren eskua geldiarazi, ezta hari esan ere: Zer egiten duzu? Aldi berean, nire zentzua itzuli zitzaidan; eta nire erreinuaren aintzarako, nire ohorea eta distira itzuli zitzaizkidan; eta nire aholkulariek eta nire jaunek niregana jo zuten; eta nire erreinuan ezarria izan nintzen, eta maiestate bikaina erantsi zitzaidan. Orain nik, Nebukadnezarrek, zeruko Erregea goretsi, goratu eta ohoratzen dut, zeinaren obra guztiak egia baitira, eta haren bideak zuzenbidea; eta harrotasunean ibiltzen direnak beheratzeko ahalmena du. Daniel 4:34–37.</w:t>
      </w:r>
    </w:p>
    <w:p>
      <w:pPr>
        <w:pStyle w:val="ArticleBody"/>
        <w:jc w:val="left"/>
      </w:pPr>
      <w:r>
        <w:rPr>
          <w:rFonts w:ascii="Ebrima" w:hAnsi="Ebrima" w:eastAsia="Ebrima" w:cs="Ebrima"/>
        </w:rPr>
        <w:t>ተሞክሮው</w:t>
      </w:r>
      <w:r>
        <w:rPr>
          <w:rFonts w:ascii="Times New Roman" w:hAnsi="Times New Roman" w:eastAsia="Times New Roman" w:cs="Times New Roman"/>
        </w:rPr>
        <w:t xml:space="preserve"> </w:t>
      </w:r>
      <w:r>
        <w:rPr>
          <w:rFonts w:ascii="Ebrima" w:hAnsi="Ebrima" w:eastAsia="Ebrima" w:cs="Ebrima"/>
        </w:rPr>
        <w:t>የማናሴ</w:t>
      </w:r>
      <w:r>
        <w:rPr>
          <w:rFonts w:ascii="Times New Roman" w:hAnsi="Times New Roman" w:eastAsia="Times New Roman" w:cs="Times New Roman"/>
        </w:rPr>
        <w:t xml:space="preserve"> </w:t>
      </w:r>
      <w:r>
        <w:rPr>
          <w:rFonts w:ascii="Ebrima" w:hAnsi="Ebrima" w:eastAsia="Ebrima" w:cs="Ebrima"/>
        </w:rPr>
        <w:t>በናቡከደነፆር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ማናሴ</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የሰባ</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ምርኮነት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መድረሱን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በሦስቱ</w:t>
      </w:r>
      <w:r>
        <w:rPr>
          <w:rFonts w:ascii="Times New Roman" w:hAnsi="Times New Roman" w:eastAsia="Times New Roman" w:cs="Times New Roman"/>
        </w:rPr>
        <w:t xml:space="preserve"> </w:t>
      </w:r>
      <w:r>
        <w:rPr>
          <w:rFonts w:ascii="Ebrima" w:hAnsi="Ebrima" w:eastAsia="Ebrima" w:cs="Ebrima"/>
        </w:rPr>
        <w:t>አዋጆች</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ልክ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1798 </w:t>
      </w:r>
      <w:r>
        <w:rPr>
          <w:rFonts w:ascii="Ebrima" w:hAnsi="Ebrima" w:eastAsia="Ebrima" w:cs="Ebrima"/>
        </w:rPr>
        <w:t>በሰባቱ</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እንደነበረው።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በተጠቀሱት</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የናቡከደነፆር</w:t>
      </w:r>
      <w:r>
        <w:rPr>
          <w:rFonts w:ascii="Times New Roman" w:hAnsi="Times New Roman" w:eastAsia="Times New Roman" w:cs="Times New Roman"/>
        </w:rPr>
        <w:t xml:space="preserve"> </w:t>
      </w:r>
      <w:r>
        <w:rPr>
          <w:rFonts w:ascii="Ebrima" w:hAnsi="Ebrima" w:eastAsia="Ebrima" w:cs="Ebrima"/>
        </w:rPr>
        <w:t>አስተዋይነት</w:t>
      </w:r>
      <w:r>
        <w:rPr>
          <w:rFonts w:ascii="Times New Roman" w:hAnsi="Times New Roman" w:eastAsia="Times New Roman" w:cs="Times New Roman"/>
        </w:rPr>
        <w:t xml:space="preserve"> “</w:t>
      </w:r>
      <w:r>
        <w:rPr>
          <w:rFonts w:ascii="Ebrima" w:hAnsi="Ebrima" w:eastAsia="Ebrima" w:cs="Ebrima"/>
        </w:rPr>
        <w:t>በቀኖቹ</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ተመለሰ።</w:t>
      </w:r>
      <w:r>
        <w:rPr>
          <w:rFonts w:ascii="Times New Roman" w:hAnsi="Times New Roman" w:eastAsia="Times New Roman" w:cs="Times New Roman"/>
        </w:rPr>
        <w:t xml:space="preserve"> “</w:t>
      </w:r>
      <w:r>
        <w:rPr>
          <w:rFonts w:ascii="Ebrima" w:hAnsi="Ebrima" w:eastAsia="Ebrima" w:cs="Ebrima"/>
        </w:rPr>
        <w:t>የቀኖቹ</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ተጠቅሷል።</w:t>
      </w:r>
    </w:p>
    <w:p>
      <w:pPr>
        <w:pStyle w:val="ArticleScripture"/>
        <w:jc w:val="left"/>
      </w:pPr>
      <w:r>
        <w:rPr>
          <w:rFonts w:ascii="Times New Roman" w:hAnsi="Times New Roman" w:eastAsia="Times New Roman" w:cs="Times New Roman"/>
        </w:rPr>
        <w:t>Lakin sən axıra qədər öz yolunla get; çünki sən rahatlıq tapacaqsan və günlərin sonunda öz qismətində duracaqsan. Daniel 12:13.</w:t>
      </w:r>
    </w:p>
    <w:p>
      <w:pPr>
        <w:pStyle w:val="ArticleBody"/>
        <w:jc w:val="left"/>
      </w:pPr>
      <w:r>
        <w:rPr>
          <w:rFonts w:ascii="Times New Roman" w:hAnsi="Times New Roman" w:eastAsia="Times New Roman" w:cs="Times New Roman"/>
        </w:rPr>
        <w:t>Daniel fata se-tin yäbäne asra hulet wust yätaqäsäw “yäqänat mächarräsha” yäw “yäfitsaame zäman” naw, mkinyatum Daniel “isqa mächarräsha dres hid” tabilo näbbär. Bäzih zäman Daniel “bäiddu yäqomal.” “Bäiddu mäqom” malät yäersun alamä yämolä naw; yihnnam Daniel säraw bäqänat mächarräsha, yäw “yäfitsaame zäman”, mäs’hafun sätifätäḥ täfäṣäm. Bäzih zäman tibäbäññoč yämiyastäwlu yäewqät ch’ämari yihonal. BäNabukädnäṣor qänat mächarräsha yärsu “astäwlal” wädärräsallät.</w:t>
      </w:r>
    </w:p>
    <w:p>
      <w:pPr>
        <w:pStyle w:val="ArticleScripture"/>
        <w:jc w:val="left"/>
      </w:pPr>
      <w:r>
        <w:rPr>
          <w:rFonts w:ascii="Times New Roman" w:hAnsi="Times New Roman" w:eastAsia="Times New Roman" w:cs="Times New Roman"/>
        </w:rPr>
        <w:t>«عندما يمنح اللهُ إنسانًا عملًا خاصًّا ليقوم به، فعليه أن يثبت في نصيبه وموضعه كما فعل دانيال، مستعدًّا للإجابة على دعوة الله، ومستعدًّا لإتمام قصده». Manuscript Releases، المجلد 6، ص. 108.</w:t>
      </w:r>
    </w:p>
    <w:p>
      <w:pPr>
        <w:pStyle w:val="ArticleBody"/>
        <w:jc w:val="left"/>
      </w:pPr>
      <w:r>
        <w:rPr>
          <w:rFonts w:ascii="Gadugi" w:hAnsi="Gadugi" w:eastAsia="Gadugi" w:cs="Gadugi"/>
        </w:rPr>
        <w:t>ᎹᎾᏏ</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ᎬᏩᏓᏅᏛ</w:t>
      </w:r>
      <w:r>
        <w:rPr>
          <w:rFonts w:ascii="Times New Roman" w:hAnsi="Times New Roman" w:eastAsia="Times New Roman" w:cs="Times New Roman"/>
        </w:rPr>
        <w:t xml:space="preserve"> </w:t>
      </w:r>
      <w:r>
        <w:rPr>
          <w:rFonts w:ascii="Gadugi" w:hAnsi="Gadugi" w:eastAsia="Gadugi" w:cs="Gadugi"/>
        </w:rPr>
        <w:t>ᎢᎤᏗᏱ</w:t>
      </w:r>
      <w:r>
        <w:rPr>
          <w:rFonts w:ascii="Times New Roman" w:hAnsi="Times New Roman" w:eastAsia="Times New Roman" w:cs="Times New Roman"/>
        </w:rPr>
        <w:t xml:space="preserve"> </w:t>
      </w:r>
      <w:r>
        <w:rPr>
          <w:rFonts w:ascii="Gadugi" w:hAnsi="Gadugi" w:eastAsia="Gadugi" w:cs="Gadugi"/>
        </w:rPr>
        <w:t>ᏧᎬᏩᎶᏗ</w:t>
      </w:r>
      <w:r>
        <w:rPr>
          <w:rFonts w:ascii="Times New Roman" w:hAnsi="Times New Roman" w:eastAsia="Times New Roman" w:cs="Times New Roman"/>
        </w:rPr>
        <w:t xml:space="preserve"> </w:t>
      </w:r>
      <w:r>
        <w:rPr>
          <w:rFonts w:ascii="Gadugi" w:hAnsi="Gadugi" w:eastAsia="Gadugi" w:cs="Gadugi"/>
        </w:rPr>
        <w:t>ᏗᎬᏩᎬᏩᏁᎸ</w:t>
      </w:r>
      <w:r>
        <w:rPr>
          <w:rFonts w:ascii="Times New Roman" w:hAnsi="Times New Roman" w:eastAsia="Times New Roman" w:cs="Times New Roman"/>
        </w:rPr>
        <w:t xml:space="preserve"> </w:t>
      </w:r>
      <w:r>
        <w:rPr>
          <w:rFonts w:ascii="Gadugi" w:hAnsi="Gadugi" w:eastAsia="Gadugi" w:cs="Gadugi"/>
        </w:rPr>
        <w:t>ᏧᎾᏍᎩ</w:t>
      </w:r>
      <w:r>
        <w:rPr>
          <w:rFonts w:ascii="Times New Roman" w:hAnsi="Times New Roman" w:eastAsia="Times New Roman" w:cs="Times New Roman"/>
        </w:rPr>
        <w:t xml:space="preserve"> </w:t>
      </w:r>
      <w:r>
        <w:rPr>
          <w:rFonts w:ascii="Gadugi" w:hAnsi="Gadugi" w:eastAsia="Gadugi" w:cs="Gadugi"/>
        </w:rPr>
        <w:t>ᎠᏂᏦᎢ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ᏣᏓ</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ᎤᏕᎶᏆᏂᏣᎵᏍ</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ᎠᏂᏦᎢ</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ᎬᏗᏍᎬᎢ</w:t>
      </w:r>
      <w:r>
        <w:rPr>
          <w:rFonts w:ascii="Times New Roman" w:hAnsi="Times New Roman" w:eastAsia="Times New Roman" w:cs="Times New Roman"/>
        </w:rPr>
        <w:t xml:space="preserve"> </w:t>
      </w:r>
      <w:r>
        <w:rPr>
          <w:rFonts w:ascii="Gadugi" w:hAnsi="Gadugi" w:eastAsia="Gadugi" w:cs="Gadugi"/>
        </w:rPr>
        <w:t>ᎹᎾᏏ</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ᎤᎵᏍᏓᏩᏗᏒ</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ᎡᎹᏂᏃᎯᏍᏗ</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Amon wuxuu ka dhigan yahay “tababar” wuxuuna ka turjumayaa muddadii ay jirtay “korodhka aqoonta” oo tababari lahayd “kuwa caqliga leh” farriintii la furay. Dabadeedna Amon waxaa ka dambeeyey Yoosiyaah, oo ah boqorka keliya ee toddobada ka mid ah ee leh taariikh nebiyadeed oo si caddaalad ah u wanaagsan, in kastoo ay murugsan tahay.</w:t>
      </w:r>
    </w:p>
    <w:p>
      <w:pPr>
        <w:pStyle w:val="ArticleBody"/>
        <w:jc w:val="left"/>
      </w:pPr>
      <w:r>
        <w:rPr>
          <w:rFonts w:ascii="Times New Roman" w:hAnsi="Times New Roman" w:eastAsia="Times New Roman" w:cs="Times New Roman"/>
        </w:rPr>
        <w:t>Josías նշանակում է «Աստծո հիմքը» և ներկայացնում է այն ճշմարտությունների հաստատումը, որոնք բացվել էին «վախճանի ժամանակում»։ Գիտության աճը, որը ներկայացված էր Ամոնով, Գաբրիելի և մյուս սուրբ հրեշտակների առաջնորդությամբ ի մի բերեց Ուիլյամ Միլլերը։ Միլլերի գործը ներկայացված է Յոսիայի անունով, որովհետև նա հաստատեց շարժման հիմքերը։ Յոսիայի վերաբերյալ դեռ շատ ավելին կա նշելու, սակայն այժմ կանցնենք նրա որդուն՝ Հովահազին։</w:t>
      </w:r>
    </w:p>
    <w:p>
      <w:pPr>
        <w:pStyle w:val="ArticleScripture"/>
        <w:jc w:val="left"/>
      </w:pPr>
      <w:r>
        <w:rPr>
          <w:rFonts w:ascii="Times New Roman" w:hAnsi="Times New Roman" w:eastAsia="Times New Roman" w:cs="Times New Roman"/>
        </w:rPr>
        <w:t>Jehoahaz nisqa iskay chunka kinsayuq watayuq karqan rey kayta qallarispa; hinaspan kimsa killallata Jerusalénpi reynirqan. Mamanpa sutintaq karqan Hamutal, Libna llaqtamanta Jeremíaspa ususin. Payqa Señorpa ñawpaqenpi mana allin kaqta rurarqan, imaynachus ñawpaq taytankuna llapan rurasaqkanku hina. Hinaspan Faraón-necoh payta Riblá llaqtapi, Hamat suyupi, watarqan, Jerusalénpi ama reynanampaq; chaymantataq suyuta impuestoman churaran pachak talento qolqeta, huk talento qoritawan. Hinaspan Faraón-necoh Josíaspa churin Eliaquimta reyta churaran taytan Josíaspa rantinpi, sutintaq Jehoiakimman tukuchirqan; Jehoahaztataq apakurqan, hinaspan Egiptoman hamuspa chaypi wañupurqan. 2 Reyes 23:31–34.</w:t>
      </w:r>
    </w:p>
    <w:p>
      <w:pPr>
        <w:pStyle w:val="ArticleBody"/>
        <w:jc w:val="left"/>
      </w:pPr>
      <w:r>
        <w:rPr>
          <w:rFonts w:ascii="Times New Roman" w:hAnsi="Times New Roman" w:eastAsia="Times New Roman" w:cs="Times New Roman"/>
        </w:rPr>
        <w:t>Jehoahaz ti ù wɛ bò “Jehovah gba a”, íà nɛ́ gbà a láti òwò Pharaohnecho. Jehoahaz, òmọ Jósiah, ni Pharaohnechoh gba, ó si rópò ègbẹ́n rẹ Eliakim, èyí ti itumọ̀ rẹ jẹ “Olúrun ìgìdé”. Léyìn náà, Pharaohnechoh yi orúkọ Eliakim padà si Jehoiakim, èyí ti itumọ̀ rẹ jẹ “Olúrun yóò dide”. Iyípàdà orúkọ jẹ àmì ìbásẹpò majẹmu, nígbà ti a fi agbara fun ìráṇṣẹ́ àkọ́kọ́, Olúrun ń wọ inu majẹmu pẹ̀lú àwọn èniyàn kan, bi O ti ń kọja lọ ni akoko kan naa lọ́dọ̀ àwọn èniyàn majẹmu àtijọ́.</w:t>
      </w:r>
    </w:p>
    <w:p>
      <w:pPr>
        <w:pStyle w:val="ArticleBody"/>
        <w:jc w:val="left"/>
      </w:pPr>
      <w:r>
        <w:rPr>
          <w:rFonts w:ascii="Times New Roman" w:hAnsi="Times New Roman" w:eastAsia="Times New Roman" w:cs="Times New Roman"/>
        </w:rPr>
        <w:t>1840-</w:t>
      </w:r>
      <w:r>
        <w:rPr>
          <w:rFonts w:ascii="Nirmala UI" w:hAnsi="Nirmala UI" w:eastAsia="Nirmala UI" w:cs="Nirmala UI"/>
        </w:rPr>
        <w:t>ஆவது</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ஆகஸ்ட்</w:t>
      </w:r>
      <w:r>
        <w:rPr>
          <w:rFonts w:ascii="Times New Roman" w:hAnsi="Times New Roman" w:eastAsia="Times New Roman" w:cs="Times New Roman"/>
        </w:rPr>
        <w:t xml:space="preserve"> 11-</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நூற்று</w:t>
      </w:r>
      <w:r>
        <w:rPr>
          <w:rFonts w:ascii="Times New Roman" w:hAnsi="Times New Roman" w:eastAsia="Times New Roman" w:cs="Times New Roman"/>
        </w:rPr>
        <w:t xml:space="preserve"> </w:t>
      </w:r>
      <w:r>
        <w:rPr>
          <w:rFonts w:ascii="Nirmala UI" w:hAnsi="Nirmala UI" w:eastAsia="Nirmala UI" w:cs="Nirmala UI"/>
        </w:rPr>
        <w:t>தொண்ணூற்று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ஆண்டுகளும்</w:t>
      </w:r>
      <w:r>
        <w:rPr>
          <w:rFonts w:ascii="Times New Roman" w:hAnsi="Times New Roman" w:eastAsia="Times New Roman" w:cs="Times New Roman"/>
        </w:rPr>
        <w:t xml:space="preserve"> </w:t>
      </w:r>
      <w:r>
        <w:rPr>
          <w:rFonts w:ascii="Nirmala UI" w:hAnsi="Nirmala UI" w:eastAsia="Nirmala UI" w:cs="Nirmala UI"/>
        </w:rPr>
        <w:t>பதினைந்து</w:t>
      </w:r>
      <w:r>
        <w:rPr>
          <w:rFonts w:ascii="Times New Roman" w:hAnsi="Times New Roman" w:eastAsia="Times New Roman" w:cs="Times New Roman"/>
        </w:rPr>
        <w:t xml:space="preserve"> </w:t>
      </w:r>
      <w:r>
        <w:rPr>
          <w:rFonts w:ascii="Nirmala UI" w:hAnsi="Nirmala UI" w:eastAsia="Nirmala UI" w:cs="Nirmala UI"/>
        </w:rPr>
        <w:t>நாட்களும்</w:t>
      </w:r>
      <w:r>
        <w:rPr>
          <w:rFonts w:ascii="Times New Roman" w:hAnsi="Times New Roman" w:eastAsia="Times New Roman" w:cs="Times New Roman"/>
        </w:rPr>
        <w:t xml:space="preserve"> </w:t>
      </w:r>
      <w:r>
        <w:rPr>
          <w:rFonts w:ascii="Nirmala UI" w:hAnsi="Nirmala UI" w:eastAsia="Nirmala UI" w:cs="Nirmala UI"/>
        </w:rPr>
        <w:t>அவிழ்க்கப்பட்டிருந்த</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காற்றுகளால்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w:t>
      </w:r>
      <w:r>
        <w:rPr>
          <w:rFonts w:ascii="Times New Roman" w:hAnsi="Times New Roman" w:eastAsia="Times New Roman" w:cs="Times New Roman"/>
        </w:rPr>
        <w:t xml:space="preserve"> </w:t>
      </w:r>
      <w:r>
        <w:rPr>
          <w:rFonts w:ascii="Nirmala UI" w:hAnsi="Nirmala UI" w:eastAsia="Nirmala UI" w:cs="Nirmala UI"/>
        </w:rPr>
        <w:t>ஒட்டோமான்</w:t>
      </w:r>
      <w:r>
        <w:rPr>
          <w:rFonts w:ascii="Times New Roman" w:hAnsi="Times New Roman" w:eastAsia="Times New Roman" w:cs="Times New Roman"/>
        </w:rPr>
        <w:t xml:space="preserve"> </w:t>
      </w:r>
      <w:r>
        <w:rPr>
          <w:rFonts w:ascii="Nirmala UI" w:hAnsi="Nirmala UI" w:eastAsia="Nirmala UI" w:cs="Nirmala UI"/>
        </w:rPr>
        <w:t>பேரரசு</w:t>
      </w:r>
      <w:r>
        <w:rPr>
          <w:rFonts w:ascii="Times New Roman" w:hAnsi="Times New Roman" w:eastAsia="Times New Roman" w:cs="Times New Roman"/>
        </w:rPr>
        <w:t xml:space="preserve"> </w:t>
      </w:r>
      <w:r>
        <w:rPr>
          <w:rFonts w:ascii="Nirmala UI" w:hAnsi="Nirmala UI" w:eastAsia="Nirmala UI" w:cs="Nirmala UI"/>
        </w:rPr>
        <w:t>கட்டுப்படுத்தப்பட்டது</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யெகோஆகாஸ்</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பெயரின்</w:t>
      </w:r>
      <w:r>
        <w:rPr>
          <w:rFonts w:ascii="Times New Roman" w:hAnsi="Times New Roman" w:eastAsia="Times New Roman" w:cs="Times New Roman"/>
        </w:rPr>
        <w:t xml:space="preserve"> </w:t>
      </w:r>
      <w:r>
        <w:rPr>
          <w:rFonts w:ascii="Nirmala UI" w:hAnsi="Nirmala UI" w:eastAsia="Nirmala UI" w:cs="Nirmala UI"/>
        </w:rPr>
        <w:t>பொருளின்படி</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பிடிக்கப்பட்டார்கள்</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சமயத்தில்</w:t>
      </w:r>
      <w:r>
        <w:rPr>
          <w:rFonts w:ascii="Times New Roman" w:hAnsi="Times New Roman" w:eastAsia="Times New Roman" w:cs="Times New Roman"/>
        </w:rPr>
        <w:t xml:space="preserve">, </w:t>
      </w:r>
      <w:r>
        <w:rPr>
          <w:rFonts w:ascii="Nirmala UI" w:hAnsi="Nirmala UI" w:eastAsia="Nirmala UI" w:cs="Nirmala UI"/>
        </w:rPr>
        <w:t>எலியாகீம்</w:t>
      </w:r>
      <w:r>
        <w:rPr>
          <w:rFonts w:ascii="Times New Roman" w:hAnsi="Times New Roman" w:eastAsia="Times New Roman" w:cs="Times New Roman"/>
        </w:rPr>
        <w:t xml:space="preserve"> </w:t>
      </w:r>
      <w:r>
        <w:rPr>
          <w:rFonts w:ascii="Nirmala UI" w:hAnsi="Nirmala UI" w:eastAsia="Nirmala UI" w:cs="Nirmala UI"/>
        </w:rPr>
        <w:t>ராஜாவாக்கப்பட்டு</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பெயர்</w:t>
      </w:r>
      <w:r>
        <w:rPr>
          <w:rFonts w:ascii="Times New Roman" w:hAnsi="Times New Roman" w:eastAsia="Times New Roman" w:cs="Times New Roman"/>
        </w:rPr>
        <w:t xml:space="preserve"> </w:t>
      </w:r>
      <w:r>
        <w:rPr>
          <w:rFonts w:ascii="Nirmala UI" w:hAnsi="Nirmala UI" w:eastAsia="Nirmala UI" w:cs="Nirmala UI"/>
        </w:rPr>
        <w:t>யெகோயாக்கீம்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மாற்றப்பட்டது</w:t>
      </w:r>
      <w:r>
        <w:rPr>
          <w:rFonts w:ascii="Times New Roman" w:hAnsi="Times New Roman" w:eastAsia="Times New Roman" w:cs="Times New Roman"/>
        </w:rPr>
        <w:t xml:space="preserve">; </w:t>
      </w:r>
      <w:r>
        <w:rPr>
          <w:rFonts w:ascii="Nirmala UI" w:hAnsi="Nirmala UI" w:eastAsia="Nirmala UI" w:cs="Nirmala UI"/>
        </w:rPr>
        <w:t>அதற்கு</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எழும்புவார்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xml:space="preserve">. </w:t>
      </w:r>
      <w:r>
        <w:rPr>
          <w:rFonts w:ascii="Nirmala UI" w:hAnsi="Nirmala UI" w:eastAsia="Nirmala UI" w:cs="Nirmala UI"/>
        </w:rPr>
        <w:t>யெகோயாக்கீமின்</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வேதாகமத்தில்</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பெயர்களைக்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மகன்</w:t>
      </w:r>
      <w:r>
        <w:rPr>
          <w:rFonts w:ascii="Times New Roman" w:hAnsi="Times New Roman" w:eastAsia="Times New Roman" w:cs="Times New Roman"/>
        </w:rPr>
        <w:t xml:space="preserve"> </w:t>
      </w:r>
      <w:r>
        <w:rPr>
          <w:rFonts w:ascii="Nirmala UI" w:hAnsi="Nirmala UI" w:eastAsia="Nirmala UI" w:cs="Nirmala UI"/>
        </w:rPr>
        <w:t>யெகோயாகீன்</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ዮያኪን</w:t>
      </w:r>
      <w:r>
        <w:rPr>
          <w:rFonts w:ascii="Times New Roman" w:hAnsi="Times New Roman" w:eastAsia="Times New Roman" w:cs="Times New Roman"/>
        </w:rPr>
        <w:t xml:space="preserve"> </w:t>
      </w:r>
      <w:r>
        <w:rPr>
          <w:rFonts w:ascii="Ebrima" w:hAnsi="Ebrima" w:eastAsia="Ebrima" w:cs="Ebrima"/>
        </w:rPr>
        <w:t>ትርጉሙ</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ከቕውምን</w:t>
      </w:r>
      <w:r>
        <w:rPr>
          <w:rFonts w:ascii="Times New Roman" w:hAnsi="Times New Roman" w:eastAsia="Times New Roman" w:cs="Times New Roman"/>
        </w:rPr>
        <w:t xml:space="preserve"> </w:t>
      </w:r>
      <w:r>
        <w:rPr>
          <w:rFonts w:ascii="Ebrima" w:hAnsi="Ebrima" w:eastAsia="Ebrima" w:cs="Ebrima"/>
        </w:rPr>
        <w:t>ከጽንዕን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ወዲ</w:t>
      </w:r>
      <w:r>
        <w:rPr>
          <w:rFonts w:ascii="Times New Roman" w:hAnsi="Times New Roman" w:eastAsia="Times New Roman" w:cs="Times New Roman"/>
        </w:rPr>
        <w:t xml:space="preserve"> </w:t>
      </w:r>
      <w:r>
        <w:rPr>
          <w:rFonts w:ascii="Ebrima" w:hAnsi="Ebrima" w:eastAsia="Ebrima" w:cs="Ebrima"/>
        </w:rPr>
        <w:t>ዮያቂም</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ኣቕዊሙን</w:t>
      </w:r>
      <w:r>
        <w:rPr>
          <w:rFonts w:ascii="Times New Roman" w:hAnsi="Times New Roman" w:eastAsia="Times New Roman" w:cs="Times New Roman"/>
        </w:rPr>
        <w:t xml:space="preserve"> </w:t>
      </w:r>
      <w:r>
        <w:rPr>
          <w:rFonts w:ascii="Ebrima" w:hAnsi="Ebrima" w:eastAsia="Ebrima" w:cs="Ebrima"/>
        </w:rPr>
        <w:t>ኣጽኒዑን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ሓቀኛ፣</w:t>
      </w:r>
      <w:r>
        <w:rPr>
          <w:rFonts w:ascii="Times New Roman" w:hAnsi="Times New Roman" w:eastAsia="Times New Roman" w:cs="Times New Roman"/>
        </w:rPr>
        <w:t xml:space="preserve"> </w:t>
      </w:r>
      <w:r>
        <w:rPr>
          <w:rFonts w:ascii="Ebrima" w:hAnsi="Ebrima" w:eastAsia="Ebrima" w:cs="Ebrima"/>
        </w:rPr>
        <w:t>ፕሮቴስታንት</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ዘቖመ፣</w:t>
      </w:r>
      <w:r>
        <w:rPr>
          <w:rFonts w:ascii="Times New Roman" w:hAnsi="Times New Roman" w:eastAsia="Times New Roman" w:cs="Times New Roman"/>
        </w:rPr>
        <w:t xml:space="preserve"> </w:t>
      </w:r>
      <w:r>
        <w:rPr>
          <w:rFonts w:ascii="Ebrima" w:hAnsi="Ebrima" w:eastAsia="Ebrima" w:cs="Ebrima"/>
        </w:rPr>
        <w:t>ንምጽኣት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ጸደይ</w:t>
      </w:r>
      <w:r>
        <w:rPr>
          <w:rFonts w:ascii="Times New Roman" w:hAnsi="Times New Roman" w:eastAsia="Times New Roman" w:cs="Times New Roman"/>
        </w:rPr>
        <w:t xml:space="preserve"> 1844 </w:t>
      </w:r>
      <w:r>
        <w:rPr>
          <w:rFonts w:ascii="Ebrima" w:hAnsi="Ebrima" w:eastAsia="Ebrima" w:cs="Ebrima"/>
        </w:rPr>
        <w:t>ይምልከት።</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ብመልእኽቲ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ጻውዒት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ተዋሂብዋ</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የኮንያን</w:t>
      </w:r>
      <w:r>
        <w:rPr>
          <w:rFonts w:ascii="Times New Roman" w:hAnsi="Times New Roman" w:eastAsia="Times New Roman" w:cs="Times New Roman"/>
        </w:rPr>
        <w:t xml:space="preserve"> </w:t>
      </w:r>
      <w:r>
        <w:rPr>
          <w:rFonts w:ascii="Ebrima" w:hAnsi="Ebrima" w:eastAsia="Ebrima" w:cs="Ebrima"/>
        </w:rPr>
        <w:t>ኮንያን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ትርጉሞም</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ከጽንዕ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ኣስማት፣</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ወከፎም</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ምጽንባር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ጻውዒት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ምፍሳስ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ዓቢይ</w:t>
      </w:r>
      <w:r>
        <w:rPr>
          <w:rFonts w:ascii="Times New Roman" w:hAnsi="Times New Roman" w:eastAsia="Times New Roman" w:cs="Times New Roman"/>
        </w:rPr>
        <w:t xml:space="preserve"> </w:t>
      </w:r>
      <w:r>
        <w:rPr>
          <w:rFonts w:ascii="Ebrima" w:hAnsi="Ebrima" w:eastAsia="Ebrima" w:cs="Ebrima"/>
        </w:rPr>
        <w:t>ጻውዒት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ዝተሓተሙ።</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ጻውዒት</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ንቅናቐ</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ብኣርኣያ</w:t>
      </w:r>
      <w:r>
        <w:rPr>
          <w:rFonts w:ascii="Times New Roman" w:hAnsi="Times New Roman" w:eastAsia="Times New Roman" w:cs="Times New Roman"/>
        </w:rPr>
        <w:t xml:space="preserve"> </w:t>
      </w:r>
      <w:r>
        <w:rPr>
          <w:rFonts w:ascii="Ebrima" w:hAnsi="Ebrima" w:eastAsia="Ebrima" w:cs="Ebrima"/>
        </w:rPr>
        <w:t>ተመልኪቱ</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ዮያኪን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የኮንያ</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ኮንያ</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ዝጽዋዕ፣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Times New Roman" w:hAnsi="Times New Roman" w:eastAsia="Times New Roman" w:cs="Times New Roman"/>
        </w:rPr>
        <w:t>“Ahi maye, mha Leza, naho Koniya mwana wa Yehoyakimu, mwene wa Yuda, angaba kasimpu kakulemba kali ku minwe yami yakwe lulyo, nande nga namukwatulamo. Hano ndakamupa mu janza lya bano basaka moya wobe, ne mu janza lya bano abo usolola meso abo, ni mu janza lya Nebukadirezara mwene wa Babilona, ne mu janza lya Bakaḷḍeya. Ndakamutaya kwanda, iwe hamwe na nyoko wakuswala, ku iṅgihugu ikwabo, kuko mutasalilwemo; kandi eyo ni ko mukafwila. Ariko ku nsi iyo bipfuza kugarukamo, yo ntibazoyigarukamwo. Mbega uno muntu Koniya ni kigirwamana gisuzuguritse, kivunitse? Ni c’urubindi rutanezerezwamwo? Ni kuki bo, we n’uruvyaro rwiwe, batabwa kwanda, bagatererwa mu gihugu batazi? Ewe si, si, si, umva ijambo rya Mukama.” Yeremiya 22:24–29.</w:t>
      </w:r>
    </w:p>
    <w:p>
      <w:pPr>
        <w:pStyle w:val="ArticleBody"/>
        <w:jc w:val="left"/>
      </w:pPr>
      <w:r>
        <w:rPr>
          <w:rFonts w:ascii="Myanmar Text" w:hAnsi="Myanmar Text" w:eastAsia="Myanmar Text" w:cs="Myanmar Text"/>
        </w:rPr>
        <w:t>ယေဟိုယာခင်၊</w:t>
      </w:r>
      <w:r>
        <w:rPr>
          <w:rFonts w:ascii="Times New Roman" w:hAnsi="Times New Roman" w:eastAsia="Times New Roman" w:cs="Times New Roman"/>
        </w:rPr>
        <w:t xml:space="preserve"> </w:t>
      </w:r>
      <w:r>
        <w:rPr>
          <w:rFonts w:ascii="Myanmar Text" w:hAnsi="Myanmar Text" w:eastAsia="Myanmar Text" w:cs="Myanmar Text"/>
        </w:rPr>
        <w:t>ယေခေါနိယနှင့်</w:t>
      </w:r>
      <w:r>
        <w:rPr>
          <w:rFonts w:ascii="Times New Roman" w:hAnsi="Times New Roman" w:eastAsia="Times New Roman" w:cs="Times New Roman"/>
        </w:rPr>
        <w:t xml:space="preserve"> </w:t>
      </w:r>
      <w:r>
        <w:rPr>
          <w:rFonts w:ascii="Myanmar Text" w:hAnsi="Myanmar Text" w:eastAsia="Myanmar Text" w:cs="Myanmar Text"/>
        </w:rPr>
        <w:t>ကုနိယတို့သည်</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သန်းခေါင်ယံကြွေးကြော်သံ</w:t>
      </w:r>
      <w:r>
        <w:rPr>
          <w:rFonts w:ascii="Times New Roman" w:hAnsi="Times New Roman" w:eastAsia="Times New Roman" w:cs="Times New Roman"/>
        </w:rPr>
        <w:t xml:space="preserve"> </w:t>
      </w:r>
      <w:r>
        <w:rPr>
          <w:rFonts w:ascii="Myanmar Text" w:hAnsi="Myanmar Text" w:eastAsia="Myanmar Text" w:cs="Myanmar Text"/>
        </w:rPr>
        <w:t>ပေါင်းစည်းလာသောအချိန်ဖြစ်သည့်</w:t>
      </w:r>
      <w:r>
        <w:rPr>
          <w:rFonts w:ascii="Times New Roman" w:hAnsi="Times New Roman" w:eastAsia="Times New Roman" w:cs="Times New Roman"/>
        </w:rPr>
        <w:t xml:space="preserve"> </w:t>
      </w:r>
      <w:r>
        <w:rPr>
          <w:rFonts w:ascii="Myanmar Text" w:hAnsi="Myanmar Text" w:eastAsia="Myanmar Text" w:cs="Myanmar Text"/>
        </w:rPr>
        <w:t>တံဆိပ်ခတ်ကာလကို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မိုက်မဲသောသူတို့၏</w:t>
      </w:r>
      <w:r>
        <w:rPr>
          <w:rFonts w:ascii="Times New Roman" w:hAnsi="Times New Roman" w:eastAsia="Times New Roman" w:cs="Times New Roman"/>
        </w:rPr>
        <w:t xml:space="preserve"> </w:t>
      </w:r>
      <w:r>
        <w:rPr>
          <w:rFonts w:ascii="Myanmar Text" w:hAnsi="Myanmar Text" w:eastAsia="Myanmar Text" w:cs="Myanmar Text"/>
        </w:rPr>
        <w:t>တံဆိပ်ခတ်ကာလကို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ထိုဆိုးယုတ်သော</w:t>
      </w:r>
      <w:r>
        <w:rPr>
          <w:rFonts w:ascii="Times New Roman" w:hAnsi="Times New Roman" w:eastAsia="Times New Roman" w:cs="Times New Roman"/>
        </w:rPr>
        <w:t xml:space="preserve"> </w:t>
      </w:r>
      <w:r>
        <w:rPr>
          <w:rFonts w:ascii="Myanmar Text" w:hAnsi="Myanmar Text" w:eastAsia="Myanmar Text" w:cs="Myanmar Text"/>
        </w:rPr>
        <w:t>မင်းကြီးသည်</w:t>
      </w:r>
      <w:r>
        <w:rPr>
          <w:rFonts w:ascii="Times New Roman" w:hAnsi="Times New Roman" w:eastAsia="Times New Roman" w:cs="Times New Roman"/>
        </w:rPr>
        <w:t xml:space="preserve"> </w:t>
      </w:r>
      <w:r>
        <w:rPr>
          <w:rFonts w:ascii="Myanmar Text" w:hAnsi="Myanmar Text" w:eastAsia="Myanmar Text" w:cs="Myanmar Text"/>
        </w:rPr>
        <w:t>တံဆိပ်ခတ်ကာလတွင်</w:t>
      </w:r>
      <w:r>
        <w:rPr>
          <w:rFonts w:ascii="Times New Roman" w:hAnsi="Times New Roman" w:eastAsia="Times New Roman" w:cs="Times New Roman"/>
        </w:rPr>
        <w:t xml:space="preserve"> </w:t>
      </w:r>
      <w:r>
        <w:rPr>
          <w:rFonts w:ascii="Myanmar Text" w:hAnsi="Myanmar Text" w:eastAsia="Myanmar Text" w:cs="Myanmar Text"/>
        </w:rPr>
        <w:t>သားရဲ၏အမှတ်တံဆိပ်ကို</w:t>
      </w:r>
      <w:r>
        <w:rPr>
          <w:rFonts w:ascii="Times New Roman" w:hAnsi="Times New Roman" w:eastAsia="Times New Roman" w:cs="Times New Roman"/>
        </w:rPr>
        <w:t xml:space="preserve"> </w:t>
      </w:r>
      <w:r>
        <w:rPr>
          <w:rFonts w:ascii="Myanmar Text" w:hAnsi="Myanmar Text" w:eastAsia="Myanmar Text" w:cs="Myanmar Text"/>
        </w:rPr>
        <w:t>လက်ခံရမည်ဟု</w:t>
      </w:r>
      <w:r>
        <w:rPr>
          <w:rFonts w:ascii="Times New Roman" w:hAnsi="Times New Roman" w:eastAsia="Times New Roman" w:cs="Times New Roman"/>
        </w:rPr>
        <w:t xml:space="preserve"> </w:t>
      </w:r>
      <w:r>
        <w:rPr>
          <w:rFonts w:ascii="Myanmar Text" w:hAnsi="Myanmar Text" w:eastAsia="Myanmar Text" w:cs="Myanmar Text"/>
        </w:rPr>
        <w:t>ကံကြမ္မာသတ်မှတ်ခံထားရပြီး</w:t>
      </w:r>
      <w:r>
        <w:rPr>
          <w:rFonts w:ascii="Times New Roman" w:hAnsi="Times New Roman" w:eastAsia="Times New Roman" w:cs="Times New Roman"/>
        </w:rPr>
        <w:t xml:space="preserve"> </w:t>
      </w:r>
      <w:r>
        <w:rPr>
          <w:rFonts w:ascii="Myanmar Text" w:hAnsi="Myanmar Text" w:eastAsia="Myanmar Text" w:cs="Myanmar Text"/>
        </w:rPr>
        <w:t>သခင်၏နှုတ်မှ</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ထုတ်ပယ်ခြင်းခံရသော</w:t>
      </w:r>
      <w:r>
        <w:rPr>
          <w:rFonts w:ascii="Times New Roman" w:hAnsi="Times New Roman" w:eastAsia="Times New Roman" w:cs="Times New Roman"/>
        </w:rPr>
        <w:t xml:space="preserve"> </w:t>
      </w:r>
      <w:r>
        <w:rPr>
          <w:rFonts w:ascii="Myanmar Text" w:hAnsi="Myanmar Text" w:eastAsia="Myanmar Text" w:cs="Myanmar Text"/>
        </w:rPr>
        <w:t>မိုက်မဲသည့်</w:t>
      </w:r>
      <w:r>
        <w:rPr>
          <w:rFonts w:ascii="Times New Roman" w:hAnsi="Times New Roman" w:eastAsia="Times New Roman" w:cs="Times New Roman"/>
        </w:rPr>
        <w:t xml:space="preserve"> </w:t>
      </w:r>
      <w:r>
        <w:rPr>
          <w:rFonts w:ascii="Myanmar Text" w:hAnsi="Myanmar Text" w:eastAsia="Myanmar Text" w:cs="Myanmar Text"/>
        </w:rPr>
        <w:t>လာအိုဒိကဲအပျိုကညာတို့ကို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خۇدانىڭ ئوڭ قولىدىكى مۆھۈر ئۇنىڭ مۆھۈرىدۇر، ۋە يۈز قىرىق تۆت مىڭ كىشى مۆھۈرلىنىۋاتقان چاغدا رەببىنىڭ ئاغزىدىن قۇسۇپ تاشلانغانلار، قولىدا «يەتتە ۋاقىت»نىڭ ئۆلچەش تاشى بار بولغان ئادەم — زەروبابىل بىلەن قارشى قويۇلغان.</w:t>
      </w:r>
    </w:p>
    <w:p>
      <w:pPr>
        <w:pStyle w:val="ArticleScripture"/>
        <w:jc w:val="left"/>
      </w:pPr>
      <w:r>
        <w:rPr>
          <w:rFonts w:ascii="Myanmar Text" w:hAnsi="Myanmar Text" w:eastAsia="Myanmar Text" w:cs="Myanmar Text"/>
        </w:rPr>
        <w:t>ဇေရုဗဗေလ</w:t>
      </w:r>
      <w:r>
        <w:rPr>
          <w:rFonts w:ascii="Times New Roman" w:hAnsi="Times New Roman" w:eastAsia="Times New Roman" w:cs="Times New Roman"/>
        </w:rPr>
        <w:t xml:space="preserve"> </w:t>
      </w: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အုပ်ချုပ်ရေးမှူးအား</w:t>
      </w:r>
      <w:r>
        <w:rPr>
          <w:rFonts w:ascii="Times New Roman" w:hAnsi="Times New Roman" w:eastAsia="Times New Roman" w:cs="Times New Roman"/>
        </w:rPr>
        <w:t xml:space="preserve"> </w:t>
      </w:r>
      <w:r>
        <w:rPr>
          <w:rFonts w:ascii="Myanmar Text" w:hAnsi="Myanmar Text" w:eastAsia="Myanmar Text" w:cs="Myanmar Text"/>
        </w:rPr>
        <w:t>ဟောပြောလော့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မိုးကောင်းကင်နှင့်</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လှုပ်ခတ်စေမည်။</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ရာဇပလ္လင်ကို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လှန်ချမည်။</w:t>
      </w:r>
      <w:r>
        <w:rPr>
          <w:rFonts w:ascii="Times New Roman" w:hAnsi="Times New Roman" w:eastAsia="Times New Roman" w:cs="Times New Roman"/>
        </w:rPr>
        <w:t xml:space="preserve"> </w:t>
      </w:r>
      <w:r>
        <w:rPr>
          <w:rFonts w:ascii="Myanmar Text" w:hAnsi="Myanmar Text" w:eastAsia="Myanmar Text" w:cs="Myanmar Text"/>
        </w:rPr>
        <w:t>လူမျိုးခြားနိုင်ငံများ၏</w:t>
      </w:r>
      <w:r>
        <w:rPr>
          <w:rFonts w:ascii="Times New Roman" w:hAnsi="Times New Roman" w:eastAsia="Times New Roman" w:cs="Times New Roman"/>
        </w:rPr>
        <w:t xml:space="preserve"> </w:t>
      </w:r>
      <w:r>
        <w:rPr>
          <w:rFonts w:ascii="Myanmar Text" w:hAnsi="Myanmar Text" w:eastAsia="Myanmar Text" w:cs="Myanmar Text"/>
        </w:rPr>
        <w:t>ခွန်အားကို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ဖျက်ဆီးမည်။</w:t>
      </w:r>
      <w:r>
        <w:rPr>
          <w:rFonts w:ascii="Times New Roman" w:hAnsi="Times New Roman" w:eastAsia="Times New Roman" w:cs="Times New Roman"/>
        </w:rPr>
        <w:t xml:space="preserve"> </w:t>
      </w:r>
      <w:r>
        <w:rPr>
          <w:rFonts w:ascii="Myanmar Text" w:hAnsi="Myanmar Text" w:eastAsia="Myanmar Text" w:cs="Myanmar Text"/>
        </w:rPr>
        <w:t>ရထားများနှင့်</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စီးနင်းသောသူတို့ကို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လှန်ချမည်။</w:t>
      </w:r>
      <w:r>
        <w:rPr>
          <w:rFonts w:ascii="Times New Roman" w:hAnsi="Times New Roman" w:eastAsia="Times New Roman" w:cs="Times New Roman"/>
        </w:rPr>
        <w:t xml:space="preserve"> </w:t>
      </w:r>
      <w:r>
        <w:rPr>
          <w:rFonts w:ascii="Myanmar Text" w:hAnsi="Myanmar Text" w:eastAsia="Myanmar Text" w:cs="Myanmar Text"/>
        </w:rPr>
        <w:t>မြင်းများနှင့်</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စီးနင်းသူတို့သည်</w:t>
      </w:r>
      <w:r>
        <w:rPr>
          <w:rFonts w:ascii="Times New Roman" w:hAnsi="Times New Roman" w:eastAsia="Times New Roman" w:cs="Times New Roman"/>
        </w:rPr>
        <w:t xml:space="preserve"> </w:t>
      </w:r>
      <w:r>
        <w:rPr>
          <w:rFonts w:ascii="Myanmar Text" w:hAnsi="Myanmar Text" w:eastAsia="Myanmar Text" w:cs="Myanmar Text"/>
        </w:rPr>
        <w:t>တစ်ယောက်စီ</w:t>
      </w:r>
      <w:r>
        <w:rPr>
          <w:rFonts w:ascii="Times New Roman" w:hAnsi="Times New Roman" w:eastAsia="Times New Roman" w:cs="Times New Roman"/>
        </w:rPr>
        <w:t xml:space="preserve"> </w:t>
      </w:r>
      <w:r>
        <w:rPr>
          <w:rFonts w:ascii="Myanmar Text" w:hAnsi="Myanmar Text" w:eastAsia="Myanmar Text" w:cs="Myanmar Text"/>
        </w:rPr>
        <w:t>မိမိညီအစ်ကို၏</w:t>
      </w:r>
      <w:r>
        <w:rPr>
          <w:rFonts w:ascii="Times New Roman" w:hAnsi="Times New Roman" w:eastAsia="Times New Roman" w:cs="Times New Roman"/>
        </w:rPr>
        <w:t xml:space="preserve"> </w:t>
      </w:r>
      <w:r>
        <w:rPr>
          <w:rFonts w:ascii="Myanmar Text" w:hAnsi="Myanmar Text" w:eastAsia="Myanmar Text" w:cs="Myanmar Text"/>
        </w:rPr>
        <w:t>ဓားကြောင့်</w:t>
      </w:r>
      <w:r>
        <w:rPr>
          <w:rFonts w:ascii="Times New Roman" w:hAnsi="Times New Roman" w:eastAsia="Times New Roman" w:cs="Times New Roman"/>
        </w:rPr>
        <w:t xml:space="preserve"> </w:t>
      </w:r>
      <w:r>
        <w:rPr>
          <w:rFonts w:ascii="Myanmar Text" w:hAnsi="Myanmar Text" w:eastAsia="Myanmar Text" w:cs="Myanmar Text"/>
        </w:rPr>
        <w:t>လဲကျကြလိမ့်မည်။</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ဇေရုဗဗေလ၊</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ကျွန်ဖြစ်၍၊</w:t>
      </w:r>
      <w:r>
        <w:rPr>
          <w:rFonts w:ascii="Times New Roman" w:hAnsi="Times New Roman" w:eastAsia="Times New Roman" w:cs="Times New Roman"/>
        </w:rPr>
        <w:t xml:space="preserve"> </w:t>
      </w:r>
      <w:r>
        <w:rPr>
          <w:rFonts w:ascii="Myanmar Text" w:hAnsi="Myanmar Text" w:eastAsia="Myanmar Text" w:cs="Myanmar Text"/>
        </w:rPr>
        <w:t>ရှာလတေလ၏</w:t>
      </w:r>
      <w:r>
        <w:rPr>
          <w:rFonts w:ascii="Times New Roman" w:hAnsi="Times New Roman" w:eastAsia="Times New Roman" w:cs="Times New Roman"/>
        </w:rPr>
        <w:t xml:space="preserve"> </w:t>
      </w:r>
      <w:r>
        <w:rPr>
          <w:rFonts w:ascii="Myanmar Text" w:hAnsi="Myanmar Text" w:eastAsia="Myanmar Text" w:cs="Myanmar Text"/>
        </w:rPr>
        <w:t>သားဖြစ်သောကြောင့်၊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ယူ၍</w:t>
      </w:r>
      <w:r>
        <w:rPr>
          <w:rFonts w:ascii="Times New Roman" w:hAnsi="Times New Roman" w:eastAsia="Times New Roman" w:cs="Times New Roman"/>
        </w:rPr>
        <w:t xml:space="preserve"> </w:t>
      </w:r>
      <w:r>
        <w:rPr>
          <w:rFonts w:ascii="Myanmar Text" w:hAnsi="Myanmar Text" w:eastAsia="Myanmar Text" w:cs="Myanmar Text"/>
        </w:rPr>
        <w:t>လက်စွပ်တံဆိပ်ကဲ့သို့</w:t>
      </w:r>
      <w:r>
        <w:rPr>
          <w:rFonts w:ascii="Times New Roman" w:hAnsi="Times New Roman" w:eastAsia="Times New Roman" w:cs="Times New Roman"/>
        </w:rPr>
        <w:t xml:space="preserve"> </w:t>
      </w:r>
      <w:r>
        <w:rPr>
          <w:rFonts w:ascii="Myanmar Text" w:hAnsi="Myanmar Text" w:eastAsia="Myanmar Text" w:cs="Myanmar Text"/>
        </w:rPr>
        <w:t>ခန့်ထားမည်။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ရွေးချယ်ပြီဟု</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ဟဂ္ဂဲ</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၂၃။</w:t>
      </w:r>
    </w:p>
    <w:p>
      <w:pPr>
        <w:pStyle w:val="ArticleBody"/>
        <w:jc w:val="left"/>
      </w:pPr>
      <w:r>
        <w:rPr>
          <w:rFonts w:ascii="Times New Roman" w:hAnsi="Times New Roman" w:eastAsia="Times New Roman" w:cs="Times New Roman"/>
        </w:rPr>
        <w:t>“</w:t>
      </w:r>
      <w:r>
        <w:rPr>
          <w:rFonts w:ascii="Gadugi" w:hAnsi="Gadugi" w:eastAsia="Gadugi" w:cs="Gadugi"/>
        </w:rPr>
        <w:t>ᎤᏲᏅᎯ</w:t>
      </w:r>
      <w:r>
        <w:rPr>
          <w:rFonts w:ascii="Times New Roman" w:hAnsi="Times New Roman" w:eastAsia="Times New Roman" w:cs="Times New Roman"/>
        </w:rPr>
        <w:t xml:space="preserve"> </w:t>
      </w:r>
      <w:r>
        <w:rPr>
          <w:rFonts w:ascii="Gadugi" w:hAnsi="Gadugi" w:eastAsia="Gadugi" w:cs="Gadugi"/>
        </w:rPr>
        <w:t>ᏅᏯ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ᎦᎵᏍᎩ</w:t>
      </w:r>
      <w:r>
        <w:rPr>
          <w:rFonts w:ascii="Times New Roman" w:hAnsi="Times New Roman" w:eastAsia="Times New Roman" w:cs="Times New Roman"/>
        </w:rPr>
        <w:t xml:space="preserve"> </w:t>
      </w:r>
      <w:r>
        <w:rPr>
          <w:rFonts w:ascii="Gadugi" w:hAnsi="Gadugi" w:eastAsia="Gadugi" w:cs="Gadugi"/>
        </w:rPr>
        <w:t>ᏧᏃᏴᎯ</w:t>
      </w:r>
      <w:r>
        <w:rPr>
          <w:rFonts w:ascii="Times New Roman" w:hAnsi="Times New Roman" w:eastAsia="Times New Roman" w:cs="Times New Roman"/>
        </w:rPr>
        <w:t xml:space="preserve">” </w:t>
      </w:r>
      <w:r>
        <w:rPr>
          <w:rFonts w:ascii="Gadugi" w:hAnsi="Gadugi" w:eastAsia="Gadugi" w:cs="Gadugi"/>
        </w:rPr>
        <w:t>ᎠᏥᏰᎸᏛ</w:t>
      </w:r>
      <w:r>
        <w:rPr>
          <w:rFonts w:ascii="Times New Roman" w:hAnsi="Times New Roman" w:eastAsia="Times New Roman" w:cs="Times New Roman"/>
        </w:rPr>
        <w:t xml:space="preserve"> </w:t>
      </w:r>
      <w:r>
        <w:rPr>
          <w:rFonts w:ascii="Gadugi" w:hAnsi="Gadugi" w:eastAsia="Gadugi" w:cs="Gadugi"/>
        </w:rPr>
        <w:t>ᏣᏓᏆᎵᏇᎵ</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ᎠᎦᏘᏯᎢ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ᎤᏪᎧᎿᎭ</w:t>
      </w:r>
      <w:r>
        <w:rPr>
          <w:rFonts w:ascii="Times New Roman" w:hAnsi="Times New Roman" w:eastAsia="Times New Roman" w:cs="Times New Roman"/>
        </w:rPr>
        <w:t xml:space="preserve"> </w:t>
      </w:r>
      <w:r>
        <w:rPr>
          <w:rFonts w:ascii="Gadugi" w:hAnsi="Gadugi" w:eastAsia="Gadugi" w:cs="Gadugi"/>
        </w:rPr>
        <w:t>ᎠᏰᎸᏛ</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ᎠᏥᏅᏍᏗᏍᎬ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ᎠᏍᏚᏗᏍᎬ</w:t>
      </w:r>
      <w:r>
        <w:rPr>
          <w:rFonts w:ascii="Times New Roman" w:hAnsi="Times New Roman" w:eastAsia="Times New Roman" w:cs="Times New Roman"/>
        </w:rPr>
        <w:t xml:space="preserve"> </w:t>
      </w:r>
      <w:r>
        <w:rPr>
          <w:rFonts w:ascii="Gadugi" w:hAnsi="Gadugi" w:eastAsia="Gadugi" w:cs="Gadugi"/>
        </w:rPr>
        <w:t>ᎠᏂᏍᎪᎯᏧᏈ</w:t>
      </w:r>
      <w:r>
        <w:rPr>
          <w:rFonts w:ascii="Times New Roman" w:hAnsi="Times New Roman" w:eastAsia="Times New Roman" w:cs="Times New Roman"/>
        </w:rPr>
        <w:t xml:space="preserve"> </w:t>
      </w:r>
      <w:r>
        <w:rPr>
          <w:rFonts w:ascii="Gadugi" w:hAnsi="Gadugi" w:eastAsia="Gadugi" w:cs="Gadugi"/>
        </w:rPr>
        <w:t>ᏅᎩᏧᏈ</w:t>
      </w:r>
      <w:r>
        <w:rPr>
          <w:rFonts w:ascii="Times New Roman" w:hAnsi="Times New Roman" w:eastAsia="Times New Roman" w:cs="Times New Roman"/>
        </w:rPr>
        <w:t xml:space="preserve"> </w:t>
      </w:r>
      <w:r>
        <w:rPr>
          <w:rFonts w:ascii="Gadugi" w:hAnsi="Gadugi" w:eastAsia="Gadugi" w:cs="Gadugi"/>
        </w:rPr>
        <w:t>ᎦᏚᎢ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ᎠᎴᏃ</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ᎠᏥᏅᏗᏍᎪ</w:t>
      </w:r>
      <w:r>
        <w:rPr>
          <w:rFonts w:ascii="Times New Roman" w:hAnsi="Times New Roman" w:eastAsia="Times New Roman" w:cs="Times New Roman"/>
        </w:rPr>
        <w:t xml:space="preserve"> </w:t>
      </w:r>
      <w:r>
        <w:rPr>
          <w:rFonts w:ascii="Gadugi" w:hAnsi="Gadugi" w:eastAsia="Gadugi" w:cs="Gadugi"/>
        </w:rPr>
        <w:t>ᎤᎾᏓᏅᏘᏍᎬᎢ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ᎤᎾᏠᏱᏍᎬᎢ</w:t>
      </w:r>
      <w:r>
        <w:rPr>
          <w:rFonts w:ascii="Times New Roman" w:hAnsi="Times New Roman" w:eastAsia="Times New Roman" w:cs="Times New Roman"/>
        </w:rPr>
        <w:t xml:space="preserve"> </w:t>
      </w:r>
      <w:r>
        <w:rPr>
          <w:rFonts w:ascii="Gadugi" w:hAnsi="Gadugi" w:eastAsia="Gadugi" w:cs="Gadugi"/>
        </w:rPr>
        <w:t>ᎤᎾᏛᏁᎸᎢ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ᏣᏂᎦᏛᏁᎭ</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ᎤᎾᏓᏅᏘᏍᎬᎢ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ᎤᎾᏠᏱᏍᎬᎢ</w:t>
      </w:r>
      <w:r>
        <w:rPr>
          <w:rFonts w:ascii="Times New Roman" w:hAnsi="Times New Roman" w:eastAsia="Times New Roman" w:cs="Times New Roman"/>
        </w:rPr>
        <w:t xml:space="preserve"> </w:t>
      </w:r>
      <w:r>
        <w:rPr>
          <w:rFonts w:ascii="Gadugi" w:hAnsi="Gadugi" w:eastAsia="Gadugi" w:cs="Gadugi"/>
        </w:rPr>
        <w:t>ᎤᏬᎯᏳᏔᏅ</w:t>
      </w:r>
      <w:r>
        <w:rPr>
          <w:rFonts w:ascii="Times New Roman" w:hAnsi="Times New Roman" w:eastAsia="Times New Roman" w:cs="Times New Roman"/>
        </w:rPr>
        <w:t xml:space="preserve"> </w:t>
      </w:r>
      <w:r>
        <w:rPr>
          <w:rFonts w:ascii="Gadugi" w:hAnsi="Gadugi" w:eastAsia="Gadugi" w:cs="Gadugi"/>
        </w:rPr>
        <w:t>ᎤᏄᎵᏍᏗ</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ᎠᏥᏍᏚᏗᏍᎬᎢ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ᎤᎾᏠᏱᏍᎬ</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ᎤᏁᎦᎸ</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ᎤᏂᏁᏤᎸ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ᎠᏍᏕᎸᏙᏗ</w:t>
      </w:r>
      <w:r>
        <w:rPr>
          <w:rFonts w:ascii="Times New Roman" w:hAnsi="Times New Roman" w:eastAsia="Times New Roman" w:cs="Times New Roman"/>
        </w:rPr>
        <w:t xml:space="preserve"> “</w:t>
      </w:r>
      <w:r>
        <w:rPr>
          <w:rFonts w:ascii="Gadugi" w:hAnsi="Gadugi" w:eastAsia="Gadugi" w:cs="Gadugi"/>
        </w:rPr>
        <w:t>ᎦᎵᏍᎩ</w:t>
      </w:r>
      <w:r>
        <w:rPr>
          <w:rFonts w:ascii="Times New Roman" w:hAnsi="Times New Roman" w:eastAsia="Times New Roman" w:cs="Times New Roman"/>
        </w:rPr>
        <w:t xml:space="preserve"> </w:t>
      </w:r>
      <w:r>
        <w:rPr>
          <w:rFonts w:ascii="Gadugi" w:hAnsi="Gadugi" w:eastAsia="Gadugi" w:cs="Gadugi"/>
        </w:rPr>
        <w:t>ᏧᏃᏴᎯ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ᎤᏃᎮᏗᏍᎬᎢ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ᎤᎾᏙᏓᏆᏙᎢ</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ᎤᏂᎦᏔᎲ</w:t>
      </w:r>
      <w:r>
        <w:rPr>
          <w:rFonts w:ascii="Times New Roman" w:hAnsi="Times New Roman" w:eastAsia="Times New Roman" w:cs="Times New Roman"/>
        </w:rPr>
        <w:t xml:space="preserve"> </w:t>
      </w:r>
      <w:r>
        <w:rPr>
          <w:rFonts w:ascii="Gadugi" w:hAnsi="Gadugi" w:eastAsia="Gadugi" w:cs="Gadugi"/>
        </w:rPr>
        <w:t>ᎠᏂᎯ</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ᎤᏂᏙᎯᏳᏅᎯ</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ᎤᏙᎯᏳᏅᎯ</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ᎠᏁᎳᏂᎨᏒᎢ</w:t>
      </w:r>
      <w:r>
        <w:rPr>
          <w:rFonts w:ascii="Times New Roman" w:hAnsi="Times New Roman" w:eastAsia="Times New Roman" w:cs="Times New Roman"/>
        </w:rPr>
        <w:t xml:space="preserve"> </w:t>
      </w:r>
      <w:r>
        <w:rPr>
          <w:rFonts w:ascii="Gadugi" w:hAnsi="Gadugi" w:eastAsia="Gadugi" w:cs="Gadugi"/>
        </w:rPr>
        <w:t>ᎤᏓᎵᎭᏛ</w:t>
      </w:r>
      <w:r>
        <w:rPr>
          <w:rFonts w:ascii="Times New Roman" w:hAnsi="Times New Roman" w:eastAsia="Times New Roman" w:cs="Times New Roman"/>
        </w:rPr>
        <w:t xml:space="preserve"> </w:t>
      </w:r>
      <w:r>
        <w:rPr>
          <w:rFonts w:ascii="Gadugi" w:hAnsi="Gadugi" w:eastAsia="Gadugi" w:cs="Gadugi"/>
        </w:rPr>
        <w:t>ᏥᏂᏆᏚᏗ</w:t>
      </w:r>
      <w:r>
        <w:rPr>
          <w:rFonts w:ascii="Times New Roman" w:hAnsi="Times New Roman" w:eastAsia="Times New Roman" w:cs="Times New Roman"/>
        </w:rPr>
        <w:t xml:space="preserve"> 18, 2020.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ᎤᏓᎪᎵᏰᏗ</w:t>
      </w:r>
      <w:r>
        <w:rPr>
          <w:rFonts w:ascii="Times New Roman" w:hAnsi="Times New Roman" w:eastAsia="Times New Roman" w:cs="Times New Roman"/>
        </w:rPr>
        <w:t xml:space="preserve"> </w:t>
      </w:r>
      <w:r>
        <w:rPr>
          <w:rFonts w:ascii="Gadugi" w:hAnsi="Gadugi" w:eastAsia="Gadugi" w:cs="Gadugi"/>
        </w:rPr>
        <w:t>ᎤᏂᏲᎱᏎᎸᎯ</w:t>
      </w:r>
      <w:r>
        <w:rPr>
          <w:rFonts w:ascii="Times New Roman" w:hAnsi="Times New Roman" w:eastAsia="Times New Roman" w:cs="Times New Roman"/>
        </w:rPr>
        <w:t xml:space="preserve"> 1863,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ᎠᏂᏈᎴᏕᎵᏈᎠ</w:t>
      </w:r>
      <w:r>
        <w:rPr>
          <w:rFonts w:ascii="Times New Roman" w:hAnsi="Times New Roman" w:eastAsia="Times New Roman" w:cs="Times New Roman"/>
        </w:rPr>
        <w:t xml:space="preserve"> </w:t>
      </w:r>
      <w:r>
        <w:rPr>
          <w:rFonts w:ascii="Gadugi" w:hAnsi="Gadugi" w:eastAsia="Gadugi" w:cs="Gadugi"/>
        </w:rPr>
        <w:t>ᎤᎵᏍᏈᏗᏍᎬ</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ᎠᎦᎾᏩᏍᏗᏍᎬᎢ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ᎤᏕᏳᎪᏗ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ᎪᏂᏯ</w:t>
      </w:r>
      <w:r>
        <w:rPr>
          <w:rFonts w:ascii="Times New Roman" w:hAnsi="Times New Roman" w:eastAsia="Times New Roman" w:cs="Times New Roman"/>
        </w:rPr>
        <w:t xml:space="preserve"> </w:t>
      </w:r>
      <w:r>
        <w:rPr>
          <w:rFonts w:ascii="Gadugi" w:hAnsi="Gadugi" w:eastAsia="Gadugi" w:cs="Gadugi"/>
        </w:rPr>
        <w:t>ᎤᏪᎧᎿᎭ</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ᏧᏓᎵᏍᏔᏅᎯ</w:t>
      </w:r>
      <w:r>
        <w:rPr>
          <w:rFonts w:ascii="Times New Roman" w:hAnsi="Times New Roman" w:eastAsia="Times New Roman" w:cs="Times New Roman"/>
        </w:rPr>
        <w:t xml:space="preserve"> </w:t>
      </w:r>
      <w:r>
        <w:rPr>
          <w:rFonts w:ascii="Gadugi" w:hAnsi="Gadugi" w:eastAsia="Gadugi" w:cs="Gadugi"/>
        </w:rPr>
        <w:t>ᏄᎾᏓᏅᏘ</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ᏧᏂᏲᎵ</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ᏣᏓᏆᎵᏇᎵ</w:t>
      </w:r>
      <w:r>
        <w:rPr>
          <w:rFonts w:ascii="Times New Roman" w:hAnsi="Times New Roman" w:eastAsia="Times New Roman" w:cs="Times New Roman"/>
        </w:rPr>
        <w:t xml:space="preserve"> </w:t>
      </w:r>
      <w:r>
        <w:rPr>
          <w:rFonts w:ascii="Gadugi" w:hAnsi="Gadugi" w:eastAsia="Gadugi" w:cs="Gadugi"/>
        </w:rPr>
        <w:t>ᎤᏪᎧᎿᎭ</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ᏧᏓᎵᏍᏔᏅᎯ</w:t>
      </w:r>
      <w:r>
        <w:rPr>
          <w:rFonts w:ascii="Times New Roman" w:hAnsi="Times New Roman" w:eastAsia="Times New Roman" w:cs="Times New Roman"/>
        </w:rPr>
        <w:t xml:space="preserve"> </w:t>
      </w:r>
      <w:r>
        <w:rPr>
          <w:rFonts w:ascii="Gadugi" w:hAnsi="Gadugi" w:eastAsia="Gadugi" w:cs="Gadugi"/>
        </w:rPr>
        <w:t>ᎠᎾᏏᎾ</w:t>
      </w:r>
      <w:r>
        <w:rPr>
          <w:rFonts w:ascii="Times New Roman" w:hAnsi="Times New Roman" w:eastAsia="Times New Roman" w:cs="Times New Roman"/>
        </w:rPr>
        <w:t xml:space="preserve"> </w:t>
      </w:r>
      <w:r>
        <w:rPr>
          <w:rFonts w:ascii="Gadugi" w:hAnsi="Gadugi" w:eastAsia="Gadugi" w:cs="Gadugi"/>
        </w:rPr>
        <w:t>ᏈᎴᏕᎵᏈᎠ</w:t>
      </w:r>
      <w:r>
        <w:rPr>
          <w:rFonts w:ascii="Times New Roman" w:hAnsi="Times New Roman" w:eastAsia="Times New Roman" w:cs="Times New Roman"/>
        </w:rPr>
        <w:t xml:space="preserve"> </w:t>
      </w:r>
      <w:r>
        <w:rPr>
          <w:rFonts w:ascii="Gadugi" w:hAnsi="Gadugi" w:eastAsia="Gadugi" w:cs="Gadugi"/>
        </w:rPr>
        <w:t>ᏧᏂᏲᎵ</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w:t>
      </w:r>
    </w:p>
    <w:p>
      <w:pPr>
        <w:pStyle w:val="ArticleBody"/>
        <w:jc w:val="left"/>
      </w:pPr>
      <w:r>
        <w:rPr>
          <w:rFonts w:ascii="Nirmala UI" w:hAnsi="Nirmala UI" w:eastAsia="Nirmala UI" w:cs="Nirmala UI"/>
        </w:rPr>
        <w:t>জিহোয়াখীনের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শেষজন</w:t>
      </w:r>
      <w:r>
        <w:rPr>
          <w:rFonts w:ascii="Times New Roman" w:hAnsi="Times New Roman" w:eastAsia="Times New Roman" w:cs="Times New Roman"/>
        </w:rPr>
        <w:t xml:space="preserve">, </w:t>
      </w:r>
      <w:r>
        <w:rPr>
          <w:rFonts w:ascii="Nirmala UI" w:hAnsi="Nirmala UI" w:eastAsia="Nirmala UI" w:cs="Nirmala UI"/>
        </w:rPr>
        <w:t>জেদেকিয়াহ।</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মনশি</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খ্রিস্টাব্দ</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শেষকাল</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জেদেকিয়াহ</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জেদেকিয়াহ</w:t>
      </w:r>
      <w:r>
        <w:rPr>
          <w:rFonts w:ascii="Times New Roman" w:hAnsi="Times New Roman" w:eastAsia="Times New Roman" w:cs="Times New Roman"/>
        </w:rPr>
        <w:t xml:space="preserve"> </w:t>
      </w:r>
      <w:r>
        <w:rPr>
          <w:rFonts w:ascii="Nirmala UI" w:hAnsi="Nirmala UI" w:eastAsia="Nirmala UI" w:cs="Nirmala UI"/>
        </w:rPr>
        <w:t>নামটি</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শব্দের</w:t>
      </w:r>
      <w:r>
        <w:rPr>
          <w:rFonts w:ascii="Times New Roman" w:hAnsi="Times New Roman" w:eastAsia="Times New Roman" w:cs="Times New Roman"/>
        </w:rPr>
        <w:t xml:space="preserve"> </w:t>
      </w:r>
      <w:r>
        <w:rPr>
          <w:rFonts w:ascii="Nirmala UI" w:hAnsi="Nirmala UI" w:eastAsia="Nirmala UI" w:cs="Nirmala UI"/>
        </w:rPr>
        <w:t>সমন্বয়ে</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আট</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শুচিকৃত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অনূদিত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জেদেকিয়াহ</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শুচিকরণ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Yuda patşa yoñedişin soŋ yedi padşa 1798-din 1844-jıl 22-oktyabrǵa deyin bolǵan taraxniñ birte-birte ilgerilew tarihın beyneleydi. Yehoiakim 1840-jıl 11-avgusttıñ rämizi bolıp, ol öz nawbetinde 2001-jıl 11-sentyabrdi bildiredi. Ol birinşi perişte xabarınıñ quwatlandırılıwınıñ rämizi, häm ol Daniyel kitabınıñ birinşi babınıñ birinşi ayetinde tanıstırıladı. Demek, Daniyel kitabı birinşi babınıñ jaǵdayı men bağlamı, Wahiy kitabınıñ onınşı babında beynelegenindey, birinşi perişte xabarınıñ quwatlandırılıwıdır. Wahiy kitabınıñ onınşı babında Mäsih qolında kişkene bir kitappen tüsti, al Yuhannaǵa onı jew buyırılǵan edi. Mine sonıñ üşin Daniyel kitabındaǵı birinşi sınaw jewge baylanıslı.</w:t>
      </w:r>
    </w:p>
    <w:p>
      <w:pPr>
        <w:pStyle w:val="ArticleBody"/>
        <w:jc w:val="left"/>
      </w:pPr>
      <w:r>
        <w:rPr>
          <w:rFonts w:ascii="Times New Roman" w:hAnsi="Times New Roman" w:eastAsia="Times New Roman" w:cs="Times New Roman"/>
        </w:rPr>
        <w:t>Ta ämöin mä äxisp ataral aradak.</w:t>
      </w:r>
    </w:p>
    <w:p>
      <w:pPr>
        <w:pStyle w:val="ArticleScripture"/>
        <w:jc w:val="left"/>
      </w:pPr>
      <w:r>
        <w:rPr>
          <w:rFonts w:ascii="Times New Roman" w:hAnsi="Times New Roman" w:eastAsia="Times New Roman" w:cs="Times New Roman"/>
        </w:rPr>
        <w:t>Awo ɔka kyerɛɛ me se, Onipa ba, ma wo yafunu nni, na fa nwoma mmobɔwee a mede rema wo yi hyɛ wo yam mã. Enti midii no; na na ɛyɛ dɛ wɔ m’anom te sɛ ɛwo. Hesekiel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کا صحیفہ — عدد سات</dc:title>
  <dc:subject>Yetti Patşa</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