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Namba Tisa</w:t>
      </w:r>
    </w:p>
    <w:p>
      <w:pPr>
        <w:pStyle w:val="ArticleSubtitle"/>
        <w:jc w:val="left"/>
      </w:pPr>
      <w:r>
        <w:rPr>
          <w:rFonts w:ascii="Ebrima" w:hAnsi="Ebrima" w:eastAsia="Ebrima" w:cs="Ebrima"/>
        </w:rPr>
        <w:t>እቲ</w:t>
      </w:r>
      <w:r>
        <w:rPr>
          <w:rFonts w:ascii="Arial" w:hAnsi="Arial" w:eastAsia="Arial" w:cs="Arial"/>
        </w:rPr>
        <w:t xml:space="preserve"> </w:t>
      </w:r>
      <w:r>
        <w:rPr>
          <w:rFonts w:ascii="Ebrima" w:hAnsi="Ebrima" w:eastAsia="Ebrima" w:cs="Ebrima"/>
        </w:rPr>
        <w:t>ቀዳማይ</w:t>
      </w:r>
      <w:r>
        <w:rPr>
          <w:rFonts w:ascii="Arial" w:hAnsi="Arial" w:eastAsia="Arial" w:cs="Arial"/>
        </w:rPr>
        <w:t xml:space="preserve"> </w:t>
      </w:r>
      <w:r>
        <w:rPr>
          <w:rFonts w:ascii="Ebrima" w:hAnsi="Ebrima" w:eastAsia="Ebrima" w:cs="Ebrima"/>
        </w:rPr>
        <w:t>መልእኽቲ</w:t>
      </w:r>
      <w:r>
        <w:rPr>
          <w:rFonts w:ascii="Arial" w:hAnsi="Arial" w:eastAsia="Arial" w:cs="Arial"/>
        </w:rPr>
        <w:t xml:space="preserve"> </w:t>
      </w:r>
      <w:r>
        <w:rPr>
          <w:rFonts w:ascii="Ebrima" w:hAnsi="Ebrima" w:eastAsia="Ebrima" w:cs="Ebrima"/>
        </w:rPr>
        <w:t>እቲ</w:t>
      </w:r>
      <w:r>
        <w:rPr>
          <w:rFonts w:ascii="Arial" w:hAnsi="Arial" w:eastAsia="Arial" w:cs="Arial"/>
        </w:rPr>
        <w:t xml:space="preserve"> </w:t>
      </w:r>
      <w:r>
        <w:rPr>
          <w:rFonts w:ascii="Ebrima" w:hAnsi="Ebrima" w:eastAsia="Ebrima" w:cs="Ebrima"/>
        </w:rPr>
        <w:t>መልኣኽ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పదునాలుగవ</w:t>
      </w:r>
      <w:r>
        <w:rPr>
          <w:rFonts w:ascii="Times New Roman" w:hAnsi="Times New Roman" w:eastAsia="Times New Roman" w:cs="Times New Roman"/>
        </w:rPr>
        <w:t xml:space="preserve"> </w:t>
      </w:r>
      <w:r>
        <w:rPr>
          <w:rFonts w:ascii="Nirmala UI" w:hAnsi="Nirmala UI" w:eastAsia="Nirmala UI" w:cs="Nirmala UI"/>
        </w:rPr>
        <w:t>అధ్యాయములోని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యెహోయాకీము</w:t>
      </w:r>
      <w:r>
        <w:rPr>
          <w:rFonts w:ascii="Times New Roman" w:hAnsi="Times New Roman" w:eastAsia="Times New Roman" w:cs="Times New Roman"/>
        </w:rPr>
        <w:t xml:space="preserve"> </w:t>
      </w:r>
      <w:r>
        <w:rPr>
          <w:rFonts w:ascii="Nirmala UI" w:hAnsi="Nirmala UI" w:eastAsia="Nirmala UI" w:cs="Nirmala UI"/>
        </w:rPr>
        <w:t>ప్రతీకాత్మకముగా</w:t>
      </w:r>
      <w:r>
        <w:rPr>
          <w:rFonts w:ascii="Times New Roman" w:hAnsi="Times New Roman" w:eastAsia="Times New Roman" w:cs="Times New Roman"/>
        </w:rPr>
        <w:t xml:space="preserve"> </w:t>
      </w:r>
      <w:r>
        <w:rPr>
          <w:rFonts w:ascii="Nirmala UI" w:hAnsi="Nirmala UI" w:eastAsia="Nirmala UI" w:cs="Nirmala UI"/>
        </w:rPr>
        <w:t>తెలియజేయునది</w:t>
      </w:r>
      <w:r>
        <w:rPr>
          <w:rFonts w:ascii="Times New Roman" w:hAnsi="Times New Roman" w:eastAsia="Times New Roman" w:cs="Times New Roman"/>
        </w:rPr>
        <w:t xml:space="preserve"> </w:t>
      </w:r>
      <w:r>
        <w:rPr>
          <w:rFonts w:ascii="Nirmala UI" w:hAnsi="Nirmala UI" w:eastAsia="Nirmala UI" w:cs="Nirmala UI"/>
        </w:rPr>
        <w:t>ఏమనగా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అంత్యకాలమున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వచ్చుటను</w:t>
      </w:r>
      <w:r>
        <w:rPr>
          <w:rFonts w:ascii="Times New Roman" w:hAnsi="Times New Roman" w:eastAsia="Times New Roman" w:cs="Times New Roman"/>
        </w:rPr>
        <w:t xml:space="preserve"> </w:t>
      </w:r>
      <w:r>
        <w:rPr>
          <w:rFonts w:ascii="Nirmala UI" w:hAnsi="Nirmala UI" w:eastAsia="Nirmala UI" w:cs="Nirmala UI"/>
        </w:rPr>
        <w:t>గాక</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శక్తివంతీకరణమై</w:t>
      </w:r>
      <w:r>
        <w:rPr>
          <w:rFonts w:ascii="Times New Roman" w:hAnsi="Times New Roman" w:eastAsia="Times New Roman" w:cs="Times New Roman"/>
        </w:rPr>
        <w:t xml:space="preserve"> </w:t>
      </w:r>
      <w:r>
        <w:rPr>
          <w:rFonts w:ascii="Nirmala UI" w:hAnsi="Nirmala UI" w:eastAsia="Nirmala UI" w:cs="Nirmala UI"/>
        </w:rPr>
        <w:t>యున్నదని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ప్రవక్తలును</w:t>
      </w:r>
      <w:r>
        <w:rPr>
          <w:rFonts w:ascii="Times New Roman" w:hAnsi="Times New Roman" w:eastAsia="Times New Roman" w:cs="Times New Roman"/>
        </w:rPr>
        <w:t xml:space="preserve"> </w:t>
      </w:r>
      <w:r>
        <w:rPr>
          <w:rFonts w:ascii="Nirmala UI" w:hAnsi="Nirmala UI" w:eastAsia="Nirmala UI" w:cs="Nirmala UI"/>
        </w:rPr>
        <w:t>పరిశోధనా</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కడవరి</w:t>
      </w:r>
      <w:r>
        <w:rPr>
          <w:rFonts w:ascii="Times New Roman" w:hAnsi="Times New Roman" w:eastAsia="Times New Roman" w:cs="Times New Roman"/>
        </w:rPr>
        <w:t xml:space="preserve"> </w:t>
      </w:r>
      <w:r>
        <w:rPr>
          <w:rFonts w:ascii="Nirmala UI" w:hAnsi="Nirmala UI" w:eastAsia="Nirmala UI" w:cs="Nirmala UI"/>
        </w:rPr>
        <w:t>దినములను</w:t>
      </w:r>
      <w:r>
        <w:rPr>
          <w:rFonts w:ascii="Times New Roman" w:hAnsi="Times New Roman" w:eastAsia="Times New Roman" w:cs="Times New Roman"/>
        </w:rPr>
        <w:t xml:space="preserve">” </w:t>
      </w:r>
      <w:r>
        <w:rPr>
          <w:rFonts w:ascii="Nirmala UI" w:hAnsi="Nirmala UI" w:eastAsia="Nirmala UI" w:cs="Nirmala UI"/>
        </w:rPr>
        <w:t>గుర్తించుచున్నారు</w:t>
      </w:r>
      <w:r>
        <w:rPr>
          <w:rFonts w:ascii="Times New Roman" w:hAnsi="Times New Roman" w:eastAsia="Times New Roman" w:cs="Times New Roman"/>
        </w:rPr>
        <w:t xml:space="preserve">; </w:t>
      </w: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2001 </w:t>
      </w:r>
      <w:r>
        <w:rPr>
          <w:rFonts w:ascii="Nirmala UI" w:hAnsi="Nirmala UI" w:eastAsia="Nirmala UI" w:cs="Nirmala UI"/>
        </w:rPr>
        <w:t>సెప్టెంబరు</w:t>
      </w:r>
      <w:r>
        <w:rPr>
          <w:rFonts w:ascii="Times New Roman" w:hAnsi="Times New Roman" w:eastAsia="Times New Roman" w:cs="Times New Roman"/>
        </w:rPr>
        <w:t xml:space="preserve"> 11</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ప్రతినిధీకరించుచున్నది</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నలువదినాలుగు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ప్రక్రియ</w:t>
      </w:r>
      <w:r>
        <w:rPr>
          <w:rFonts w:ascii="Times New Roman" w:hAnsi="Times New Roman" w:eastAsia="Times New Roman" w:cs="Times New Roman"/>
        </w:rPr>
        <w:t xml:space="preserve"> </w:t>
      </w:r>
      <w:r>
        <w:rPr>
          <w:rFonts w:ascii="Nirmala UI" w:hAnsi="Nirmala UI" w:eastAsia="Nirmala UI" w:cs="Nirmala UI"/>
        </w:rPr>
        <w:t>ఆరంభమైన</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మలాకీ</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ప్రక్రియ</w:t>
      </w:r>
      <w:r>
        <w:rPr>
          <w:rFonts w:ascii="Times New Roman" w:hAnsi="Times New Roman" w:eastAsia="Times New Roman" w:cs="Times New Roman"/>
        </w:rPr>
        <w:t xml:space="preserve"> </w:t>
      </w:r>
      <w:r>
        <w:rPr>
          <w:rFonts w:ascii="Nirmala UI" w:hAnsi="Nirmala UI" w:eastAsia="Nirmala UI" w:cs="Nirmala UI"/>
        </w:rPr>
        <w:t>మార్గమును</w:t>
      </w:r>
      <w:r>
        <w:rPr>
          <w:rFonts w:ascii="Times New Roman" w:hAnsi="Times New Roman" w:eastAsia="Times New Roman" w:cs="Times New Roman"/>
        </w:rPr>
        <w:t xml:space="preserve"> </w:t>
      </w:r>
      <w:r>
        <w:rPr>
          <w:rFonts w:ascii="Nirmala UI" w:hAnsi="Nirmala UI" w:eastAsia="Nirmala UI" w:cs="Nirmala UI"/>
        </w:rPr>
        <w:t>సిద్ధపరచు</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దూతయైనవాడు</w:t>
      </w:r>
      <w:r>
        <w:rPr>
          <w:rFonts w:ascii="Times New Roman" w:hAnsi="Times New Roman" w:eastAsia="Times New Roman" w:cs="Times New Roman"/>
        </w:rPr>
        <w:t xml:space="preserve"> </w:t>
      </w:r>
      <w:r>
        <w:rPr>
          <w:rFonts w:ascii="Nirmala UI" w:hAnsi="Nirmala UI" w:eastAsia="Nirmala UI" w:cs="Nirmala UI"/>
        </w:rPr>
        <w:t>అకస్మాత్తుగా</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ఆలయమునకు</w:t>
      </w:r>
      <w:r>
        <w:rPr>
          <w:rFonts w:ascii="Times New Roman" w:hAnsi="Times New Roman" w:eastAsia="Times New Roman" w:cs="Times New Roman"/>
        </w:rPr>
        <w:t xml:space="preserve"> </w:t>
      </w:r>
      <w:r>
        <w:rPr>
          <w:rFonts w:ascii="Nirmala UI" w:hAnsi="Nirmala UI" w:eastAsia="Nirmala UI" w:cs="Nirmala UI"/>
        </w:rPr>
        <w:t>వచ్చుటకు</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జరిగే</w:t>
      </w:r>
      <w:r>
        <w:rPr>
          <w:rFonts w:ascii="Times New Roman" w:hAnsi="Times New Roman" w:eastAsia="Times New Roman" w:cs="Times New Roman"/>
        </w:rPr>
        <w:t xml:space="preserve"> </w:t>
      </w:r>
      <w:r>
        <w:rPr>
          <w:rFonts w:ascii="Nirmala UI" w:hAnsi="Nirmala UI" w:eastAsia="Nirmala UI" w:cs="Nirmala UI"/>
        </w:rPr>
        <w:t>శుద్ధీకరణ</w:t>
      </w:r>
      <w:r>
        <w:rPr>
          <w:rFonts w:ascii="Times New Roman" w:hAnsi="Times New Roman" w:eastAsia="Times New Roman" w:cs="Times New Roman"/>
        </w:rPr>
        <w:t xml:space="preserve"> </w:t>
      </w:r>
      <w:r>
        <w:rPr>
          <w:rFonts w:ascii="Nirmala UI" w:hAnsi="Nirmala UI" w:eastAsia="Nirmala UI" w:cs="Nirmala UI"/>
        </w:rPr>
        <w:t>ప్రక్రియగా</w:t>
      </w:r>
      <w:r>
        <w:rPr>
          <w:rFonts w:ascii="Times New Roman" w:hAnsi="Times New Roman" w:eastAsia="Times New Roman" w:cs="Times New Roman"/>
        </w:rPr>
        <w:t xml:space="preserve"> </w:t>
      </w:r>
      <w:r>
        <w:rPr>
          <w:rFonts w:ascii="Nirmala UI" w:hAnsi="Nirmala UI" w:eastAsia="Nirmala UI" w:cs="Nirmala UI"/>
        </w:rPr>
        <w:t>చిత్రింపబడినది</w:t>
      </w:r>
      <w:r>
        <w:rPr>
          <w:rFonts w:ascii="Times New Roman" w:hAnsi="Times New Roman" w:eastAsia="Times New Roman" w:cs="Times New Roman"/>
        </w:rPr>
        <w:t xml:space="preserve">. </w:t>
      </w:r>
      <w:r>
        <w:rPr>
          <w:rFonts w:ascii="Nirmala UI" w:hAnsi="Nirmala UI" w:eastAsia="Nirmala UI" w:cs="Nirmala UI"/>
        </w:rPr>
        <w:t>మార్గమును</w:t>
      </w:r>
      <w:r>
        <w:rPr>
          <w:rFonts w:ascii="Times New Roman" w:hAnsi="Times New Roman" w:eastAsia="Times New Roman" w:cs="Times New Roman"/>
        </w:rPr>
        <w:t xml:space="preserve"> </w:t>
      </w:r>
      <w:r>
        <w:rPr>
          <w:rFonts w:ascii="Nirmala UI" w:hAnsi="Nirmala UI" w:eastAsia="Nirmala UI" w:cs="Nirmala UI"/>
        </w:rPr>
        <w:t>సిద్ధపరచు</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అరణ్యములో</w:t>
      </w:r>
      <w:r>
        <w:rPr>
          <w:rFonts w:ascii="Times New Roman" w:hAnsi="Times New Roman" w:eastAsia="Times New Roman" w:cs="Times New Roman"/>
        </w:rPr>
        <w:t xml:space="preserve"> </w:t>
      </w:r>
      <w:r>
        <w:rPr>
          <w:rFonts w:ascii="Nirmala UI" w:hAnsi="Nirmala UI" w:eastAsia="Nirmala UI" w:cs="Nirmala UI"/>
        </w:rPr>
        <w:t>మొఱ్ఱపెట్టుచున్న</w:t>
      </w:r>
      <w:r>
        <w:rPr>
          <w:rFonts w:ascii="Times New Roman" w:hAnsi="Times New Roman" w:eastAsia="Times New Roman" w:cs="Times New Roman"/>
        </w:rPr>
        <w:t xml:space="preserve"> “</w:t>
      </w:r>
      <w:r>
        <w:rPr>
          <w:rFonts w:ascii="Nirmala UI" w:hAnsi="Nirmala UI" w:eastAsia="Nirmala UI" w:cs="Nirmala UI"/>
        </w:rPr>
        <w:t>స్వరము</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యుండి</w:t>
      </w:r>
      <w:r>
        <w:rPr>
          <w:rFonts w:ascii="Times New Roman" w:hAnsi="Times New Roman" w:eastAsia="Times New Roman" w:cs="Times New Roman"/>
        </w:rPr>
        <w:t xml:space="preserve">, </w:t>
      </w:r>
      <w:r>
        <w:rPr>
          <w:rFonts w:ascii="Nirmala UI" w:hAnsi="Nirmala UI" w:eastAsia="Nirmala UI" w:cs="Nirmala UI"/>
        </w:rPr>
        <w:t>శుద్ధీకరణ</w:t>
      </w:r>
      <w:r>
        <w:rPr>
          <w:rFonts w:ascii="Times New Roman" w:hAnsi="Times New Roman" w:eastAsia="Times New Roman" w:cs="Times New Roman"/>
        </w:rPr>
        <w:t xml:space="preserve"> </w:t>
      </w:r>
      <w:r>
        <w:rPr>
          <w:rFonts w:ascii="Nirmala UI" w:hAnsi="Nirmala UI" w:eastAsia="Nirmala UI" w:cs="Nirmala UI"/>
        </w:rPr>
        <w:t>ప్రక్రియలో</w:t>
      </w:r>
      <w:r>
        <w:rPr>
          <w:rFonts w:ascii="Times New Roman" w:hAnsi="Times New Roman" w:eastAsia="Times New Roman" w:cs="Times New Roman"/>
        </w:rPr>
        <w:t xml:space="preserve"> </w:t>
      </w:r>
      <w:r>
        <w:rPr>
          <w:rFonts w:ascii="Nirmala UI" w:hAnsi="Nirmala UI" w:eastAsia="Nirmala UI" w:cs="Nirmala UI"/>
        </w:rPr>
        <w:t>భాగమైన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పరీక్షయు</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యున్నాడు</w:t>
      </w:r>
      <w:r>
        <w:rPr>
          <w:rFonts w:ascii="Times New Roman" w:hAnsi="Times New Roman" w:eastAsia="Times New Roman" w:cs="Times New Roman"/>
        </w:rPr>
        <w:t xml:space="preserve">. </w:t>
      </w:r>
      <w:r>
        <w:rPr>
          <w:rFonts w:ascii="Nirmala UI" w:hAnsi="Nirmala UI" w:eastAsia="Nirmala UI" w:cs="Nirmala UI"/>
        </w:rPr>
        <w:t>మలాకీ</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నలువదినాలుగు</w:t>
      </w:r>
      <w:r>
        <w:rPr>
          <w:rFonts w:ascii="Times New Roman" w:hAnsi="Times New Roman" w:eastAsia="Times New Roman" w:cs="Times New Roman"/>
        </w:rPr>
        <w:t xml:space="preserve"> </w:t>
      </w:r>
      <w:r>
        <w:rPr>
          <w:rFonts w:ascii="Nirmala UI" w:hAnsi="Nirmala UI" w:eastAsia="Nirmala UI" w:cs="Nirmala UI"/>
        </w:rPr>
        <w:t>వేలమంది</w:t>
      </w:r>
      <w:r>
        <w:rPr>
          <w:rFonts w:ascii="Times New Roman" w:hAnsi="Times New Roman" w:eastAsia="Times New Roman" w:cs="Times New Roman"/>
        </w:rPr>
        <w:t xml:space="preserve"> </w:t>
      </w:r>
      <w:r>
        <w:rPr>
          <w:rFonts w:ascii="Nirmala UI" w:hAnsi="Nirmala UI" w:eastAsia="Nirmala UI" w:cs="Nirmala UI"/>
        </w:rPr>
        <w:t>లేవి</w:t>
      </w:r>
      <w:r>
        <w:rPr>
          <w:rFonts w:ascii="Times New Roman" w:hAnsi="Times New Roman" w:eastAsia="Times New Roman" w:cs="Times New Roman"/>
        </w:rPr>
        <w:t xml:space="preserve"> </w:t>
      </w:r>
      <w:r>
        <w:rPr>
          <w:rFonts w:ascii="Nirmala UI" w:hAnsi="Nirmala UI" w:eastAsia="Nirmala UI" w:cs="Nirmala UI"/>
        </w:rPr>
        <w:t>కుమారులుగా</w:t>
      </w:r>
      <w:r>
        <w:rPr>
          <w:rFonts w:ascii="Times New Roman" w:hAnsi="Times New Roman" w:eastAsia="Times New Roman" w:cs="Times New Roman"/>
        </w:rPr>
        <w:t xml:space="preserve"> </w:t>
      </w:r>
      <w:r>
        <w:rPr>
          <w:rFonts w:ascii="Nirmala UI" w:hAnsi="Nirmala UI" w:eastAsia="Nirmala UI" w:cs="Nirmala UI"/>
        </w:rPr>
        <w:t>సూచింపబడిరి</w:t>
      </w:r>
      <w:r>
        <w:rPr>
          <w:rFonts w:ascii="Times New Roman" w:hAnsi="Times New Roman" w:eastAsia="Times New Roman" w:cs="Times New Roman"/>
        </w:rPr>
        <w:t xml:space="preserve">. </w:t>
      </w:r>
      <w:r>
        <w:rPr>
          <w:rFonts w:ascii="Nirmala UI" w:hAnsi="Nirmala UI" w:eastAsia="Nirmala UI" w:cs="Nirmala UI"/>
        </w:rPr>
        <w:t>లేవి</w:t>
      </w:r>
      <w:r>
        <w:rPr>
          <w:rFonts w:ascii="Times New Roman" w:hAnsi="Times New Roman" w:eastAsia="Times New Roman" w:cs="Times New Roman"/>
        </w:rPr>
        <w:t xml:space="preserve"> </w:t>
      </w:r>
      <w:r>
        <w:rPr>
          <w:rFonts w:ascii="Nirmala UI" w:hAnsi="Nirmala UI" w:eastAsia="Nirmala UI" w:cs="Nirmala UI"/>
        </w:rPr>
        <w:t>కుమారులు</w:t>
      </w:r>
      <w:r>
        <w:rPr>
          <w:rFonts w:ascii="Times New Roman" w:hAnsi="Times New Roman" w:eastAsia="Times New Roman" w:cs="Times New Roman"/>
        </w:rPr>
        <w:t xml:space="preserve">, </w:t>
      </w:r>
      <w:r>
        <w:rPr>
          <w:rFonts w:ascii="Nirmala UI" w:hAnsi="Nirmala UI" w:eastAsia="Nirmala UI" w:cs="Nirmala UI"/>
        </w:rPr>
        <w:t>మృగపు</w:t>
      </w:r>
      <w:r>
        <w:rPr>
          <w:rFonts w:ascii="Times New Roman" w:hAnsi="Times New Roman" w:eastAsia="Times New Roman" w:cs="Times New Roman"/>
        </w:rPr>
        <w:t xml:space="preserve"> </w:t>
      </w:r>
      <w:r>
        <w:rPr>
          <w:rFonts w:ascii="Nirmala UI" w:hAnsi="Nirmala UI" w:eastAsia="Nirmala UI" w:cs="Nirmala UI"/>
        </w:rPr>
        <w:t>ప్రతిమను</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బంగారు</w:t>
      </w:r>
      <w:r>
        <w:rPr>
          <w:rFonts w:ascii="Times New Roman" w:hAnsi="Times New Roman" w:eastAsia="Times New Roman" w:cs="Times New Roman"/>
        </w:rPr>
        <w:t xml:space="preserve"> </w:t>
      </w:r>
      <w:r>
        <w:rPr>
          <w:rFonts w:ascii="Nirmala UI" w:hAnsi="Nirmala UI" w:eastAsia="Nirmala UI" w:cs="Nirmala UI"/>
        </w:rPr>
        <w:t>దూడ</w:t>
      </w:r>
      <w:r>
        <w:rPr>
          <w:rFonts w:ascii="Times New Roman" w:hAnsi="Times New Roman" w:eastAsia="Times New Roman" w:cs="Times New Roman"/>
        </w:rPr>
        <w:t xml:space="preserve"> </w:t>
      </w:r>
      <w:r>
        <w:rPr>
          <w:rFonts w:ascii="Nirmala UI" w:hAnsi="Nirmala UI" w:eastAsia="Nirmala UI" w:cs="Nirmala UI"/>
        </w:rPr>
        <w:t>తిరుగుబాటులో</w:t>
      </w:r>
      <w:r>
        <w:rPr>
          <w:rFonts w:ascii="Times New Roman" w:hAnsi="Times New Roman" w:eastAsia="Times New Roman" w:cs="Times New Roman"/>
        </w:rPr>
        <w:t xml:space="preserve">, </w:t>
      </w:r>
      <w:r>
        <w:rPr>
          <w:rFonts w:ascii="Nirmala UI" w:hAnsi="Nirmala UI" w:eastAsia="Nirmala UI" w:cs="Nirmala UI"/>
        </w:rPr>
        <w:t>దూతయైన</w:t>
      </w:r>
      <w:r>
        <w:rPr>
          <w:rFonts w:ascii="Times New Roman" w:hAnsi="Times New Roman" w:eastAsia="Times New Roman" w:cs="Times New Roman"/>
        </w:rPr>
        <w:t xml:space="preserve"> </w:t>
      </w:r>
      <w:r>
        <w:rPr>
          <w:rFonts w:ascii="Nirmala UI" w:hAnsi="Nirmala UI" w:eastAsia="Nirmala UI" w:cs="Nirmala UI"/>
        </w:rPr>
        <w:t>మోషేతో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సూచించుదురు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Ɔɛhyia no a wɔde aboa no honi no sɔ hwɛ no, yɛ Kyerɛwsɛm mu mfatoho foforo a ɛfa nsɔhwɛ abiɛsa a ɛka ahodwiraa no ho no mu nea ɛto so abien no ho. Ɛsɛ sɛ Lewi mma no twa saa sɔhwɛ no ansa na wɔasɔw wɔn ano.</w:t>
      </w:r>
    </w:p>
    <w:p>
      <w:pPr>
        <w:pStyle w:val="ArticleBody"/>
        <w:jc w:val="left"/>
      </w:pPr>
      <w:r>
        <w:rPr>
          <w:rFonts w:ascii="Times New Roman" w:hAnsi="Times New Roman" w:eastAsia="Times New Roman" w:cs="Times New Roman"/>
        </w:rPr>
        <w:t>ئەزەقیال پەرتووکەکانی هەشت و نۆدا مُهرکردن، وێنەیەکی ترە بۆ پرۆسەی پاککردنەوەکەی لە ١١ی ئەیلوولی ٢٠٠١ دەستی پێکرد. لە پەرتوکی هەشتدا، ئەوانەی لە ئۆرشەلیمدا کۆتایی بە خۆیان بۆ خۆر دەنوێنن، نوێنەرایەتی چوار نەوەی ئێدفێنتیزمی لاودیکیا دەکەن. لە پەرتوکی نۆدا، ئەوانەی مُهر وەردەگرن، بۆ ئەو قێزەونەرانەی لە ناو ئۆرشەلیمدا ڕوودەدەن، هاوار دەکەن و فرمێسک دەڕێژن. ئۆرشەلیم کڵێسای خودایە.</w:t>
      </w:r>
    </w:p>
    <w:p>
      <w:pPr>
        <w:pStyle w:val="ArticleBody"/>
        <w:jc w:val="left"/>
      </w:pPr>
      <w:r>
        <w:rPr>
          <w:rFonts w:ascii="Times New Roman" w:hAnsi="Times New Roman" w:eastAsia="Times New Roman" w:cs="Times New Roman"/>
        </w:rPr>
        <w:t>ئالہٰیگ ڧرشتؤنچن سؤند پیٚغام چھ یِہٕ زانٕد صفائیچن عملہٕچ ہٕنٛدِس اکھ تمثیل تہٕ بَیَان۔ یِم ترٛے پیٚغام چھ اکھ ترٛیٛوٚن زینہٕچ امتحانی عملہٕس نمائندگی کران، تہٕ لِیوِی ہُنٛدِس ژورُکَن خٲطرٕ چھ لازمی کہ تِم گژھن پٔہلو امتحان پاس کرُن، تاکہ تِم دۄیِم امتحانَس سۭتۍ وابستہٕ ہٕیکن۔ ترٛیٚیُم امتحان چھ امتحانُک اکھ مُختلِف قِسم، کیٚنہہ یِہٕ چھ اَسہِ نمائندگی کران کہ آیا لِیوِی ہُنٛد ژورُک تِمو پٔہلو دوٚن امتحان کامیابی سان پاس کرٕو یا نہٕ۔ یِہٕ چھ اکھ نبوٗتی لِٹمَس امتحان۔ پٔہلو امتحان چھ اکھ غذائی امتحان (روحانی معنوَن منز)، کیٚنہہ یِہٕ چھ یِمَن بُنیادن پَتھ پاس یا ناکام کرنہٕ یوان کہ آیا لِیوِی ہُنٛد ژورُک قَبول کران یا نہٕ وُہ پیٚغام یُس روحُ القُدُس اَلیاہؑ ذریٖعہٕ دیوان، یُس قاصِد چھ یُس قاصِدِ عہد خٲطرٕ رَسہٕ تیار کران۔</w:t>
      </w:r>
    </w:p>
    <w:p>
      <w:pPr>
        <w:pStyle w:val="ArticleBody"/>
        <w:jc w:val="left"/>
      </w:pPr>
      <w:r>
        <w:rPr>
          <w:rFonts w:ascii="Times New Roman" w:hAnsi="Times New Roman" w:eastAsia="Times New Roman" w:cs="Times New Roman"/>
        </w:rPr>
        <w:t>Ayitongo a bersikulo iti libro ti Apocalipsis ket ipaganetgetna ti kinanagpateg dayta a mensahe. Sipupusona nga ipakaammona a dayta a mensahe nga intulod ti nataoan a mensahero, a naiparangarang ken Juan, kadagiti iglesia, ket naited kenkuana babaen ken Gabriel, nga isu a nangawat dayta manipud ken Cristo, nga isu met ti nangawat dayta manipud iti Ama. Ti mensahe ni Elias ket addaan iti turay ti kina-Dios, ket iti panangitandudo iti mensahe ni Juan, wenno ni Elias, wenno ti “timek a mangipukaw iti let-ang”, ket panangitandudo iti Apocalipsis ni Jesu-Cristo.</w:t>
      </w:r>
    </w:p>
    <w:p>
      <w:pPr>
        <w:pStyle w:val="ArticleBody"/>
        <w:jc w:val="left"/>
      </w:pPr>
      <w:r>
        <w:rPr>
          <w:rFonts w:ascii="Times New Roman" w:hAnsi="Times New Roman" w:eastAsia="Times New Roman" w:cs="Times New Roman"/>
        </w:rPr>
        <w:t>Дуум тэст нь харааны шинжтэй тэст мөн. Учир нь Левийн хөвгүүд газар дэлхийг Өөрийн алдраар гэрэлтүүлэхээр бууж ирсэн тэнгэрэлчийн гарт байсан Елиагийн мэдээг идсэн хойноо, тэд цаг үеийн тэмдгүүдийг зөв ялган таних боломж олгодог библийн аргачлалыг хүлээн авсан байдаг. Тэрхүү аргачлал нь Левийн хөвгүүдэд эдгээр цаг үеийн тэмдгүүд нь араатны дүрийн шалгалтын биелэл болгон АНУ-д сүм ба төр нэгдэн нийлж байгааг харуулж буйг танин мэдэх боломж олгодог. Үүнээс ч илүү чухал нь, эдгээр цаг үеийн тэмдгүүдийг ариун шинэчлэлийн шугамуудын хүрээнд байрлуулан үзэхэд, тэдгээр нь Альфа ба Омегагийн мөн чанар бөгөөд эхлэл нь төгсгөлийг дүрслэн харуулдаг. Ариун шинэчлэлийн шугамууд нь Бурханы ард түмэн Бурханы тамганд бэлтгэх ажилд хамтран зүтгэхийн тулд өөрсдийн хүч чадлын хэрээр боломжтой бүхнийг хийх ёстойг тодорхойлдог.</w:t>
      </w:r>
    </w:p>
    <w:p>
      <w:pPr>
        <w:pStyle w:val="ArticleScripture"/>
        <w:jc w:val="left"/>
      </w:pPr>
      <w:r>
        <w:rPr>
          <w:rFonts w:ascii="Times New Roman" w:hAnsi="Times New Roman" w:eastAsia="Times New Roman" w:cs="Times New Roman"/>
        </w:rPr>
        <w:t>Oonkut, nuus yuhwan, mashungin utam muniaat, Pauluus iivjiliuk, wiiyaatsialaummagu kisianni pinnatik, maanna suli annikitsumit taannaannginninni, iivjiritsi namminiq piqqussissi annilaangnirmik saimmanirmillu. Guutiuvormi suliqaqtuq ilissinni marlunnik—piumajunnaqtitsiniarlunilu suliqatsitsiniarlunilu—naliannarisaminut naapertuullugit. Suliat tamaasa naammassiuk uqaqattaannginnasi akirliliuqatigiinnasillu, pasinartaqanngittunngurumaagassi innarliisinnaanatiklu, Guutima qiturngai, pasijaksaittut saqittumillu qanuinngittumi tarrijuami pinguaqtumi nunaqatigiinni, taakkunani qaumajuittutut saqqummartusi silarsuarmi. Philippians 2:12–15.</w:t>
      </w:r>
    </w:p>
    <w:p>
      <w:pPr>
        <w:pStyle w:val="ArticleBody"/>
        <w:jc w:val="left"/>
      </w:pP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ហានានា</w:t>
      </w:r>
      <w:r>
        <w:rPr>
          <w:rFonts w:ascii="Times New Roman" w:hAnsi="Times New Roman" w:eastAsia="Times New Roman" w:cs="Times New Roman"/>
        </w:rPr>
        <w:t xml:space="preserve"> </w:t>
      </w:r>
      <w:r>
        <w:rPr>
          <w:rFonts w:ascii="Leelawadee UI" w:hAnsi="Leelawadee UI" w:eastAsia="Leelawadee UI" w:cs="Leelawadee UI"/>
        </w:rPr>
        <w:t>មីសាអែល</w:t>
      </w:r>
      <w:r>
        <w:rPr>
          <w:rFonts w:ascii="Times New Roman" w:hAnsi="Times New Roman" w:eastAsia="Times New Roman" w:cs="Times New Roman"/>
        </w:rPr>
        <w:t xml:space="preserve"> </w:t>
      </w:r>
      <w:r>
        <w:rPr>
          <w:rFonts w:ascii="Leelawadee UI" w:hAnsi="Leelawadee UI" w:eastAsia="Leelawadee UI" w:cs="Leelawadee UI"/>
        </w:rPr>
        <w:t>និងអាសារីយ៉ា</w:t>
      </w:r>
      <w:r>
        <w:rPr>
          <w:rFonts w:ascii="Times New Roman" w:hAnsi="Times New Roman" w:eastAsia="Times New Roman" w:cs="Times New Roman"/>
        </w:rPr>
        <w:t xml:space="preserve"> </w:t>
      </w:r>
      <w:r>
        <w:rPr>
          <w:rFonts w:ascii="Leelawadee UI" w:hAnsi="Leelawadee UI" w:eastAsia="Leelawadee UI" w:cs="Leelawadee UI"/>
        </w:rPr>
        <w:t>មានចំនួនបួននាក់</w:t>
      </w:r>
      <w:r>
        <w:rPr>
          <w:rFonts w:ascii="Times New Roman" w:hAnsi="Times New Roman" w:eastAsia="Times New Roman" w:cs="Times New Roman"/>
        </w:rPr>
        <w:t xml:space="preserve"> </w:t>
      </w:r>
      <w:r>
        <w:rPr>
          <w:rFonts w:ascii="Leelawadee UI" w:hAnsi="Leelawadee UI" w:eastAsia="Leelawadee UI" w:cs="Leelawadee UI"/>
        </w:rPr>
        <w:t>តំណាងឲ្យអ្នកអាដវេនទីស្តថ្ងៃទីប្រាំពីរ</w:t>
      </w:r>
      <w:r>
        <w:rPr>
          <w:rFonts w:ascii="Times New Roman" w:hAnsi="Times New Roman" w:eastAsia="Times New Roman" w:cs="Times New Roman"/>
        </w:rPr>
        <w:t xml:space="preserve"> </w:t>
      </w:r>
      <w:r>
        <w:rPr>
          <w:rFonts w:ascii="Leelawadee UI" w:hAnsi="Leelawadee UI" w:eastAsia="Leelawadee UI" w:cs="Leelawadee UI"/>
        </w:rPr>
        <w:t>នៅទូទាំងពិភពលោក</w:t>
      </w:r>
      <w:r>
        <w:rPr>
          <w:rFonts w:ascii="Times New Roman" w:hAnsi="Times New Roman" w:eastAsia="Times New Roman" w:cs="Times New Roman"/>
        </w:rPr>
        <w:t xml:space="preserve"> </w:t>
      </w:r>
      <w:r>
        <w:rPr>
          <w:rFonts w:ascii="Leelawadee UI" w:hAnsi="Leelawadee UI" w:eastAsia="Leelawadee UI" w:cs="Leelawadee UI"/>
        </w:rPr>
        <w:t>ដែលទទួលស្គាល់ថ្ងៃទី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ថាជាការកំណត់អត្តសញ្ញាណនៃការយាងចុះមករបស់ទេវតានៃ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ហើយពួកគេជ្រើសរើសយកម៉ាណាដែលលាក់កំបាំង</w:t>
      </w:r>
      <w:r>
        <w:rPr>
          <w:rFonts w:ascii="Times New Roman" w:hAnsi="Times New Roman" w:eastAsia="Times New Roman" w:cs="Times New Roman"/>
        </w:rPr>
        <w:t xml:space="preserve"> </w:t>
      </w:r>
      <w:r>
        <w:rPr>
          <w:rFonts w:ascii="Leelawadee UI" w:hAnsi="Leelawadee UI" w:eastAsia="Leelawadee UI" w:cs="Leelawadee UI"/>
        </w:rPr>
        <w:t>ដែលស្ថិតនៅក្នុងព្រះហស្តរបស់ទេវតានោះ</w:t>
      </w:r>
      <w:r>
        <w:rPr>
          <w:rFonts w:ascii="Times New Roman" w:hAnsi="Times New Roman" w:eastAsia="Times New Roman" w:cs="Times New Roman"/>
        </w:rPr>
        <w:t xml:space="preserve"> </w:t>
      </w:r>
      <w:r>
        <w:rPr>
          <w:rFonts w:ascii="Leelawadee UI" w:hAnsi="Leelawadee UI" w:eastAsia="Leelawadee UI" w:cs="Leelawadee UI"/>
        </w:rPr>
        <w:t>មកបរិភោគ។</w:t>
      </w:r>
      <w:r>
        <w:rPr>
          <w:rFonts w:ascii="Times New Roman" w:hAnsi="Times New Roman" w:eastAsia="Times New Roman" w:cs="Times New Roman"/>
        </w:rPr>
        <w:t xml:space="preserve"> </w:t>
      </w:r>
      <w:r>
        <w:rPr>
          <w:rFonts w:ascii="Leelawadee UI" w:hAnsi="Leelawadee UI" w:eastAsia="Leelawadee UI" w:cs="Leelawadee UI"/>
        </w:rPr>
        <w:t>ម៉ាណាដែលលាក់កំបាំង</w:t>
      </w:r>
      <w:r>
        <w:rPr>
          <w:rFonts w:ascii="Times New Roman" w:hAnsi="Times New Roman" w:eastAsia="Times New Roman" w:cs="Times New Roman"/>
        </w:rPr>
        <w:t xml:space="preserve"> </w:t>
      </w:r>
      <w:r>
        <w:rPr>
          <w:rFonts w:ascii="Leelawadee UI" w:hAnsi="Leelawadee UI" w:eastAsia="Leelawadee UI" w:cs="Leelawadee UI"/>
        </w:rPr>
        <w:t>ដែលត្រូវបរិភោគ</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ដូចដែលសាវកប៉ូលទើបតែបានដកស្រង់</w:t>
      </w:r>
      <w:r>
        <w:rPr>
          <w:rFonts w:ascii="Times New Roman" w:hAnsi="Times New Roman" w:eastAsia="Times New Roman" w:cs="Times New Roman"/>
        </w:rPr>
        <w:t xml:space="preserve"> </w:t>
      </w:r>
      <w:r>
        <w:rPr>
          <w:rFonts w:ascii="Leelawadee UI" w:hAnsi="Leelawadee UI" w:eastAsia="Leelawadee UI" w:cs="Leelawadee UI"/>
        </w:rPr>
        <w:t>បង្ហាញតំណាងឲ្យព្រះជាម្ចាស់</w:t>
      </w:r>
      <w:r>
        <w:rPr>
          <w:rFonts w:ascii="Times New Roman" w:hAnsi="Times New Roman" w:eastAsia="Times New Roman" w:cs="Times New Roman"/>
        </w:rPr>
        <w:t xml:space="preserve"> (</w:t>
      </w:r>
      <w:r>
        <w:rPr>
          <w:rFonts w:ascii="Leelawadee UI" w:hAnsi="Leelawadee UI" w:eastAsia="Leelawadee UI" w:cs="Leelawadee UI"/>
        </w:rPr>
        <w:t>ម៉ាណាដែលលាក់កំបាំង</w:t>
      </w:r>
      <w:r>
        <w:rPr>
          <w:rFonts w:ascii="Times New Roman" w:hAnsi="Times New Roman" w:eastAsia="Times New Roman" w:cs="Times New Roman"/>
        </w:rPr>
        <w:t xml:space="preserve">) </w:t>
      </w:r>
      <w:r>
        <w:rPr>
          <w:rFonts w:ascii="Leelawadee UI" w:hAnsi="Leelawadee UI" w:eastAsia="Leelawadee UI" w:cs="Leelawadee UI"/>
        </w:rPr>
        <w:t>ដែលប្រតិបត្តិការនៅក្នុងរាស្ត្ររបស់ទ្រង់</w:t>
      </w:r>
      <w:r>
        <w:rPr>
          <w:rFonts w:ascii="Times New Roman" w:hAnsi="Times New Roman" w:eastAsia="Times New Roman" w:cs="Times New Roman"/>
        </w:rPr>
        <w:t xml:space="preserve"> </w:t>
      </w:r>
      <w:r>
        <w:rPr>
          <w:rFonts w:ascii="Leelawadee UI" w:hAnsi="Leelawadee UI" w:eastAsia="Leelawadee UI" w:cs="Leelawadee UI"/>
        </w:rPr>
        <w:t>ដើម្បីធ្វើតាមព្រះហឫទ័យ</w:t>
      </w:r>
      <w:r>
        <w:rPr>
          <w:rFonts w:ascii="Times New Roman" w:hAnsi="Times New Roman" w:eastAsia="Times New Roman" w:cs="Times New Roman"/>
        </w:rPr>
        <w:t xml:space="preserve"> </w:t>
      </w:r>
      <w:r>
        <w:rPr>
          <w:rFonts w:ascii="Leelawadee UI" w:hAnsi="Leelawadee UI" w:eastAsia="Leelawadee UI" w:cs="Leelawadee UI"/>
        </w:rPr>
        <w:t>និងព្រះទ័យសប្បុរសរបស់ទ្រង់។</w:t>
      </w:r>
      <w:r>
        <w:rPr>
          <w:rFonts w:ascii="Times New Roman" w:hAnsi="Times New Roman" w:eastAsia="Times New Roman" w:cs="Times New Roman"/>
        </w:rPr>
        <w:t xml:space="preserve"> </w:t>
      </w:r>
      <w:r>
        <w:rPr>
          <w:rFonts w:ascii="Leelawadee UI" w:hAnsi="Leelawadee UI" w:eastAsia="Leelawadee UI" w:cs="Leelawadee UI"/>
        </w:rPr>
        <w:t>ប៉ូលតំណាងឲ្យអ្នកនាំសារទៅកាន់ពួកភីឡាឌែលភា</w:t>
      </w:r>
      <w:r>
        <w:rPr>
          <w:rFonts w:ascii="Times New Roman" w:hAnsi="Times New Roman" w:eastAsia="Times New Roman" w:cs="Times New Roman"/>
        </w:rPr>
        <w:t xml:space="preserve"> </w:t>
      </w:r>
      <w:r>
        <w:rPr>
          <w:rFonts w:ascii="Leelawadee UI" w:hAnsi="Leelawadee UI" w:eastAsia="Leelawadee UI" w:cs="Leelawadee UI"/>
        </w:rPr>
        <w:t>ហើយការបដិសេធសាររបស់គាត់</w:t>
      </w:r>
      <w:r>
        <w:rPr>
          <w:rFonts w:ascii="Times New Roman" w:hAnsi="Times New Roman" w:eastAsia="Times New Roman" w:cs="Times New Roman"/>
        </w:rPr>
        <w:t xml:space="preserve"> </w:t>
      </w:r>
      <w:r>
        <w:rPr>
          <w:rFonts w:ascii="Leelawadee UI" w:hAnsi="Leelawadee UI" w:eastAsia="Leelawadee UI" w:cs="Leelawadee UI"/>
        </w:rPr>
        <w:t>គឺជាសេចក្តីស្លាប់។</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ហានានា</w:t>
      </w:r>
      <w:r>
        <w:rPr>
          <w:rFonts w:ascii="Times New Roman" w:hAnsi="Times New Roman" w:eastAsia="Times New Roman" w:cs="Times New Roman"/>
        </w:rPr>
        <w:t xml:space="preserve"> </w:t>
      </w:r>
      <w:r>
        <w:rPr>
          <w:rFonts w:ascii="Leelawadee UI" w:hAnsi="Leelawadee UI" w:eastAsia="Leelawadee UI" w:cs="Leelawadee UI"/>
        </w:rPr>
        <w:t>មីសាអែល</w:t>
      </w:r>
      <w:r>
        <w:rPr>
          <w:rFonts w:ascii="Times New Roman" w:hAnsi="Times New Roman" w:eastAsia="Times New Roman" w:cs="Times New Roman"/>
        </w:rPr>
        <w:t xml:space="preserve"> </w:t>
      </w:r>
      <w:r>
        <w:rPr>
          <w:rFonts w:ascii="Leelawadee UI" w:hAnsi="Leelawadee UI" w:eastAsia="Leelawadee UI" w:cs="Leelawadee UI"/>
        </w:rPr>
        <w:t>និងអាសារីយ៉ា</w:t>
      </w:r>
      <w:r>
        <w:rPr>
          <w:rFonts w:ascii="Times New Roman" w:hAnsi="Times New Roman" w:eastAsia="Times New Roman" w:cs="Times New Roman"/>
        </w:rPr>
        <w:t xml:space="preserve"> </w:t>
      </w:r>
      <w:r>
        <w:rPr>
          <w:rFonts w:ascii="Leelawadee UI" w:hAnsi="Leelawadee UI" w:eastAsia="Leelawadee UI" w:cs="Leelawadee UI"/>
        </w:rPr>
        <w:t>តំណាងឲ្យអ្នកទាំងឡាយដែលជ្រើសរើសបរិភោគម៉ាណាដែលលាក់កំបាំង។</w:t>
      </w:r>
    </w:p>
    <w:p>
      <w:pPr>
        <w:pStyle w:val="ArticleScripture"/>
        <w:jc w:val="left"/>
      </w:pPr>
      <w:r>
        <w:rPr>
          <w:rFonts w:ascii="Times New Roman" w:hAnsi="Times New Roman" w:eastAsia="Times New Roman" w:cs="Times New Roman"/>
        </w:rPr>
        <w:t>Akati pavaive navana vaJudha, Dhanieri, Hanania, Mishaeri, na Azaria; avo mukuru wavaranda vakanga vakatemwa akavapa mazita; nokuti Dhanieri akamutumidza zita rokuti Bheriteshazari; Hanania akamuti Shadhireki; Mishaeri akamuti Misheki; Azaria akamuti Abhedhinego. Asi Dhanieri akatsunga mumwoyo make kuti arege kuzvisvibisa nechikamu chezvokudya zvamambo, kana newaini yaainwa; naizvozvo akakumbira mukuru wavaranda vakanga vakatemwa kuti arege kuzvisvibisa. Dhanieri 1:6–8.</w:t>
      </w:r>
    </w:p>
    <w:p>
      <w:pPr>
        <w:pStyle w:val="ArticleBody"/>
        <w:jc w:val="left"/>
      </w:pPr>
      <w:r>
        <w:rPr>
          <w:rFonts w:ascii="Times New Roman" w:hAnsi="Times New Roman" w:eastAsia="Times New Roman" w:cs="Times New Roman"/>
        </w:rPr>
        <w:t>Daniel karar berýär welin, ol 2001-nji ýylyň 11-nji sentýabrynda gökden indirilen habary kabul etmegi, şeýle hem Wawilonyň nahary we içgisi hökmünde görkezilen habary bolsa ret etmegi isleýär. Aşpenaz ýehuda ýesirleriniň haýsysynyň patyşanyň huzuryna getirilmelidigini saýlapdy.</w:t>
      </w:r>
    </w:p>
    <w:p>
      <w:pPr>
        <w:pStyle w:val="ArticleScripture"/>
        <w:jc w:val="left"/>
      </w:pPr>
      <w:r>
        <w:rPr>
          <w:rFonts w:ascii="Times New Roman" w:hAnsi="Times New Roman" w:eastAsia="Times New Roman" w:cs="Times New Roman"/>
        </w:rPr>
        <w:t>Ug tiyán nagsugò kang Ashpenaz, ang pangulo sa iyang mga eunuko, nga magdala siyag pipila sa mga anak sa Israel, ug sa kaliwat sa hari, ug sa mga prinsipe; mga batan-on nga walay bisan unsang depekto, kondili maanyag ang dagway, ug batid sa tanang kaalam, ug masinabuton sa kahibalo, ug may pagsabot sa siyensiya, ug adunay kahanas diha kanila sa pagtindog sa palasyo sa hari, ug nga ilang matudloan sa kinaadman ug sa pinulongan sa mga Caldeanhon. Daniel 1:4, 5.</w:t>
      </w:r>
    </w:p>
    <w:p>
      <w:pPr>
        <w:pStyle w:val="ArticleBody"/>
        <w:jc w:val="left"/>
      </w:pPr>
      <w:r>
        <w:rPr>
          <w:rFonts w:ascii="Times New Roman" w:hAnsi="Times New Roman" w:eastAsia="Times New Roman" w:cs="Times New Roman"/>
        </w:rPr>
        <w:t>As faŋ ma a xɛsɛli sugandi da Yɛlɛkabina sura kelen ni aya kelen de, Nebukadinesari y’a fɔ Ashpenaz ye ka denmisɛnw sugandi minnu ka daɲɛ bɔ annabi Isaya ka ko min fɔ Ezekiya ye la. Ashpenaz yé cikan ta, o kɔfɛ a y’a di Melzar ma, min ye den bɔlenw ka kuntigi ye. Nebukadinesari bɛ se ka ko Fa Kɔrɔsɛbɛ la; Ashpenaz bɛ se ka ko Almasi la, ani Melzar bɛ se ka ko Jibrili la. Ashpenaz tun bɛ denmisɛnw minnu ka kan ka sugandi, ani a tun bɛ dɔn ko Daniyɛli bɛ se ka suguya ɲuman ta dumuni ko la, sani k’a na masaa ɲɛ.</w:t>
      </w:r>
    </w:p>
    <w:p>
      <w:pPr>
        <w:pStyle w:val="ArticleScripture"/>
        <w:jc w:val="left"/>
      </w:pPr>
      <w:r>
        <w:rPr>
          <w:rFonts w:ascii="Times New Roman" w:hAnsi="Times New Roman" w:eastAsia="Times New Roman" w:cs="Times New Roman"/>
        </w:rPr>
        <w:t>Ine Dios iparugit ni Daniel iti pabor ken napateg nga ayat iti sangoanan ti apo dagiti eunuko. Ket kinuna ti apo dagiti eunuko kenni Daniel, Mabutengak iti apok a ari, a nangituding iti taraonyo ken inumenyo: ta apay koma a makitana dagiti rupayo a nakarkarna ngem dagiti annak a kapadayo? inton kasta, ipapatayyoakto iti ari. Daniel 1:9, 10.</w:t>
      </w:r>
    </w:p>
    <w:p>
      <w:pPr>
        <w:pStyle w:val="ArticleBody"/>
        <w:jc w:val="left"/>
      </w:pPr>
      <w:r>
        <w:rPr>
          <w:rFonts w:ascii="Times New Roman" w:hAnsi="Times New Roman" w:eastAsia="Times New Roman" w:cs="Times New Roman"/>
        </w:rPr>
        <w:t>ملزار در اینجا نخستین گامِ پیام‌های سه فرشته را شناسایی می‌کند. نخستین گام، ترسیدن از خداست، چنان‌که این امر در ترسِ ملزار از نبوکدنصر به تصویر کشیده شده است. پیش‌تر در این مقالات نشان داده شده است که واژهٔ عبریِ «حقیقت» که از کنار هم نهادنِ حرفِ نخست، سیزدهم و آخرِ الفبای عبری پدید آمده است، نمایانگرِ فرایندِ آزمونِ سه‌مرحله‌ایِ سه فرشته است. بدین‌سان، بر پایهٔ چندین شاهد، ثابت گردید که پیامِ فرشتهٔ اول هر سه آزمون از آن سه آزمونی را که پیام‌های سه فرشته نمایندگی می‌کنند، در بر داشت. پیامِ فرشتهٔ اول به‌عنوانِ انجیلِ جاودان شناخته می‌شود، و این آن را به‌منزلهٔ همان انجیلی تعریف می‌کند که از روزگارِ آدم تا بازگشتِ دومِ مسیح برقرار بوده است.</w:t>
      </w:r>
    </w:p>
    <w:p>
      <w:pPr>
        <w:pStyle w:val="ArticleScripture"/>
        <w:jc w:val="left"/>
      </w:pPr>
      <w:r>
        <w:rPr>
          <w:rFonts w:ascii="Times New Roman" w:hAnsi="Times New Roman" w:eastAsia="Times New Roman" w:cs="Times New Roman"/>
        </w:rPr>
        <w:t>Që pashë një engjëll tjetër duke fluturuar në mes të qiellit, që kishte ungjillin e përjetshëm për t’ua predikuar atyre që banojnë mbi dhe, dhe çdo kombi, fisi, gjuhe e populli, duke thënë me zë të lartë: Druajuni Perëndisë dhe jepini lavdi Atij, sepse ka ardhur ora e gjyqit të Tij; dhe adhuroni Atë që bëri qiellin, dheun, detin dhe burimet e ujërave. Zbulesa 14:6, 7.</w:t>
      </w:r>
    </w:p>
    <w:p>
      <w:pPr>
        <w:pStyle w:val="ArticleBody"/>
        <w:jc w:val="left"/>
      </w:pPr>
      <w:r>
        <w:rPr>
          <w:rFonts w:ascii="Times New Roman" w:hAnsi="Times New Roman" w:eastAsia="Times New Roman" w:cs="Times New Roman"/>
        </w:rPr>
        <w:t>الخطوة الأولى من رسالة الملاك الأول هي مخافة الله. والخطوة الثانية هي أن نعطيه مجدًا، والثالثة هي مجيء ساعة دينونته. وبالنسبة إلى رسالتي الملاكَيْن الأُخريَيْن، فإن رسالة الملاك الأول هي: «اخافوا الله». ثم تعلن رسالة الملاك الثاني سقوط بابل، وسواء في الحركة الميلرية الخاصة بالملاك الأول، أو في حركة الملاك الثالث، فإن الدعوة إلى الخروج من بابل هي الموضع الذي يتحقق فيه ظهور انسكاب الروح القدس. وفي تلك الفترة من الزمن، سواء مُثِّلت بصراخ نصف الليل، أو بالصراخ العظيم، أو بالمطر المتأخر، فإن الذين يكرزون بالرسالة يمجدون الله. ورسالة الملاك الثاني هي الموضع الذي يُعطى فيه الله المجد، وتلك الفترة الزمنية تقود إلى نقطة زمنية بدأ فيها الدينونة التحقيقية في التاريخ الميلري، أو إلى دينونة زانية بابل التي تقع في أزمة قانون الأحد.</w:t>
      </w:r>
    </w:p>
    <w:p>
      <w:pPr>
        <w:pStyle w:val="ArticleBody"/>
        <w:jc w:val="left"/>
      </w:pPr>
      <w:r>
        <w:rPr>
          <w:rFonts w:ascii="Times New Roman" w:hAnsi="Times New Roman" w:eastAsia="Times New Roman" w:cs="Times New Roman"/>
        </w:rPr>
        <w:t>Մելզարի վախը ներկայացնում է առաջին հրեշտակի պատգամը, և այն սկիզբ է դնում տասնօրյա սննդակարգային փորձությանը, իսկ տասը թիվը նույնպես նշանակում է փորձություն։ Մելզարի՝ թագավորից վախենալու արտահայտությունը նույնն էր, ինչ Դանիելի՝ Աստծուց ավելի շատ վախենալը, քան թագավորից, և իր սրտում որոշելը, որ չպղծվի Բաբելոնի կերակուրներով։ Դանիելի և երեք արժանավորների փորձության ժամանակաշրջանը երեք տարի էր, այդպիսով ներկայացնելով երեք հրեշտակների պատգամների երեք քայլերը։</w:t>
      </w:r>
    </w:p>
    <w:p>
      <w:pPr>
        <w:pStyle w:val="ArticleScripture"/>
        <w:jc w:val="left"/>
      </w:pPr>
      <w:r>
        <w:rPr>
          <w:rFonts w:ascii="Times New Roman" w:hAnsi="Times New Roman" w:eastAsia="Times New Roman" w:cs="Times New Roman"/>
        </w:rPr>
        <w:t>Atɔn ŋwɛn nɛ wɔn aduan a efi ɔhene adidii mu ne nsa a ɔnom no bi da biara; na wɔnam so hwɛɛ wɔn mfe abiɛsa, na ɛno akyi no, wobegyina ɔhene anim. Daniel 1:5.</w:t>
      </w:r>
    </w:p>
    <w:p>
      <w:pPr>
        <w:pStyle w:val="ArticleBody"/>
        <w:jc w:val="left"/>
      </w:pP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स्वर्गदूताच्या</w:t>
      </w:r>
      <w:r>
        <w:rPr>
          <w:rFonts w:ascii="Times New Roman" w:hAnsi="Times New Roman" w:eastAsia="Times New Roman" w:cs="Times New Roman"/>
        </w:rPr>
        <w:t xml:space="preserve"> </w:t>
      </w:r>
      <w:r>
        <w:rPr>
          <w:rFonts w:ascii="Nirmala UI" w:hAnsi="Nirmala UI" w:eastAsia="Nirmala UI" w:cs="Nirmala UI"/>
        </w:rPr>
        <w:t>संदेशाच्या</w:t>
      </w:r>
      <w:r>
        <w:rPr>
          <w:rFonts w:ascii="Times New Roman" w:hAnsi="Times New Roman" w:eastAsia="Times New Roman" w:cs="Times New Roman"/>
        </w:rPr>
        <w:t xml:space="preserve"> </w:t>
      </w:r>
      <w:r>
        <w:rPr>
          <w:rFonts w:ascii="Nirmala UI" w:hAnsi="Nirmala UI" w:eastAsia="Nirmala UI" w:cs="Nirmala UI"/>
        </w:rPr>
        <w:t>सामर्थ्यप्राप्तीचे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आहारविषयक</w:t>
      </w:r>
      <w:r>
        <w:rPr>
          <w:rFonts w:ascii="Times New Roman" w:hAnsi="Times New Roman" w:eastAsia="Times New Roman" w:cs="Times New Roman"/>
        </w:rPr>
        <w:t xml:space="preserve"> </w:t>
      </w:r>
      <w:r>
        <w:rPr>
          <w:rFonts w:ascii="Nirmala UI" w:hAnsi="Nirmala UI" w:eastAsia="Nirmala UI" w:cs="Nirmala UI"/>
        </w:rPr>
        <w:t>परीक्षेची</w:t>
      </w:r>
      <w:r>
        <w:rPr>
          <w:rFonts w:ascii="Times New Roman" w:hAnsi="Times New Roman" w:eastAsia="Times New Roman" w:cs="Times New Roman"/>
        </w:rPr>
        <w:t xml:space="preserve"> </w:t>
      </w:r>
      <w:r>
        <w:rPr>
          <w:rFonts w:ascii="Nirmala UI" w:hAnsi="Nirmala UI" w:eastAsia="Nirmala UI" w:cs="Nirmala UI"/>
        </w:rPr>
        <w:t>सुरुवात</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लहान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खाण्याद्वारे</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तरुणांची</w:t>
      </w:r>
      <w:r>
        <w:rPr>
          <w:rFonts w:ascii="Times New Roman" w:hAnsi="Times New Roman" w:eastAsia="Times New Roman" w:cs="Times New Roman"/>
        </w:rPr>
        <w:t xml:space="preserve"> </w:t>
      </w:r>
      <w:r>
        <w:rPr>
          <w:rFonts w:ascii="Nirmala UI" w:hAnsi="Nirmala UI" w:eastAsia="Nirmala UI" w:cs="Nirmala UI"/>
        </w:rPr>
        <w:t>परीक्षाकालावधी</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प्रारंभीच्या</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दिवसांत</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परीक्षेच्या</w:t>
      </w:r>
      <w:r>
        <w:rPr>
          <w:rFonts w:ascii="Times New Roman" w:hAnsi="Times New Roman" w:eastAsia="Times New Roman" w:cs="Times New Roman"/>
        </w:rPr>
        <w:t xml:space="preserve"> </w:t>
      </w:r>
      <w:r>
        <w:rPr>
          <w:rFonts w:ascii="Nirmala UI" w:hAnsi="Nirmala UI" w:eastAsia="Nirmala UI" w:cs="Nirmala UI"/>
        </w:rPr>
        <w:t>प्रक्रियेचा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इस्राएलमध्ये</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यहोशवा</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कालेब</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संदेशाद्वारे</w:t>
      </w:r>
      <w:r>
        <w:rPr>
          <w:rFonts w:ascii="Times New Roman" w:hAnsi="Times New Roman" w:eastAsia="Times New Roman" w:cs="Times New Roman"/>
        </w:rPr>
        <w:t xml:space="preserve"> </w:t>
      </w:r>
      <w:r>
        <w:rPr>
          <w:rFonts w:ascii="Nirmala UI" w:hAnsi="Nirmala UI" w:eastAsia="Nirmala UI" w:cs="Nirmala UI"/>
        </w:rPr>
        <w:t>दर्शविलेली</w:t>
      </w:r>
      <w:r>
        <w:rPr>
          <w:rFonts w:ascii="Times New Roman" w:hAnsi="Times New Roman" w:eastAsia="Times New Roman" w:cs="Times New Roman"/>
        </w:rPr>
        <w:t xml:space="preserve"> </w:t>
      </w:r>
      <w:r>
        <w:rPr>
          <w:rFonts w:ascii="Nirmala UI" w:hAnsi="Nirmala UI" w:eastAsia="Nirmala UI" w:cs="Nirmala UI"/>
        </w:rPr>
        <w:t>दहावी</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नाकारली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स्मुर्ना</w:t>
      </w:r>
      <w:r>
        <w:rPr>
          <w:rFonts w:ascii="Times New Roman" w:hAnsi="Times New Roman" w:eastAsia="Times New Roman" w:cs="Times New Roman"/>
        </w:rPr>
        <w:t xml:space="preserve"> </w:t>
      </w:r>
      <w:r>
        <w:rPr>
          <w:rFonts w:ascii="Nirmala UI" w:hAnsi="Nirmala UI" w:eastAsia="Nirmala UI" w:cs="Nirmala UI"/>
        </w:rPr>
        <w:t>मंडळीच्या</w:t>
      </w:r>
      <w:r>
        <w:rPr>
          <w:rFonts w:ascii="Times New Roman" w:hAnsi="Times New Roman" w:eastAsia="Times New Roman" w:cs="Times New Roman"/>
        </w:rPr>
        <w:t xml:space="preserve"> </w:t>
      </w:r>
      <w:r>
        <w:rPr>
          <w:rFonts w:ascii="Nirmala UI" w:hAnsi="Nirmala UI" w:eastAsia="Nirmala UI" w:cs="Nirmala UI"/>
        </w:rPr>
        <w:t>छळाच्या</w:t>
      </w:r>
      <w:r>
        <w:rPr>
          <w:rFonts w:ascii="Times New Roman" w:hAnsi="Times New Roman" w:eastAsia="Times New Roman" w:cs="Times New Roman"/>
        </w:rPr>
        <w:t xml:space="preserve"> </w:t>
      </w:r>
      <w:r>
        <w:rPr>
          <w:rFonts w:ascii="Nirmala UI" w:hAnsi="Nirmala UI" w:eastAsia="Nirmala UI" w:cs="Nirmala UI"/>
        </w:rPr>
        <w:t>काळातही</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مە ھەیچ لەو شتانە مەترسە کە دەتبێت بچێژیت؛ ئەوەتا، ئیبلیس هەندێکتان دەخاتە زیندان، بۆ ئەوەی تاقی بکرێنەوە؛ و دە ڕۆژ چەوسانەوەتان دەبێت؛ تا مردن دڵسۆز بمێنەوە، و تاجی ژیانم پێ دەبەخشم. ئاشکراکردنەوە 2:10.</w:t>
      </w:r>
    </w:p>
    <w:p>
      <w:pPr>
        <w:pStyle w:val="ArticleBody"/>
        <w:jc w:val="left"/>
      </w:pPr>
      <w:r>
        <w:rPr>
          <w:rFonts w:ascii="Times New Roman" w:hAnsi="Times New Roman" w:eastAsia="Times New Roman" w:cs="Times New Roman"/>
        </w:rPr>
        <w:t>مەسلىھەت شۇكى، سىمرنا جامائىتىگە سىناق جەريانىدىن قورقمىسلىقى ئېيتىلغان؛ چۈنكى ئەگەر ئۇلار خۇدادىن قورقسا، ئۇ ئۇلارنىڭ تەقۋادار قورقۇشىنى ھايات تاجى بىلەن مۇكاپاتلايدۇ. بۇ تەقۋادار قورقۇش دانىيالنىڭ ئاسمانىي ماننانى يېيىش ئارزۇسى بىلەن ئىپادىلەنگەن.</w:t>
      </w:r>
    </w:p>
    <w:p>
      <w:pPr>
        <w:pStyle w:val="ArticleScripture"/>
        <w:jc w:val="left"/>
      </w:pPr>
      <w:r>
        <w:rPr>
          <w:rFonts w:ascii="Times New Roman" w:hAnsi="Times New Roman" w:eastAsia="Times New Roman" w:cs="Times New Roman"/>
        </w:rPr>
        <w:t>ئوە دانیال بە مەلزەر، ئەوەی سەرۆکی خاسییان بەسەر دانیال و حەنەنیا و میشائیل و عەزاریا دا دانابوو، وت: تکا دەکەم، خزمەتکارانت بۆ ماوەی دە ڕۆژ تاقی بکەرەوە؛ و با لۆبیا بماندەن بۆ خواردن، و ئاو بۆ خواردنەوە. پاشان با ڕووخسارەکانمان لەلای تۆوە ببیندرێن، هەروەها ڕووخساری ئەو منداڵانەی لە بەشی خواردنی پاشا دەخۆن؛ و وەک ئەوەی دەبینیت، لەگەڵ خزمەتکارانت ئەوەندە بکە. ئەویش لەم بابەتەدا ڕازی بوو پێیان، و بۆ ماوەی دە ڕۆژ تاقیی کردنەوە. دانیال 1:10–14.</w:t>
      </w:r>
    </w:p>
    <w:p>
      <w:pPr>
        <w:pStyle w:val="ArticleBody"/>
        <w:jc w:val="left"/>
      </w:pPr>
      <w:r>
        <w:rPr>
          <w:rFonts w:ascii="Times New Roman" w:hAnsi="Times New Roman" w:eastAsia="Times New Roman" w:cs="Times New Roman"/>
        </w:rPr>
        <w:t>Pahsawh tlamtlakna chu Pathian tihzah a ni a, chumi chu Melzar leh Danielin amah inrilruahna-ah Babilon ei rawl leh in turin amah tihbawlhloh turin a tum thuin a entir. Vantil pakhatna thuchah hnuaia pahnihna chu Pathian ropuina pe tur a ni; chu chu ei leh in dân hian a siam chhuah mi nghawngte hmuh theih taka langna a entir. Ni sawm tawpah Daniel leh mi zahawm pathumte chuan an taksa hmelhmangin Pathian an chawimawi.</w:t>
      </w:r>
    </w:p>
    <w:p>
      <w:pPr>
        <w:pStyle w:val="ArticleScripture"/>
        <w:jc w:val="left"/>
      </w:pP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ᏧᏒᎯᏛ</w:t>
      </w:r>
      <w:r>
        <w:rPr>
          <w:rFonts w:ascii="Times New Roman" w:hAnsi="Times New Roman" w:eastAsia="Times New Roman" w:cs="Times New Roman"/>
        </w:rPr>
        <w:t xml:space="preserve"> </w:t>
      </w:r>
      <w:r>
        <w:rPr>
          <w:rFonts w:ascii="Gadugi" w:hAnsi="Gadugi" w:eastAsia="Gadugi" w:cs="Gadugi"/>
        </w:rPr>
        <w:t>ᎤᏍᏆᎸᎲᎢ</w:t>
      </w:r>
      <w:r>
        <w:rPr>
          <w:rFonts w:ascii="Times New Roman" w:hAnsi="Times New Roman" w:eastAsia="Times New Roman" w:cs="Times New Roman"/>
        </w:rPr>
        <w:t xml:space="preserve">, </w:t>
      </w:r>
      <w:r>
        <w:rPr>
          <w:rFonts w:ascii="Gadugi" w:hAnsi="Gadugi" w:eastAsia="Gadugi" w:cs="Gadugi"/>
        </w:rPr>
        <w:t>ᏚᏃᏟᏍᏔᏅ</w:t>
      </w:r>
      <w:r>
        <w:rPr>
          <w:rFonts w:ascii="Times New Roman" w:hAnsi="Times New Roman" w:eastAsia="Times New Roman" w:cs="Times New Roman"/>
        </w:rPr>
        <w:t xml:space="preserve"> </w:t>
      </w:r>
      <w:r>
        <w:rPr>
          <w:rFonts w:ascii="Gadugi" w:hAnsi="Gadugi" w:eastAsia="Gadugi" w:cs="Gadugi"/>
        </w:rPr>
        <w:t>ᎤᎾᎧᏛ</w:t>
      </w:r>
      <w:r>
        <w:rPr>
          <w:rFonts w:ascii="Times New Roman" w:hAnsi="Times New Roman" w:eastAsia="Times New Roman" w:cs="Times New Roman"/>
        </w:rPr>
        <w:t xml:space="preserve"> </w:t>
      </w:r>
      <w:r>
        <w:rPr>
          <w:rFonts w:ascii="Gadugi" w:hAnsi="Gadugi" w:eastAsia="Gadugi" w:cs="Gadugi"/>
        </w:rPr>
        <w:t>ᏧᏬᏚᎯᏍᏔᏅ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ᏧᏂᏍᎦᎸᎢ</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ᎠᏂᏲᎵ</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ᎠᎩᏍᎬ</w:t>
      </w:r>
      <w:r>
        <w:rPr>
          <w:rFonts w:ascii="Times New Roman" w:hAnsi="Times New Roman" w:eastAsia="Times New Roman" w:cs="Times New Roman"/>
        </w:rPr>
        <w:t xml:space="preserve"> </w:t>
      </w:r>
      <w:r>
        <w:rPr>
          <w:rFonts w:ascii="Gadugi" w:hAnsi="Gadugi" w:eastAsia="Gadugi" w:cs="Gadugi"/>
        </w:rPr>
        <w:t>ᎠᏂᎩᏍᎩ</w:t>
      </w:r>
      <w:r>
        <w:rPr>
          <w:rFonts w:ascii="Times New Roman" w:hAnsi="Times New Roman" w:eastAsia="Times New Roman" w:cs="Times New Roman"/>
        </w:rPr>
        <w:t xml:space="preserve"> </w:t>
      </w:r>
      <w:r>
        <w:rPr>
          <w:rFonts w:ascii="Gadugi" w:hAnsi="Gadugi" w:eastAsia="Gadugi" w:cs="Gadugi"/>
        </w:rPr>
        <w:t>ᏧᎾᎵᏍᏕᎸᎯ</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ᎺᎵᏌᎦᎳ</w:t>
      </w:r>
      <w:r>
        <w:rPr>
          <w:rFonts w:ascii="Times New Roman" w:hAnsi="Times New Roman" w:eastAsia="Times New Roman" w:cs="Times New Roman"/>
        </w:rPr>
        <w:t xml:space="preserve"> </w:t>
      </w:r>
      <w:r>
        <w:rPr>
          <w:rFonts w:ascii="Gadugi" w:hAnsi="Gadugi" w:eastAsia="Gadugi" w:cs="Gadugi"/>
        </w:rPr>
        <w:t>ᏚᎦᎡᎯᏍᏔᏁ</w:t>
      </w:r>
      <w:r>
        <w:rPr>
          <w:rFonts w:ascii="Times New Roman" w:hAnsi="Times New Roman" w:eastAsia="Times New Roman" w:cs="Times New Roman"/>
        </w:rPr>
        <w:t xml:space="preserve"> </w:t>
      </w:r>
      <w:r>
        <w:rPr>
          <w:rFonts w:ascii="Gadugi" w:hAnsi="Gadugi" w:eastAsia="Gadugi" w:cs="Gadugi"/>
        </w:rPr>
        <w:t>ᎤᎾᎵᏍᏕᎸᎯ</w:t>
      </w:r>
      <w:r>
        <w:rPr>
          <w:rFonts w:ascii="Times New Roman" w:hAnsi="Times New Roman" w:eastAsia="Times New Roman" w:cs="Times New Roman"/>
        </w:rPr>
        <w:t xml:space="preserve"> </w:t>
      </w:r>
      <w:r>
        <w:rPr>
          <w:rFonts w:ascii="Gadugi" w:hAnsi="Gadugi" w:eastAsia="Gadugi" w:cs="Gadugi"/>
        </w:rPr>
        <w:t>ᎠᎩᏍᎬ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ᎤᎾᏗᏔᏍᎬ</w:t>
      </w:r>
      <w:r>
        <w:rPr>
          <w:rFonts w:ascii="Times New Roman" w:hAnsi="Times New Roman" w:eastAsia="Times New Roman" w:cs="Times New Roman"/>
        </w:rPr>
        <w:t xml:space="preserve"> </w:t>
      </w:r>
      <w:r>
        <w:rPr>
          <w:rFonts w:ascii="Gadugi" w:hAnsi="Gadugi" w:eastAsia="Gadugi" w:cs="Gadugi"/>
        </w:rPr>
        <w:t>ᏧᏂᏁᎬ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ᏚᏁᎴ</w:t>
      </w:r>
      <w:r>
        <w:rPr>
          <w:rFonts w:ascii="Times New Roman" w:hAnsi="Times New Roman" w:eastAsia="Times New Roman" w:cs="Times New Roman"/>
        </w:rPr>
        <w:t xml:space="preserve"> </w:t>
      </w:r>
      <w:r>
        <w:rPr>
          <w:rFonts w:ascii="Gadugi" w:hAnsi="Gadugi" w:eastAsia="Gadugi" w:cs="Gadugi"/>
        </w:rPr>
        <w:t>ᏧᎾᎵᏍᏕᎸᎯ</w:t>
      </w:r>
      <w:r>
        <w:rPr>
          <w:rFonts w:ascii="Times New Roman" w:hAnsi="Times New Roman" w:eastAsia="Times New Roman" w:cs="Times New Roman"/>
        </w:rPr>
        <w:t xml:space="preserve"> </w:t>
      </w:r>
      <w:r>
        <w:rPr>
          <w:rFonts w:ascii="Gadugi" w:hAnsi="Gadugi" w:eastAsia="Gadugi" w:cs="Gadugi"/>
        </w:rPr>
        <w:t>ᏗᎦᏍᎩ</w:t>
      </w:r>
      <w:r>
        <w:rPr>
          <w:rFonts w:ascii="Times New Roman" w:hAnsi="Times New Roman" w:eastAsia="Times New Roman" w:cs="Times New Roman"/>
        </w:rPr>
        <w:t xml:space="preserve">. </w:t>
      </w:r>
      <w:r>
        <w:rPr>
          <w:rFonts w:ascii="Gadugi" w:hAnsi="Gadugi" w:eastAsia="Gadugi" w:cs="Gadugi"/>
        </w:rPr>
        <w:t>ᎯᎠᏃ</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ᏧᏁᏧᎾᏛ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ᏚᏁᎴ</w:t>
      </w:r>
      <w:r>
        <w:rPr>
          <w:rFonts w:ascii="Times New Roman" w:hAnsi="Times New Roman" w:eastAsia="Times New Roman" w:cs="Times New Roman"/>
        </w:rPr>
        <w:t xml:space="preserve"> </w:t>
      </w:r>
      <w:r>
        <w:rPr>
          <w:rFonts w:ascii="Gadugi" w:hAnsi="Gadugi" w:eastAsia="Gadugi" w:cs="Gadugi"/>
        </w:rPr>
        <w:t>ᎤᎾᎦᏔᎲᎢ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ᎠᎾᏏᎾᏌᏅᎢ</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ᎤᏂᎦᏔᎿᎢ</w:t>
      </w:r>
      <w:r>
        <w:rPr>
          <w:rFonts w:ascii="Times New Roman" w:hAnsi="Times New Roman" w:eastAsia="Times New Roman" w:cs="Times New Roman"/>
        </w:rPr>
        <w:t xml:space="preserve">; </w:t>
      </w:r>
      <w:r>
        <w:rPr>
          <w:rFonts w:ascii="Gadugi" w:hAnsi="Gadugi" w:eastAsia="Gadugi" w:cs="Gadugi"/>
        </w:rPr>
        <w:t>ᏕᏂᎵᏃ</w:t>
      </w:r>
      <w:r>
        <w:rPr>
          <w:rFonts w:ascii="Times New Roman" w:hAnsi="Times New Roman" w:eastAsia="Times New Roman" w:cs="Times New Roman"/>
        </w:rPr>
        <w:t xml:space="preserve"> </w:t>
      </w:r>
      <w:r>
        <w:rPr>
          <w:rFonts w:ascii="Gadugi" w:hAnsi="Gadugi" w:eastAsia="Gadugi" w:cs="Gadugi"/>
        </w:rPr>
        <w:t>ᎠᎦᏙᎵᏍᏗ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ᏗᎾᎵᏫᎥ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ᏗᎵᎬᎢᎶᏗ</w:t>
      </w:r>
      <w:r>
        <w:rPr>
          <w:rFonts w:ascii="Times New Roman" w:hAnsi="Times New Roman" w:eastAsia="Times New Roman" w:cs="Times New Roman"/>
        </w:rPr>
        <w:t xml:space="preserve">. </w:t>
      </w:r>
      <w:r>
        <w:rPr>
          <w:rFonts w:ascii="Gadugi" w:hAnsi="Gadugi" w:eastAsia="Gadugi" w:cs="Gadugi"/>
        </w:rPr>
        <w:t>ᏕᏂᎵ</w:t>
      </w:r>
      <w:r>
        <w:rPr>
          <w:rFonts w:ascii="Times New Roman" w:hAnsi="Times New Roman" w:eastAsia="Times New Roman" w:cs="Times New Roman"/>
        </w:rPr>
        <w:t xml:space="preserve"> 1:15–17.</w:t>
      </w:r>
    </w:p>
    <w:p>
      <w:pPr>
        <w:pStyle w:val="ArticleBody"/>
        <w:jc w:val="left"/>
      </w:pPr>
      <w:r>
        <w:rPr>
          <w:rFonts w:ascii="Times New Roman" w:hAnsi="Times New Roman" w:eastAsia="Times New Roman" w:cs="Times New Roman"/>
        </w:rPr>
        <w:t>Taan nñoom ñenti xale yi daanuñu ci njàngatug njëkk gi aju ci lekk, foofu la Aadama ak Awa daanu, te moom moo doon misaalug njëkk njàngat bi Kirist jël ci saa si gannaaw mbatisam. Mbatisu Kirist mooy dooleel kàddug njëkk gi ci rëddam gu yonent. Mu dooleel te firndeel yégle bi “baat bi ci màndiŋ mi” yégle woon. Gannaaw loolu, ni ci Daniyeel ak ñetti góor ñi gëna yar, Kirist dafa jaar ci njàngatu lekk diirub ñeent-fukk fan, ni Daniyeel itam jaar woon ci diirub fukki fan. Daniyeel ak Kirist dañoo doon misaalug njàngatug manna bu nëbbu bi nekk ci loxob malaaka mi wàccoon 11 Sàttumbar 2001. Ñaari njàngat yu desoon dinañu topp ci Kirist, te ci Daniyeel itam. Ñaareelu njàngat bi mooy bi Daniyeel ak ñetti góor yu gëna yar ya màggal Yàlla ci seen melow kanam. Njàngat bi toppoon gannaaw njàngatu lekk ba ci Kirist itam doon na misaalug ndamalu màggat.</w:t>
      </w:r>
    </w:p>
    <w:p>
      <w:pPr>
        <w:pStyle w:val="ArticleScripture"/>
        <w:jc w:val="left"/>
      </w:pPr>
      <w:r>
        <w:rPr>
          <w:rFonts w:ascii="Times New Roman" w:hAnsi="Times New Roman" w:eastAsia="Times New Roman" w:cs="Times New Roman"/>
        </w:rPr>
        <w:t>Иблис Оңа: «Егер Сен Құдайдың Ұлы болсаң, мына тастың нан болуын бұйыр», — деді. Иса оған жауап беріп: «Жазылған: адам жалғыз нанмен ғана емес, Құдайдың әрбір сөзімен өмір сүреді», — деді. Сонда Іблис Оны биік тауға шығарып, бір сәттің ішінде дүниенің барлық патшалықтарын көрсетті. Іблис Оған: «Осының бәрінің билігін де, даңқын да Саған беремін, өйткені бұл маған тапсырылған; мен оны кімге қаласам, соған беремін. Сондықтан, егер Сен маған табынатын болсаң, бәрі Сенікі болады», — деді. Иса оған жауап беріп: «Кет артымнан, шайтан! Өйткені жазылған: Иең Құдайыңа табын, әрі Оған ғана қызмет ет», — деді. Matthew 4:3–8.</w:t>
      </w:r>
    </w:p>
    <w:p>
      <w:pPr>
        <w:pStyle w:val="ArticleBody"/>
        <w:jc w:val="left"/>
      </w:pPr>
      <w:r>
        <w:rPr>
          <w:rFonts w:ascii="Times New Roman" w:hAnsi="Times New Roman" w:eastAsia="Times New Roman" w:cs="Times New Roman"/>
        </w:rPr>
        <w:t>Քրիստոսը կերակրի փորձությունը հաղթահարելուց հետո, Սատանան ապա առաջարկեց աշխարհի բոլոր թագավորությունների «փառքը», իսկ Քրիստոսը դրա փոխարեն ընտրեց փառավորել բոլոր թագավորների Թագավորին։ Ադամն ու Եվան ձախողեցին առաջին փորձությունը և անմիջապես փորձեցին թզենու տերևներով ծածկել իրենց դեմքերը, որովհետև այլևս չէին արտացոլում Աստծո փառքը, ինչպես որ այն ներկայացված էր լույսի պատմուճանով, որ նախկինում կրում էին։ Երբ Դանիելն ու երեք արժանավորները հաղթահարեցին կերակրի փորձությունը, այն ժամանակ նրանց տրվեցին «գիտություն և հմտություն ամեն գրի և իմաստության մեջ. և Դանիելն հասկացողություն ուներ բոլոր տեսիլքների և երազների մեջ»։</w:t>
      </w:r>
    </w:p>
    <w:p>
      <w:pPr>
        <w:pStyle w:val="ArticleBody"/>
        <w:jc w:val="left"/>
      </w:pPr>
      <w:r>
        <w:rPr>
          <w:rFonts w:ascii="Times New Roman" w:hAnsi="Times New Roman" w:eastAsia="Times New Roman" w:cs="Times New Roman"/>
        </w:rPr>
        <w:t>Naano maray imtixaanka labaad, kaas oo ahaa imtixaan muuqaal ah oo uu maamulay Melzar. Taariikhda Millerite, farriintii malaa’igta labaad waxay calaamadisay kala soocidda u dhexaysay kuwii aqbalay iyo kuwii diiday farriinta “codka” cidlada ku qaylinaya, sida uu u matalayay William Miller. Si nebinnimo ah, dhaqdhaqaaqii Millerite markaas wuxuu noqday geeska muuqda oo keliya ee runta ah ee Protestantism-ka, kuwii diiday farriinta iyo dhaqdhaqaaqaasna waxay noqdeen gabdhihii Rooma. Waxay doorteen inay cunaan cuntada oo ay cabbaan khamriga Baabuloon, taas beddelkeeda buuggii yaraa. Dhammaadka saddex sannadood, Daanyeel iyo mudanayaashii waxaa loo keenay in Nebukadnesar xukumo.</w:t>
      </w:r>
    </w:p>
    <w:p>
      <w:pPr>
        <w:pStyle w:val="ArticleScripture"/>
        <w:jc w:val="left"/>
      </w:pPr>
      <w:r>
        <w:rPr>
          <w:rFonts w:ascii="Times New Roman" w:hAnsi="Times New Roman" w:eastAsia="Times New Roman" w:cs="Times New Roman"/>
        </w:rPr>
        <w:t>Хаан тэднийг авчир хэмээн тогтоосон өдрүүдийн төгсгөлд, тайгануудын ахлагч тэднийг Небухаднезарын өмнө авчирч оруулав. Хаан тэдэнтэй ярилцав; тэд бүгдийн дундаас Даниел, Хананиа, Мишаел, Азариа нартай адил нь нэг ч олдсонгүй. Тиймээс тэд хааны өмнө зогсон үйлчлэв. Хаан тэднээс асууж лавласан мэргэн ухаан ба ойлголтын бүх хэрэгт, өөрийн бүх хаант улсад байсан бүх шидтэн, зурхайчдаас тэднийг арав дахин дээр гэж үзэв. Даниел хаан Кирусын эхний он хүртэл байв. Даниел 1:18–21.</w:t>
      </w:r>
    </w:p>
    <w:p>
      <w:pPr>
        <w:pStyle w:val="ArticleBody"/>
        <w:jc w:val="left"/>
      </w:pPr>
      <w:r>
        <w:rPr>
          <w:rFonts w:ascii="Times New Roman" w:hAnsi="Times New Roman" w:eastAsia="Times New Roman" w:cs="Times New Roman"/>
        </w:rPr>
        <w:t>Daniel ak kimsa aski allin runakuna “chunka” p’unchawkunapa pruebanmanta allinta lluqsirqaku, chaymantaq qhepa tukuynin pruebanpi/p’anqapi tukuymanta wakinkunamanta “chunka” kuti aswan yachaysapa kasqanku tarikusqa karqan.</w:t>
      </w:r>
    </w:p>
    <w:p>
      <w:pPr>
        <w:pStyle w:val="ArticleBody"/>
        <w:jc w:val="left"/>
      </w:pPr>
      <w:r>
        <w:rPr>
          <w:rFonts w:ascii="Times New Roman" w:hAnsi="Times New Roman" w:eastAsia="Times New Roman" w:cs="Times New Roman"/>
        </w:rPr>
        <w:t>داینیێل بەشی یەکەم، یەکەمین ئاماژەیە بۆ پەیامی فریشتەی یەکەم لەو کتێبەدا کە پێکهاتووە لە کتێبەکانی داینیێل و ئاشکراکردن. ئەم پەیامە هەمان تایبەتمەندییەکان هەیە وەک فریشتەی یەکەمی ئاشکراکردن، بەشی چواردەهەم. ئەمە ئەو ڕاستییە پشتڕاست دەکاتەوە کە یەکەمجار لە ئایەتی یەکەمی ئاشکراکردندا هاتووە، چونکە نەبوخەدنەسەر پەیامێکی دا بە ئەشپەنەز، ئەویش بە نۆرەی خۆی پەیامەکەی دا بە مەلزەر، کە پاشان لەگەڵ داینیێل مامەڵەی کرد. باوک پەیامێکی دا بە مەسیح، ئەویش بە نۆرەی خۆی پەیامەکەی دا بە جبرائیل، کە پاشان لەگەڵ یۆحەنا مامەڵەی کرد.</w:t>
      </w:r>
    </w:p>
    <w:p>
      <w:pPr>
        <w:pStyle w:val="ArticleBody"/>
        <w:jc w:val="left"/>
      </w:pPr>
      <w:r>
        <w:rPr>
          <w:rFonts w:ascii="Times New Roman" w:hAnsi="Times New Roman" w:eastAsia="Times New Roman" w:cs="Times New Roman"/>
        </w:rPr>
        <w:t>Ihsaŋ qamanġa yaa atausiq aqqusriqsimaruq, maanna matuiġunnaqsillugu, Ataatam ilagiitminut tusarliutigisaa suugaa nalunaiqsirivaa. Ataatam ilagiitminut sivulliqpaamik nalunaiqsiumavaa, piŋasut iġñiġiktut tiliŋit ataani piŋasunik alloriarutinik uuktuutit atuqattautaat. Guutim sivuniksamik Uqautaa sivikitsumik mianersortumik tamanna atuqłuutigivaa assigiinngitsunik sivuniksamik uqautinik, taavalu Millerite-kut oqaluttuarisaanikkut. Taakku iḷisimatitsissutit qitiusumik ilagivaat manna iriqtitaq, isaġulim arganianiittut, taanna 2001-mi September 11-mi atarami.</w:t>
      </w:r>
    </w:p>
    <w:p>
      <w:pPr>
        <w:pStyle w:val="ArticleBody"/>
        <w:jc w:val="left"/>
      </w:pPr>
      <w:r>
        <w:rPr>
          <w:rFonts w:ascii="Times New Roman" w:hAnsi="Times New Roman" w:eastAsia="Times New Roman" w:cs="Times New Roman"/>
        </w:rPr>
        <w:t>Asɛm yi kyerɛ pefee sɛ, sɛ wonni kan tests no mu nkɔ yiye a, ɛrentumi nyɛ yiye sɛ wobɛka ho, na enti wɔatumi atwa test a ɛto so abien no nso. Saa nokware yi daa adi pefee wɔ Kristo ne Millerfo abakɔsɛm mu. Daniel ti abien no ne test a ɛto so abien no, a sɛnea Onuawa White ka no, “ɛno na wɔde besi gyinae wɔ yɛn daa nkwa daakye ho.” Ɔsan ka sɛ ɛno ne test a ɛsɛ sɛ “yɛtwa, ansa na wɔasɔw yɛn ano.” Saa test no afei reyɛ awiei pɛ.</w:t>
      </w:r>
    </w:p>
    <w:p>
      <w:pPr>
        <w:pStyle w:val="ArticleBody"/>
        <w:jc w:val="left"/>
      </w:pPr>
      <w:r>
        <w:rPr>
          <w:rFonts w:ascii="Times New Roman" w:hAnsi="Times New Roman" w:eastAsia="Times New Roman" w:cs="Times New Roman"/>
        </w:rPr>
        <w:t>Даниелниң иккинчи баби вәһшийниң сүритиниң синиқи тоғрилиқтур, шуңа бу бабниң улуқ бир сүрәт һәққидә болуши толиму мунасиптур; йәнә дәл Даниел таам синиқидин өтүп, «он һәссә» артуқ «чүшиниш» вә «даналиқ» билән мукапатланғанлиқи үчүнла, у бу синақни тонуп йетәләйдиған болған. Еллен Уайтниң язмилиридики бу синақ һәққидики агаһландурушқа охшаш, Даниелниң иккинчи бабидики сүрәт синиқи һаят яки өлүм ақивәтлирини ипадиләйдиған бир синақтур.</w:t>
      </w:r>
    </w:p>
    <w:p>
      <w:pPr>
        <w:pStyle w:val="ArticleScripture"/>
        <w:jc w:val="left"/>
      </w:pPr>
      <w:r>
        <w:rPr>
          <w:rFonts w:ascii="Times New Roman" w:hAnsi="Times New Roman" w:eastAsia="Times New Roman" w:cs="Times New Roman"/>
        </w:rPr>
        <w:t>Ushu sababu ndiyo iliyomkasirisha mfalme, naye akaghadhibika sana, akaamuru waharibiwe watu wote wenye hekima wa Babeli. Basi amri ikatoka kwamba watu wenye hekima wauawa; nao wakamtafuta Danieli na wenzake ili wauawa. Danieli 2:12, 13.</w:t>
      </w:r>
    </w:p>
    <w:p>
      <w:pPr>
        <w:pStyle w:val="ArticleBody"/>
        <w:jc w:val="left"/>
      </w:pP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అధ్యాయములో</w:t>
      </w:r>
      <w:r>
        <w:rPr>
          <w:rFonts w:ascii="Times New Roman" w:hAnsi="Times New Roman" w:eastAsia="Times New Roman" w:cs="Times New Roman"/>
        </w:rPr>
        <w:t xml:space="preserve"> </w:t>
      </w:r>
      <w:r>
        <w:rPr>
          <w:rFonts w:ascii="Nirmala UI" w:hAnsi="Nirmala UI" w:eastAsia="Nirmala UI" w:cs="Nirmala UI"/>
        </w:rPr>
        <w:t>ఇంకొన్ని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సంబంధమైన</w:t>
      </w:r>
      <w:r>
        <w:rPr>
          <w:rFonts w:ascii="Times New Roman" w:hAnsi="Times New Roman" w:eastAsia="Times New Roman" w:cs="Times New Roman"/>
        </w:rPr>
        <w:t xml:space="preserve"> </w:t>
      </w:r>
      <w:r>
        <w:rPr>
          <w:rFonts w:ascii="Nirmala UI" w:hAnsi="Nirmala UI" w:eastAsia="Nirmala UI" w:cs="Nirmala UI"/>
        </w:rPr>
        <w:t>విషయాలను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పరిష్కరించవలసి</w:t>
      </w:r>
      <w:r>
        <w:rPr>
          <w:rFonts w:ascii="Times New Roman" w:hAnsi="Times New Roman" w:eastAsia="Times New Roman" w:cs="Times New Roman"/>
        </w:rPr>
        <w:t xml:space="preserve"> </w:t>
      </w:r>
      <w:r>
        <w:rPr>
          <w:rFonts w:ascii="Nirmala UI" w:hAnsi="Nirmala UI" w:eastAsia="Nirmala UI" w:cs="Nirmala UI"/>
        </w:rPr>
        <w:t>ఉన్నది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విషయాలను</w:t>
      </w:r>
      <w:r>
        <w:rPr>
          <w:rFonts w:ascii="Times New Roman" w:hAnsi="Times New Roman" w:eastAsia="Times New Roman" w:cs="Times New Roman"/>
        </w:rPr>
        <w:t xml:space="preserve"> </w:t>
      </w:r>
      <w:r>
        <w:rPr>
          <w:rFonts w:ascii="Nirmala UI" w:hAnsi="Nirmala UI" w:eastAsia="Nirmala UI" w:cs="Nirmala UI"/>
        </w:rPr>
        <w:t>తదుపరి</w:t>
      </w:r>
      <w:r>
        <w:rPr>
          <w:rFonts w:ascii="Times New Roman" w:hAnsi="Times New Roman" w:eastAsia="Times New Roman" w:cs="Times New Roman"/>
        </w:rPr>
        <w:t xml:space="preserve"> </w:t>
      </w:r>
      <w:r>
        <w:rPr>
          <w:rFonts w:ascii="Nirmala UI" w:hAnsi="Nirmala UI" w:eastAsia="Nirmala UI" w:cs="Nirmala UI"/>
        </w:rPr>
        <w:t>వ్యాసములో</w:t>
      </w:r>
      <w:r>
        <w:rPr>
          <w:rFonts w:ascii="Times New Roman" w:hAnsi="Times New Roman" w:eastAsia="Times New Roman" w:cs="Times New Roman"/>
        </w:rPr>
        <w:t xml:space="preserve"> </w:t>
      </w:r>
      <w:r>
        <w:rPr>
          <w:rFonts w:ascii="Nirmala UI" w:hAnsi="Nirmala UI" w:eastAsia="Nirmala UI" w:cs="Nirmala UI"/>
        </w:rPr>
        <w:t>కొనసాగిస్తాము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«من یک جماعت را دیدم که نیکو محافظت‌شده و استوار ایستاده بودند و به کسانی که می‌خواستند ایمانِ استوارِ پیکر را متزلزل سازند هیچ رویِ خوش نشان نمی‌دادند. خدا با رضامندی بر آنان نظر افکند. سه گام به من نشان داده شد—پیام‌های فرشتهٔ اول، دوم، و سوم. فرشته‌ای که همراهم بود گفت: “وای بر آن‌که بلوکی را جابه‌جا کند یا سوزنی را در این پیام‌ها بجنباند. فهمِ درستِ این پیام‌ها اهمیتی حیاتی دارد. سرنوشتِ جان‌ها به شیوه‌ای بستگی دارد که این پیام‌ها پذیرفته می‌شوند.” بار دیگر از خلال این پیام‌ها به پایین برده شدم، و دیدم که قومِ خدا تجربهٔ خود را به چه بهای گرانی به دست آورده بودند. این تجربه از میان رنج بسیار و کشاکش سخت حاصل شده بود. خدا ایشان را گام‌به‌گام هدایت کرده بود تا آن‌که ایشان را بر سکویی استوار و غیرقابلِ تزلزل قرار داده بود. افرادی را دیدم که به سکو نزدیک شدند و بنیاد آن را بررسی کردند. بعضی با شادی بی‌درنگ بر آن گام نهادند. دیگران آغاز کردند به خرده گرفتن از بنیاد. آنان خواهان آن بودند که اصلاحاتی انجام شود، و آنگاه سکو کامل‌تر می‌بود و مردم بسیار خوش‌تر می‌شدند. برخی از سکو پایین رفتند تا آن را بررسی کنند و اعلام کردند که به‌نادرستی بنا شده است. اما دیدم که تقریباً همه بر سکو استوار ایستاده بودند و کسانی را که از آن پایین رفته بودند ترغیب می‌کردند که از شکایت‌های خود دست بردارند؛ زیرا خدا معمارِ اعظم بود و آنان بر ضد او می‌جنگیدند. ایشان کارِ شگفت‌انگیزِ خدا را که آنان را به آن سکوی استوار رسانده بود بازگو کردند، و در یگانگی چشمان خود را به سوی آسمان برافراشتند و با آوازی بلند خدا را تمجید کردند. این امر بر بعضی از آنان که شکایت کرده و سکو را ترک گفته بودند تأثیر گذاشت، و آنان نیز با سیمایی فروتن بار دیگر بر آن گام نهادند.»</w:t>
      </w:r>
    </w:p>
    <w:p>
      <w:pPr>
        <w:pStyle w:val="ArticleScripture"/>
        <w:jc w:val="left"/>
      </w:pPr>
      <w:r>
        <w:rPr>
          <w:rFonts w:ascii="Times New Roman" w:hAnsi="Times New Roman" w:eastAsia="Times New Roman" w:cs="Times New Roman"/>
        </w:rPr>
        <w:t>“ئەز د هاتمە ڤەگەڕاندن بۆ ڕاگەهاندنا هاتنا یه‌کەم یا مەسیح. یوحەنا هاتە هنارتن بە ڕۆح و هێزا ئیلیاس دا، دا کو ڕێگا بۆ عیسا ئامادە بکات. ئەوانەی شەهادەتا یوحەنا ڕەت کرن، ژ فێرکردنەکانی عیسا سوود نەبردن. دژایەتییا وان لە دژی ئەو پەیامەی هاتنا وی پێشگۆیی دەکرد، وان خستە شوێنێک کە نەدەتوانین بە ئاسانترین دڵی قبوڵی ئەو بەڵگەیە بکەن کە وی مەسیح بوو. شەیتان ئەوەی ڕێبەری ئەوانی کرد کە پەیاما یوحەنا ڕەت کرن، دا کو هێشتا دورتەر بچن و مەسیح ڕەت بکەن و لە خەچا بدەن. بە ئەم کارە، وان خۆیان خستە شوێنێک کە نەدەتوانین بەرەکەتا رۆژا پەنتیکۆست وەربگرن، ئەوەی دەبوو ڕێگا بۆ ناڤ پەرستگها ئاسمانی فێری وان بکات. پارچەبوونا پەردا پەرستگها، نیشان دا کە قوربانی و ڕێوشوێنەکانی جوولەکان ئێدی نەدبن قبوولکرن. ئەو قوربانییا مەزن هاتبوو پێشکەشکرن و هاتبوو قبوولکرن، و ڕۆحا پیرۆز ئەوەی لە رۆژا پەنتیکۆست دابەزی، هزرا شاگردان ژ پەرستگها زەوی بۆ پەرستگها ئاسمانی بەرز کرد، ئەو شوێنەی عیسا بە خوینا خۆ تێچووبوو، دا کو سوودەکانی کفارەتا خۆ لەسەر شاگردانێ خۆ بدات. لێ جوولەکان لە تاریکییەکا تەواو دا هێلان. وان هەموو ئەو روناکییە لەدەست دا کە دەتوانی لەسەر پلانێ نجاتێ هەبیت، و هێشتا پشتی بە قوربانی و پێشکەشە بێسوودەکانی خۆ دەبەستن. پەرستگها ئاسمانی شوێنا پەرستگها زەوی گرتبوو، بەڵام ئەوان ئاگادارییەک لەو گۆڕانکارییە نەبوو. لەبەر ئەوە، ئەوان نەدەتوانین ژ ناوبەینجەییە مەسیح لە شوێنا پیرۆزدا سوود وەربگرن.”</w:t>
      </w:r>
    </w:p>
    <w:p>
      <w:pPr>
        <w:pStyle w:val="ArticleScripture"/>
        <w:jc w:val="left"/>
      </w:pPr>
      <w:r>
        <w:rPr>
          <w:rFonts w:ascii="Times New Roman" w:hAnsi="Times New Roman" w:eastAsia="Times New Roman" w:cs="Times New Roman"/>
        </w:rPr>
        <w:t>«Արդիւնքում շատեր սարսափով կը նային հրեաներուն ընթացքին, երբ անոնք մերժեցին ու խաչեցին Քրիստոսը. եւ երբ կը կարդան Անոր խայտառակ չարչարանքին պատմութիւնը, կը մտածեն թէ կը սիրեն Զինք, եւ պիտի չուրանային Զինք՝ ինչպէս Պետրոս ուրաց, կամ պիտի չխաչէին Զինք՝ ինչպէս հրեաները։ Բայց Աստուած, որ բոլորին սրտերը կը քննէ, փորձի առջեւ դրաւ այն սէրը Յիսուսի հանդէպ, զոր անոնք կը դաւանէին թէ կը զգային։ Ամբողջ երկինքը խորագոյն հետաքրքրութեամբ դիտեց առաջին հրեշտակին պատգամին ընդունելութիւնը։ Բայց շատեր, որոնք կը դաւանէին թէ կը սիրեն Յիսուսը, եւ արցունք կը թափէին երբ կը կարդային խաչին պատմութիւնը, ծաղրեցին Անոր գալուստին բարի լուրը։ Փոխանակ պատգամը ուրախութեամբ ընդունելու, յայտարարեցին թէ մոլորութիւն մըն է։ Անոնք ատեցին զանոնք, որոնք կը սիրէին Անոր յայտնուիլը, եւ դուրս հանեցին զանոնք եկեղեցիներէն։ Անոնք, որոնք մերժեցին առաջին պատգամը, չէին կրնար օգտուիլ երկրորդէն. ո՛չ ալ օգտուեցան կէսգիշերեան աղաղակէն, որ պէտք էր զիրենք պատրաստէր, որպէսզի հաւատքով Յիսուսի հետ մտնէին երկնային սրբարանի Սրբութիւն Սրբոցը։ Եւ մերժելով նախորդ երկու պատգամները՝ այնչափ խաւարեցուցին իրենց հասկացողութիւնը, որ երրորդ հրեշտակին պատգամին մէջ ոչ մէկ լոյս կրնան տեսնել, այն պատգամին, որ ցոյց կու տայ դէպի Սրբութիւն Սրբոց տանող ճանապարհը։ Տեսայ թէ ինչպէս հրեաները խաչեցին Յիսուսը, նոյնպէս անունով եկեղեցիները խաչեցին այս պատգամները, եւ հետեւաբար ո՛չ մէկ գիտութիւն ունին դէպի Սրբութիւն Սրբոց տանող ճանապարհին մասին, եւ չեն կրնար օգտուիլ Յիսուսի այնտեղի միջնորդութենէն։ Այն հրեաներուն նման, որոնք իրենց անօգուտ զոհերը կը մատուցանէին, անոնք ալ իրենց անօգուտ աղօթքները կը մատուցանեն այն բաժանմունքին, զոր Յիսուս ձգած է. եւ Սատանան, խաբէութեան վրայ հաճեցած, կրօնական կերպարանք մը կ’առնէ եւ այս դաւանեալ քրիստոնեաներուն միտքերը դէպի ինք կը տանի՝ գործելով իր զօրութեամբ, իր նշաններով եւ սուտ հրաշքներով, որպէսզի զանոնք իր որոգայթին մէջ ամրապնդէ»։ Վաղ Գրութիւններ,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Namba Tisa</dc:title>
  <dc:subject>እቲ ቀዳማይ መልእኽቲ እቲ መልኣኽ</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