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شەشەمەم</w:t>
      </w:r>
    </w:p>
    <w:p>
      <w:pPr>
        <w:pStyle w:val="ArticleSubtitle"/>
        <w:jc w:val="left"/>
      </w:pPr>
      <w:r>
        <w:rPr>
          <w:rFonts w:ascii="Arial" w:hAnsi="Arial" w:eastAsia="Arial" w:cs="Arial"/>
        </w:rPr>
        <w:t>Ikkid tan Yerdi: 9/11’dən Bazar Qanununa — Peyğəmbərlik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ئەو حوکمە لێکۆڵینەوەییەی زیندووان لە 11ی سێپتەمبەری 2001 دەستی پێکرد، و حوکمە جێبەجێکارییەکە لە یاسای یەکشەممەی نزیکەوەهاتوو دەست پێدەکات. ئەو دوو ماوەیەی حوکم نوێنەرایەتی کارەکەی ئەو پەیامبەرە دەکەن کە ڕێگا بۆ پەیامبەری سێیەمی پەیمان ئامادە دەکات، و ئیلیای سێیەم، کە کۆتایی پەیامبەری ئیلیایە کە لە مێژووی Millerite دەستی پێکرد.</w:t>
      </w:r>
    </w:p>
    <w:p>
      <w:pPr>
        <w:pStyle w:val="ArticleBody"/>
        <w:jc w:val="left"/>
      </w:pPr>
      <w:r>
        <w:rPr>
          <w:rFonts w:ascii="Times New Roman" w:hAnsi="Times New Roman" w:eastAsia="Times New Roman" w:cs="Times New Roman"/>
        </w:rPr>
        <w:t>A Kristo a mmoanwie no wɔ **Apam no Somafoɔ** no mu no, ɔyii asase so asɔredan ankasa no ho mmienu, deɛ na ɛyɛ ne nipadua ne ne honhom mu asɔredan no sunsuma. Ne asase so asɔredan ankasa no fii ase sɛ sare so Ahyiaeɛ Ntomadan no, ɛno akyi no, Salomo asɔredan no, ɛno akyi no, asɔredan a wɔsan sii no wɔ mfeɛ aduɔson nnommumfa a wɔde wɔn kɔɔ Babilon no akyi, ne saa ara asɔredan no bio wɔ mfeɛ aduanan nsia nsakraeɛ adwuma a Herode yɛeɛ no akyi.</w:t>
      </w:r>
    </w:p>
    <w:p>
      <w:pPr>
        <w:pStyle w:val="ArticleBody"/>
        <w:jc w:val="left"/>
      </w:pPr>
      <w:r>
        <w:rPr>
          <w:rFonts w:ascii="Times New Roman" w:hAnsi="Times New Roman" w:eastAsia="Times New Roman" w:cs="Times New Roman"/>
        </w:rPr>
        <w:t>Ang pisikal nga presensya sa Diyos nagpanalangin sa Tabernakulo nga templo ug sa templo ni Solomon, apan dili sa templong gitukod pag-usab human sa pagkabinihag; hinoon, kadtong giayo nga templo gipanalanginan pinaagi sa pisikal nga presensya ni Cristo. Sa kasaysayan sa giayo ni Herodes nga templo, si Cristo kaduha nga naghinlo sa templo sa katumanan sa Malakias kapitulo tres. Sa nahaunang pagpanghinlo, giila ni Cristo ang templo ingon nga balay sa Iyang Amahan, apan sa kataposang pagpanghinlo sa templo giila kini ni Cristo ingon nga balay sa mga Judio.</w:t>
      </w:r>
    </w:p>
    <w:p>
      <w:pPr>
        <w:pStyle w:val="ArticleBody"/>
        <w:jc w:val="left"/>
      </w:pPr>
      <w:r>
        <w:rPr>
          <w:rFonts w:ascii="Times New Roman" w:hAnsi="Times New Roman" w:eastAsia="Times New Roman" w:cs="Times New Roman"/>
        </w:rPr>
        <w:t>Milleritakunapa historiapim Kristuqa 1798 watamanta 1844 watakama tawa chunka suqta watakunapi huk espirituwal templota sayarichirqan. 1844 wata, octubre killapa 22 p’unchawninpi, Malaquías libro kimsa kaq capitulopi nisqanta hunt’aspa, usqhayllam templonman hamurqan, chayhinaqa mana yuyayniyuq doncellakunata picharqan. Chaymantataq kimsa kaq angel hina chayamurqan iskay kaq hinaspa qhipa pichayta hunt’ananpaq; ichaqa ñawpaq Israelpa qallariyninpi hina, kunan pacha Israelqa llamk’ayta tukuchinampaq munasqa iñiyniyuqchu karqan.</w:t>
      </w:r>
    </w:p>
    <w:p>
      <w:pPr>
        <w:pStyle w:val="ArticleBody"/>
        <w:jc w:val="left"/>
      </w:pPr>
      <w:r>
        <w:rPr>
          <w:rFonts w:ascii="Times New Roman" w:hAnsi="Times New Roman" w:eastAsia="Times New Roman" w:cs="Times New Roman"/>
        </w:rPr>
        <w:t>11 Septiembre 11, 2001-kama, Cristoqa kutimurqan iskay kaq templota pichayta rurananpaq, chaymi hunt’akunqa mana yuyayniyuq virgenkuna qichusqa kaptinku utqaylla hamuq domingo kamachiypi, maypachachus rikch’arispa yachakunku mana entiendenkuchu 1989 watapi kichasqa yachay yapakuqta. Chay yachay yapakuqmi qepa para willakuynin, chaymi Chawpi Tuta Qapariy willakuy, chunka virgenkunaq rikch’ayninmanta qhawarispa churakusqa kaptin. Daniel chunka hukniyuq qhipa soqta versiculonkunapa willakuynin, mayqanmi pacha tukukuypi 1989 watapi kichasqa karqan, chay versokunapi tawa chunka tawa versiculopi rikuchisqa kachkan “inti lloqsimuymanta, chanta altonmanta willakuykuna” nispa.</w:t>
      </w:r>
    </w:p>
    <w:p>
      <w:pPr>
        <w:pStyle w:val="ArticleBody"/>
        <w:jc w:val="left"/>
      </w:pPr>
      <w:r>
        <w:rPr>
          <w:rFonts w:ascii="Times New Roman" w:hAnsi="Times New Roman" w:eastAsia="Times New Roman" w:cs="Times New Roman"/>
        </w:rPr>
        <w:t>Äkhirkï jañbırdıñ habarı — Tün Ortasındağı Şaqırudıñ habarı, jäne ol şığıs pen soltüstiktiñ habarı. Şığıs pen soltüstik tiesinşe Islamdı jäne papalıqtı bildiredi, al habar retinde olar 2001 jılğı 11 qırküyek pen jaqında keletin jeksenbilik zañ arasında Laodikeialıq Adventizm qalbaqtağan habardı bildiredi. 2001 jılğı 11 qırküyek Islamdı (şığıs) bildiredi, al jeksenbilik zañ añnıñ tañbasın (soltüstik) bildiredi.</w:t>
      </w:r>
    </w:p>
    <w:p>
      <w:pPr>
        <w:pStyle w:val="ArticleBody"/>
        <w:jc w:val="left"/>
      </w:pPr>
      <w:r>
        <w:rPr>
          <w:rFonts w:ascii="Gadugi" w:hAnsi="Gadugi" w:eastAsia="Gadugi" w:cs="Gadugi"/>
        </w:rPr>
        <w:t>ᎳᎣᏗᏏᏯᏂ</w:t>
      </w:r>
      <w:r>
        <w:rPr>
          <w:rFonts w:ascii="Times New Roman" w:hAnsi="Times New Roman" w:eastAsia="Times New Roman" w:cs="Times New Roman"/>
        </w:rPr>
        <w:t xml:space="preserve"> </w:t>
      </w:r>
      <w:r>
        <w:rPr>
          <w:rFonts w:ascii="Gadugi" w:hAnsi="Gadugi" w:eastAsia="Gadugi" w:cs="Gadugi"/>
        </w:rPr>
        <w:t>ᎠᏧᏂᏴᏫᏯ</w:t>
      </w:r>
      <w:r>
        <w:rPr>
          <w:rFonts w:ascii="Times New Roman" w:hAnsi="Times New Roman" w:eastAsia="Times New Roman" w:cs="Times New Roman"/>
        </w:rPr>
        <w:t xml:space="preserve"> </w:t>
      </w:r>
      <w:r>
        <w:rPr>
          <w:rFonts w:ascii="Gadugi" w:hAnsi="Gadugi" w:eastAsia="Gadugi" w:cs="Gadugi"/>
        </w:rPr>
        <w:t>ᎠᏓᏫᏯᏛᏍᎩ</w:t>
      </w:r>
      <w:r>
        <w:rPr>
          <w:rFonts w:ascii="Times New Roman" w:hAnsi="Times New Roman" w:eastAsia="Times New Roman" w:cs="Times New Roman"/>
        </w:rPr>
        <w:t xml:space="preserve"> </w:t>
      </w:r>
      <w:r>
        <w:rPr>
          <w:rFonts w:ascii="Gadugi" w:hAnsi="Gadugi" w:eastAsia="Gadugi" w:cs="Gadugi"/>
        </w:rPr>
        <w:t>ᎤᏂᏲᎱᏎᎢ</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ᏗᎦᏙᎵᎨᏂ</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ᏗᏕᎭᎷᏱ</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ᏙᎯᏧᏁᎶᎯ</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ᎠᏛᏓᏍᏗ</w:t>
      </w:r>
      <w:r>
        <w:rPr>
          <w:rFonts w:ascii="Times New Roman" w:hAnsi="Times New Roman" w:eastAsia="Times New Roman" w:cs="Times New Roman"/>
        </w:rPr>
        <w:t xml:space="preserve"> </w:t>
      </w:r>
      <w:r>
        <w:rPr>
          <w:rFonts w:ascii="Gadugi" w:hAnsi="Gadugi" w:eastAsia="Gadugi" w:cs="Gadugi"/>
        </w:rPr>
        <w:t>ᏧᎵᏓᏍᏗ</w:t>
      </w:r>
      <w:r>
        <w:rPr>
          <w:rFonts w:ascii="Times New Roman" w:hAnsi="Times New Roman" w:eastAsia="Times New Roman" w:cs="Times New Roman"/>
        </w:rPr>
        <w:t xml:space="preserve"> </w:t>
      </w:r>
      <w:r>
        <w:rPr>
          <w:rFonts w:ascii="Gadugi" w:hAnsi="Gadugi" w:eastAsia="Gadugi" w:cs="Gadugi"/>
        </w:rPr>
        <w:t>ᎠᎵᏏ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ᎠᎦᎶᏂ</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ᎤᏂᏲᎱᏎᎢ</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ᎠᏂᎩᎵᏲ</w:t>
      </w:r>
      <w:r>
        <w:rPr>
          <w:rFonts w:ascii="Times New Roman" w:hAnsi="Times New Roman" w:eastAsia="Times New Roman" w:cs="Times New Roman"/>
        </w:rPr>
        <w:t xml:space="preserve"> </w:t>
      </w:r>
      <w:r>
        <w:rPr>
          <w:rFonts w:ascii="Gadugi" w:hAnsi="Gadugi" w:eastAsia="Gadugi" w:cs="Gadugi"/>
        </w:rPr>
        <w:t>ᏧᏂᏓᎴᎲᏍᎦ</w:t>
      </w:r>
      <w:r>
        <w:rPr>
          <w:rFonts w:ascii="Times New Roman" w:hAnsi="Times New Roman" w:eastAsia="Times New Roman" w:cs="Times New Roman"/>
        </w:rPr>
        <w:t xml:space="preserve"> </w:t>
      </w:r>
      <w:r>
        <w:rPr>
          <w:rFonts w:ascii="Gadugi" w:hAnsi="Gadugi" w:eastAsia="Gadugi" w:cs="Gadugi"/>
        </w:rPr>
        <w:t>ᎤᎵᏍᏆᎸᏔᏅ</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ᎠᏢᎬ</w:t>
      </w:r>
      <w:r>
        <w:rPr>
          <w:rFonts w:ascii="Times New Roman" w:hAnsi="Times New Roman" w:eastAsia="Times New Roman" w:cs="Times New Roman"/>
        </w:rPr>
        <w:t xml:space="preserve"> </w:t>
      </w:r>
      <w:r>
        <w:rPr>
          <w:rFonts w:ascii="Gadugi" w:hAnsi="Gadugi" w:eastAsia="Gadugi" w:cs="Gadugi"/>
        </w:rPr>
        <w:t>ᎠᏓᏁᎳᏅᎯ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ᎧᎸᎬ</w:t>
      </w:r>
      <w:r>
        <w:rPr>
          <w:rFonts w:ascii="Times New Roman" w:hAnsi="Times New Roman" w:eastAsia="Times New Roman" w:cs="Times New Roman"/>
        </w:rPr>
        <w:t xml:space="preserve"> </w:t>
      </w:r>
      <w:r>
        <w:rPr>
          <w:rFonts w:ascii="Gadugi" w:hAnsi="Gadugi" w:eastAsia="Gadugi" w:cs="Gadugi"/>
        </w:rPr>
        <w:t>ᏗᏒᎯᏱ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ᏗᏃᎪᎯᏍᏗ</w:t>
      </w:r>
      <w:r>
        <w:rPr>
          <w:rFonts w:ascii="Times New Roman" w:hAnsi="Times New Roman" w:eastAsia="Times New Roman" w:cs="Times New Roman"/>
        </w:rPr>
        <w:t xml:space="preserve">” </w:t>
      </w:r>
      <w:r>
        <w:rPr>
          <w:rFonts w:ascii="Gadugi" w:hAnsi="Gadugi" w:eastAsia="Gadugi" w:cs="Gadugi"/>
        </w:rPr>
        <w:t>ᎠᏂᏍᎦᎢᎸ</w:t>
      </w:r>
      <w:r>
        <w:rPr>
          <w:rFonts w:ascii="Times New Roman" w:hAnsi="Times New Roman" w:eastAsia="Times New Roman" w:cs="Times New Roman"/>
        </w:rPr>
        <w:t xml:space="preserve"> </w:t>
      </w:r>
      <w:r>
        <w:rPr>
          <w:rFonts w:ascii="Gadugi" w:hAnsi="Gadugi" w:eastAsia="Gadugi" w:cs="Gadugi"/>
        </w:rPr>
        <w:t>ᏥᎦᎾᎩᏍᎪ</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ᎤᏍᏗᏱᏙᎰ</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ᎠᏓᎯᏯᏗᏗᏍᎬᎢ</w:t>
      </w:r>
      <w:r>
        <w:rPr>
          <w:rFonts w:ascii="Times New Roman" w:hAnsi="Times New Roman" w:eastAsia="Times New Roman" w:cs="Times New Roman"/>
        </w:rPr>
        <w:t xml:space="preserve"> </w:t>
      </w:r>
      <w:r>
        <w:rPr>
          <w:rFonts w:ascii="Gadugi" w:hAnsi="Gadugi" w:eastAsia="Gadugi" w:cs="Gadugi"/>
        </w:rPr>
        <w:t>ᎠᏓᏁᎳᏅᎯ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ᎨᏒᎢ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ᎠᏕᎶ</w:t>
      </w:r>
      <w:r>
        <w:rPr>
          <w:rFonts w:ascii="Malgun Gothic" w:hAnsi="Malgun Gothic" w:eastAsia="Malgun Gothic" w:cs="Malgun Gothic"/>
        </w:rPr>
        <w:t>ᆑ</w:t>
      </w:r>
      <w:r>
        <w:rPr>
          <w:rFonts w:ascii="Gadugi" w:hAnsi="Gadugi" w:eastAsia="Gadugi" w:cs="Gadugi"/>
        </w:rPr>
        <w:t>ᏍᎬᎢ</w:t>
      </w:r>
      <w:r>
        <w:rPr>
          <w:rFonts w:ascii="Times New Roman" w:hAnsi="Times New Roman" w:eastAsia="Times New Roman" w:cs="Times New Roman"/>
        </w:rPr>
        <w:t xml:space="preserve"> </w:t>
      </w:r>
      <w:r>
        <w:rPr>
          <w:rFonts w:ascii="Gadugi" w:hAnsi="Gadugi" w:eastAsia="Gadugi" w:cs="Gadugi"/>
        </w:rPr>
        <w:t>ᎤᎵᏍᏔᏂᏙᎰ</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ᏅᏓᏳᎵᏰᎢ</w:t>
      </w:r>
      <w:r>
        <w:rPr>
          <w:rFonts w:ascii="Times New Roman" w:hAnsi="Times New Roman" w:eastAsia="Times New Roman" w:cs="Times New Roman"/>
        </w:rPr>
        <w:t xml:space="preserve"> </w:t>
      </w:r>
      <w:r>
        <w:rPr>
          <w:rFonts w:ascii="Gadugi" w:hAnsi="Gadugi" w:eastAsia="Gadugi" w:cs="Gadugi"/>
        </w:rPr>
        <w:t>ᏆᎾᏙ</w:t>
      </w:r>
      <w:r>
        <w:rPr>
          <w:rFonts w:ascii="Times New Roman" w:hAnsi="Times New Roman" w:eastAsia="Times New Roman" w:cs="Times New Roman"/>
        </w:rPr>
        <w:t xml:space="preserve"> </w:t>
      </w:r>
      <w:r>
        <w:rPr>
          <w:rFonts w:ascii="Gadugi" w:hAnsi="Gadugi" w:eastAsia="Gadugi" w:cs="Gadugi"/>
        </w:rPr>
        <w:t>ᎤᎾᎵᏍᏆᎸᏗ</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ᏧᏓᏅᏙ</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ᎢᏳᎵᎬᎢ</w:t>
      </w:r>
      <w:r>
        <w:rPr>
          <w:rFonts w:ascii="Times New Roman" w:hAnsi="Times New Roman" w:eastAsia="Times New Roman" w:cs="Times New Roman"/>
        </w:rPr>
        <w:t xml:space="preserve">, </w:t>
      </w:r>
      <w:r>
        <w:rPr>
          <w:rFonts w:ascii="Gadugi" w:hAnsi="Gadugi" w:eastAsia="Gadugi" w:cs="Gadugi"/>
        </w:rPr>
        <w:t>ᎾᎿᎭᎢ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ᎦᎳᏉ</w:t>
      </w:r>
      <w:r>
        <w:rPr>
          <w:rFonts w:ascii="Times New Roman" w:hAnsi="Times New Roman" w:eastAsia="Times New Roman" w:cs="Times New Roman"/>
        </w:rPr>
        <w:t xml:space="preserve"> </w:t>
      </w:r>
      <w:r>
        <w:rPr>
          <w:rFonts w:ascii="Gadugi" w:hAnsi="Gadugi" w:eastAsia="Gadugi" w:cs="Gadugi"/>
        </w:rPr>
        <w:t>ᎤᏓᏠᏆᏍᏔᏅ</w:t>
      </w:r>
      <w:r>
        <w:rPr>
          <w:rFonts w:ascii="Times New Roman" w:hAnsi="Times New Roman" w:eastAsia="Times New Roman" w:cs="Times New Roman"/>
        </w:rPr>
        <w:t xml:space="preserve"> </w:t>
      </w:r>
      <w:r>
        <w:rPr>
          <w:rFonts w:ascii="Gadugi" w:hAnsi="Gadugi" w:eastAsia="Gadugi" w:cs="Gadugi"/>
        </w:rPr>
        <w:t>ᎤᎶᏒ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ᎤᎵᏰᎢ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ᎤᏓᎵᏰᏍᏗ</w:t>
      </w:r>
      <w:r>
        <w:rPr>
          <w:rFonts w:ascii="Times New Roman" w:hAnsi="Times New Roman" w:eastAsia="Times New Roman" w:cs="Times New Roman"/>
        </w:rPr>
        <w:t xml:space="preserve"> </w:t>
      </w:r>
      <w:r>
        <w:rPr>
          <w:rFonts w:ascii="Gadugi" w:hAnsi="Gadugi" w:eastAsia="Gadugi" w:cs="Gadugi"/>
        </w:rPr>
        <w:t>ᎠᏍᏆᎾᎵᏍᏛ</w:t>
      </w:r>
      <w:r>
        <w:rPr>
          <w:rFonts w:ascii="Times New Roman" w:hAnsi="Times New Roman" w:eastAsia="Times New Roman" w:cs="Times New Roman"/>
        </w:rPr>
        <w:t xml:space="preserve"> </w:t>
      </w:r>
      <w:r>
        <w:rPr>
          <w:rFonts w:ascii="Gadugi" w:hAnsi="Gadugi" w:eastAsia="Gadugi" w:cs="Gadugi"/>
        </w:rPr>
        <w:t>ᎤᏖᎸᎲ</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ᏱᎦᎾᏄᎪᏫᏍᎪ</w:t>
      </w:r>
      <w:r>
        <w:rPr>
          <w:rFonts w:ascii="Times New Roman" w:hAnsi="Times New Roman" w:eastAsia="Times New Roman" w:cs="Times New Roman"/>
        </w:rPr>
        <w:t xml:space="preserve"> </w:t>
      </w:r>
      <w:r>
        <w:rPr>
          <w:rFonts w:ascii="Gadugi" w:hAnsi="Gadugi" w:eastAsia="Gadugi" w:cs="Gadugi"/>
        </w:rPr>
        <w:t>ᎢᏳᎬᏁᎸᎯ</w:t>
      </w:r>
      <w:r>
        <w:rPr>
          <w:rFonts w:ascii="Times New Roman" w:hAnsi="Times New Roman" w:eastAsia="Times New Roman" w:cs="Times New Roman"/>
        </w:rPr>
        <w:t xml:space="preserve"> </w:t>
      </w:r>
      <w:r>
        <w:rPr>
          <w:rFonts w:ascii="Gadugi" w:hAnsi="Gadugi" w:eastAsia="Gadugi" w:cs="Gadugi"/>
        </w:rPr>
        <w:t>ᎤᎾᎵᏛᏂᏍᎪ</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ᎤᏂᏆᏘᏍᎪ</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ᎤᏤᎵᎬ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ᎤᎬᏙᏗ</w:t>
      </w:r>
      <w:r>
        <w:rPr>
          <w:rFonts w:ascii="Times New Roman" w:hAnsi="Times New Roman" w:eastAsia="Times New Roman" w:cs="Times New Roman"/>
        </w:rPr>
        <w:t xml:space="preserve"> </w:t>
      </w:r>
      <w:r>
        <w:rPr>
          <w:rFonts w:ascii="Gadugi" w:hAnsi="Gadugi" w:eastAsia="Gadugi" w:cs="Gadugi"/>
        </w:rPr>
        <w:t>ᎠᏓᎵᏰᎵᏍᎬᎢ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ᏧᏂᎳᏫᏨ</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ᎠᏃᎮᏍᎩ</w:t>
      </w:r>
      <w:r>
        <w:rPr>
          <w:rFonts w:ascii="Times New Roman" w:hAnsi="Times New Roman" w:eastAsia="Times New Roman" w:cs="Times New Roman"/>
        </w:rPr>
        <w:t xml:space="preserve">, </w:t>
      </w:r>
      <w:r>
        <w:rPr>
          <w:rFonts w:ascii="Gadugi" w:hAnsi="Gadugi" w:eastAsia="Gadugi" w:cs="Gadugi"/>
        </w:rPr>
        <w:t>ᎠᏂᎦᎵᏍᏗ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ᎢᏳᏓᏑᏴᏒ</w:t>
      </w:r>
      <w:r>
        <w:rPr>
          <w:rFonts w:ascii="Times New Roman" w:hAnsi="Times New Roman" w:eastAsia="Times New Roman" w:cs="Times New Roman"/>
        </w:rPr>
        <w:t xml:space="preserve"> </w:t>
      </w:r>
      <w:r>
        <w:rPr>
          <w:rFonts w:ascii="Gadugi" w:hAnsi="Gadugi" w:eastAsia="Gadugi" w:cs="Gadugi"/>
        </w:rPr>
        <w:t>ᏧᏓᎵᎪᏁᎸ</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ᎦᏥᎪᎥ</w:t>
      </w:r>
      <w:r>
        <w:rPr>
          <w:rFonts w:ascii="Times New Roman" w:hAnsi="Times New Roman" w:eastAsia="Times New Roman" w:cs="Times New Roman"/>
        </w:rPr>
        <w:t xml:space="preserve"> </w:t>
      </w:r>
      <w:r>
        <w:rPr>
          <w:rFonts w:ascii="Gadugi" w:hAnsi="Gadugi" w:eastAsia="Gadugi" w:cs="Gadugi"/>
        </w:rPr>
        <w:t>ᏙᎯᏧᏁᎶᎯ</w:t>
      </w:r>
      <w:r>
        <w:rPr>
          <w:rFonts w:ascii="Ebrima" w:hAnsi="Ebrima" w:eastAsia="Ebrima" w:cs="Ebrima"/>
        </w:rPr>
        <w:t>።</w:t>
      </w:r>
    </w:p>
    <w:p>
      <w:pPr>
        <w:pStyle w:val="ArticleBody"/>
        <w:jc w:val="left"/>
      </w:pPr>
      <w:r>
        <w:rPr>
          <w:rFonts w:ascii="Times New Roman" w:hAnsi="Times New Roman" w:eastAsia="Times New Roman" w:cs="Times New Roman"/>
        </w:rPr>
        <w:t>Sáaniyk rugaari matsmshi dɨ́ĩgá ályéja ts’íin, n’íiká wóyuñi ályéja mats’óojí t’aaba, dɨ́gín t’áa dragón, n’áa bestia, n’áa profeta falso kʉ́ʉ́ri dɨgáa, Islam nɨ́gá Diosi atíi mats’íin kʉ́ʉ́ri juicioga naagá, papado marká autoridadi matsmó’óñi worship kʉ́ʉ́ri meni punishmentíshi dɨgáa. T’áa Rome t’aaba, Babylon t’aaba, Elijah t’aaba, n’áa way prepare kʉ́ʉ́ri mensajero t’aaba shi naagá ályéja, Woe t’aaba ályéja triple applicationi matsmó’óñi established dɨgáa.</w:t>
      </w:r>
    </w:p>
    <w:p>
      <w:pPr>
        <w:pStyle w:val="ArticleScripture"/>
        <w:jc w:val="left"/>
      </w:pPr>
      <w:r>
        <w:rPr>
          <w:rFonts w:ascii="Times New Roman" w:hAnsi="Times New Roman" w:eastAsia="Times New Roman" w:cs="Times New Roman"/>
        </w:rPr>
        <w:t>E vi, e ouvi um anjo voando pelo meio do céu, dizendo com grande voz: Ai, ai, ai dos que habitam sobre a terra, por causa das outras vozes da trombeta dos três anjos que ainda hão de tocar! Apocalipse 8:13.</w:t>
      </w:r>
    </w:p>
    <w:p>
      <w:pPr>
        <w:pStyle w:val="ArticleBody"/>
        <w:jc w:val="left"/>
      </w:pPr>
      <w:r>
        <w:rPr>
          <w:rFonts w:ascii="Times New Roman" w:hAnsi="Times New Roman" w:eastAsia="Times New Roman" w:cs="Times New Roman"/>
        </w:rPr>
        <w:t>Sora White okyefoɔ mu den pa ara maa Smith nhoma no, Daniel and Revelation, de kyerɛe sɛ ɛsɛ sɛ Seventh-day Adventist biara nya saa nhoma no, ɛwom sɛ wannyae no anka no tẽẽ sɛnea meakyerɛw yi, nanso nokwasɛm no da hɔ wɔ n’akamfo no mu.</w:t>
      </w:r>
    </w:p>
    <w:p>
      <w:pPr>
        <w:pStyle w:val="ArticleScripture"/>
        <w:jc w:val="left"/>
      </w:pPr>
      <w:r>
        <w:rPr>
          <w:rFonts w:ascii="Times New Roman" w:hAnsi="Times New Roman" w:eastAsia="Times New Roman" w:cs="Times New Roman"/>
        </w:rPr>
        <w:t>«Տէրը կը կանչէ մշակներ, որպէսզի մուտք գործեն գիրքաբաշխութեան դաշտը, որպէսզի ներկայ ճշմարտութեան լոյսը պարունակող գրքերը շրջանառուին։ Աշխարհի մէջ եղող ժողովուրդը պէտք է գիտնայ, թէ ժամանակներու նշանները կը կատարուին։ Անոնց տարէք այն գրքերը, որոնք զիրենք պիտի լուսաւորեն։ Դանիէլ եւ Հայտնութիւն, Մեծ Պայքարը, Նահապետներ եւ Մարգարէներ, եւ Դարերու Փափաքը հիմա պէտք է աշխարհ ելլեն։ Դանիէլ եւ Հայտնութիւն գրքին մէջ պարունակուած վսեմ խրատը Աւստրալիոյ մէջ շատերու կողմէ մեծ փափաքով ընթերցուած է։ Այս գիրքը միջոց եղած է՝ շատ թանկագին հոգիներ ճշմարտութեան գիտութեան բերելու։ Ամէն ինչ, որ կարելի է ընել, պէտք է ընուի՝ Դանիէլի եւ Հայտնութեան Մտքեր-ը շրջանառելու համար։ Ես ուրիշ գիրք մը չեմ գիտեր, որ կրնայ անոր տեղը գրաւել։ Ան Աստուծոյ օգնական ձեռքն է»։</w:t>
      </w:r>
    </w:p>
    <w:p>
      <w:pPr>
        <w:pStyle w:val="ArticleScripture"/>
        <w:jc w:val="left"/>
      </w:pPr>
      <w:r>
        <w:rPr>
          <w:rFonts w:ascii="Times New Roman" w:hAnsi="Times New Roman" w:eastAsia="Times New Roman" w:cs="Times New Roman"/>
        </w:rPr>
        <w:t>«Аиқәтәраҿы иаанхон ҵакыс аиаша иарҭахқәаз рыцәыргылоуп. Урҭ рыцқьароуп Аԥсы Святой ала. Ахԥатәи ангел иҳамҭа рҳәатәуп абжьы дула. Ҳаԥхьа иҳацәгылоуп азҵаарақәа зынӡа иреилыкку. Уақыт ҳҭахӡам ибжьахра. Анцәа иҭахым, ҳазшәыгәамҵар алсақ, илагам-лагам азҵаарақәа ирыҩнамыргыло аԥштәы адунеи аҭара хашааз аҷыдара.» Manuscript Releases, volume 21, 444.</w:t>
      </w:r>
    </w:p>
    <w:p>
      <w:pPr>
        <w:pStyle w:val="ArticleBody"/>
        <w:jc w:val="left"/>
      </w:pPr>
      <w:r>
        <w:rPr>
          <w:rFonts w:ascii="Gadugi" w:hAnsi="Gadugi" w:eastAsia="Gadugi" w:cs="Gadugi"/>
        </w:rPr>
        <w:t>ᎪᏂᏬᏂ</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ᎤᏂᏟᏌᏅᎢ</w:t>
      </w:r>
      <w:r>
        <w:rPr>
          <w:rFonts w:ascii="Times New Roman" w:hAnsi="Times New Roman" w:eastAsia="Times New Roman" w:cs="Times New Roman"/>
        </w:rPr>
        <w:t xml:space="preserve"> </w:t>
      </w:r>
      <w:r>
        <w:rPr>
          <w:rFonts w:ascii="Gadugi" w:hAnsi="Gadugi" w:eastAsia="Gadugi" w:cs="Gadugi"/>
        </w:rPr>
        <w:t>ᎠᏂᎯᎵᏯᏍᏗ</w:t>
      </w:r>
      <w:r>
        <w:rPr>
          <w:rFonts w:ascii="Times New Roman" w:hAnsi="Times New Roman" w:eastAsia="Times New Roman" w:cs="Times New Roman"/>
        </w:rPr>
        <w:t xml:space="preserve"> </w:t>
      </w:r>
      <w:r>
        <w:rPr>
          <w:rFonts w:ascii="Gadugi" w:hAnsi="Gadugi" w:eastAsia="Gadugi" w:cs="Gadugi"/>
        </w:rPr>
        <w:t>ᎻᎳᎳᏘ</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“the daily” </w:t>
      </w:r>
      <w:r>
        <w:rPr>
          <w:rFonts w:ascii="Gadugi" w:hAnsi="Gadugi" w:eastAsia="Gadugi" w:cs="Gadugi"/>
        </w:rPr>
        <w:t>ᎠᏓᏂᏤᎵᏍᎬ</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ᎠᏥᏙᎴᎰᏍᏔᏁ</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ᎠᎦᏘᏯ</w:t>
      </w:r>
      <w:r>
        <w:rPr>
          <w:rFonts w:ascii="Times New Roman" w:hAnsi="Times New Roman" w:eastAsia="Times New Roman" w:cs="Times New Roman"/>
        </w:rPr>
        <w:t xml:space="preserve"> </w:t>
      </w:r>
      <w:r>
        <w:rPr>
          <w:rFonts w:ascii="Gadugi" w:hAnsi="Gadugi" w:eastAsia="Gadugi" w:cs="Gadugi"/>
        </w:rPr>
        <w:t>ᎤᏂᏒᏂᎸ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ᎠᏂᏁᎵᏔᏅᎯ</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ᎤᏪᏟᏌᏅ</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ᎤᏂᎵᏍᏓᏁᎸ</w:t>
      </w:r>
      <w:r>
        <w:rPr>
          <w:rFonts w:ascii="Times New Roman" w:hAnsi="Times New Roman" w:eastAsia="Times New Roman" w:cs="Times New Roman"/>
        </w:rPr>
        <w:t xml:space="preserve"> </w:t>
      </w:r>
      <w:r>
        <w:rPr>
          <w:rFonts w:ascii="Gadugi" w:hAnsi="Gadugi" w:eastAsia="Gadugi" w:cs="Gadugi"/>
        </w:rPr>
        <w:t>ᎤᎾᏁᏤᎵᏛ</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ᎤᏂᏲ</w:t>
      </w:r>
      <w:r>
        <w:rPr>
          <w:rFonts w:ascii="Times New Roman" w:hAnsi="Times New Roman" w:eastAsia="Times New Roman" w:cs="Times New Roman"/>
        </w:rPr>
        <w:t xml:space="preserve"> “new” </w:t>
      </w:r>
      <w:r>
        <w:rPr>
          <w:rFonts w:ascii="Gadugi" w:hAnsi="Gadugi" w:eastAsia="Gadugi" w:cs="Gadugi"/>
        </w:rPr>
        <w:t>ᎤᏬᏂᏍᎬ</w:t>
      </w:r>
      <w:r>
        <w:rPr>
          <w:rFonts w:ascii="Times New Roman" w:hAnsi="Times New Roman" w:eastAsia="Times New Roman" w:cs="Times New Roman"/>
        </w:rPr>
        <w:t xml:space="preserve"> “the daily” </w:t>
      </w:r>
      <w:r>
        <w:rPr>
          <w:rFonts w:ascii="Gadugi" w:hAnsi="Gadugi" w:eastAsia="Gadugi" w:cs="Gadugi"/>
        </w:rPr>
        <w:t>ᎠᏓᏂᏤᎵᏍᎬ</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ᎤᏂᏚᎵᏍᎨ</w:t>
      </w:r>
      <w:r>
        <w:rPr>
          <w:rFonts w:ascii="Times New Roman" w:hAnsi="Times New Roman" w:eastAsia="Times New Roman" w:cs="Times New Roman"/>
        </w:rPr>
        <w:t xml:space="preserve"> </w:t>
      </w:r>
      <w:r>
        <w:rPr>
          <w:rFonts w:ascii="Gadugi" w:hAnsi="Gadugi" w:eastAsia="Gadugi" w:cs="Gadugi"/>
        </w:rPr>
        <w:t>ᎤᏂᏁᏤᎵᏙᏗᏱ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ᎤᏂᏄᎪᎢᏙᏗᏱ</w:t>
      </w:r>
      <w:r>
        <w:rPr>
          <w:rFonts w:ascii="Times New Roman" w:hAnsi="Times New Roman" w:eastAsia="Times New Roman" w:cs="Times New Roman"/>
        </w:rPr>
        <w:t xml:space="preserve"> </w:t>
      </w:r>
      <w:r>
        <w:rPr>
          <w:rFonts w:ascii="Gadugi" w:hAnsi="Gadugi" w:eastAsia="Gadugi" w:cs="Gadugi"/>
        </w:rPr>
        <w:t>ᎤᏓᎵᎸᎾ</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“the daily”.</w:t>
      </w:r>
    </w:p>
    <w:p>
      <w:pPr>
        <w:pStyle w:val="ArticleBody"/>
        <w:jc w:val="left"/>
      </w:pPr>
      <w:r>
        <w:rPr>
          <w:rFonts w:ascii="Times New Roman" w:hAnsi="Times New Roman" w:eastAsia="Times New Roman" w:cs="Times New Roman"/>
        </w:rPr>
        <w:t>Noong tumukoy si Sister White sa dalawang pangunahing pinuno sa paghihimagsik ukol sa “ang palagian” sa aklat ni Daniel, madalas niyang itinuro na sila (Prescott at Daniells) ay walang kakayahang “mangatwiran mula sa sanhi tungo sa bunga.” Ang mga makasaysayang rebisyunistang Laodiceang Adventista ay waring may gayon ding suliranin.</w:t>
      </w:r>
    </w:p>
    <w:p>
      <w:pPr>
        <w:pStyle w:val="ArticleBody"/>
        <w:jc w:val="left"/>
      </w:pPr>
      <w:r>
        <w:rPr>
          <w:rFonts w:ascii="Times New Roman" w:hAnsi="Times New Roman" w:eastAsia="Times New Roman" w:cs="Times New Roman"/>
        </w:rPr>
        <w:t>Ñoqonakuna qamachikuq runakuna, 1888 watamanta qallarispa hucha hatariypa willakuy historiapi, sapanka kawsayninkupi huk kutillapas “sapa p’unchay” nisqa llulla yachachiyta chaskirqanku. Hatariyninkuqa “ruwasqa qhipa rikuriy” karqan, “sapa p’unchay” nisqamanta pantasqa yuyayniytaq “imataq chayta paqarichirqan” karqan. Laodicea Adventista qillqasqa musuqchasqankuta qatipaqkuna mana yachasqa runakunata pusanku Adventista historiapi chay kikin ñawpaq hatariqkunata mana cheqaqta hatarisqa kasqankuta creenankupaq, ichaqa paykuna musuqchasqa willakuyninkuqa manam hayk’aqpas Bibliaq willakuyninwan ni Profecía Espíritu nisqaq willakuyninwanpas sayachisqa kanchu. “Ruwasqa qhipa rikuriyta” mana hatariy hina qhawarispa, “imataq chayta paqarichirqan” mask’anapaq atiyta wichq’anku.</w:t>
      </w:r>
    </w:p>
    <w:p>
      <w:pPr>
        <w:pStyle w:val="ArticleScripture"/>
        <w:jc w:val="left"/>
      </w:pPr>
      <w:r>
        <w:rPr>
          <w:rFonts w:ascii="Times New Roman" w:hAnsi="Times New Roman" w:eastAsia="Times New Roman" w:cs="Times New Roman"/>
        </w:rPr>
        <w:t>جلونك دواران، وسنونو طيرانان، كالشأث بلا سبب لا يجيء. أمثال 22:6.</w:t>
      </w:r>
    </w:p>
    <w:p>
      <w:pPr>
        <w:pStyle w:val="ArticleBody"/>
        <w:jc w:val="left"/>
      </w:pPr>
      <w:r>
        <w:rPr>
          <w:rFonts w:ascii="Times New Roman" w:hAnsi="Times New Roman" w:eastAsia="Times New Roman" w:cs="Times New Roman"/>
        </w:rPr>
        <w:t>Bhíobail Dé do aithint an éirí amach, agus nuair a dhéanann siad sin, is ceart dóibh an chúis a lorg. Ansin is ceart dóibh an chúis sin a leigheas. Sa sliocht seo a leanas, tá Sister White ag trácht ar scéal Achan.</w:t>
      </w:r>
    </w:p>
    <w:p>
      <w:pPr>
        <w:pStyle w:val="ArticleScripture"/>
        <w:jc w:val="left"/>
      </w:pPr>
      <w:r>
        <w:rPr>
          <w:rFonts w:ascii="Times New Roman" w:hAnsi="Times New Roman" w:eastAsia="Times New Roman" w:cs="Times New Roman"/>
        </w:rPr>
        <w:t>«Μου ἐδείχθη ὅτι ἐνταῦθα ὁ Θεός καταδεικνύει πῶς θεωρεῖ τὴν ἁμαρτίαν μεταξὺ ἐκείνων οἵτινες ὁμολογοῦσιν ὅτι εἶναι ὁ τηρῶν τὰς ἐντολὰς λαός Του. Ἐκεῖνοι τοὺς ὁποίους ἰδιαιτέρως ἐτίμησε, ἐπιτρέψας αὐτοῖς νὰ γίνωσι μάρτυρες τῶν ἐξαισίων ἐκδηλώσεων τῆς δυνάμεώς Του, καθὼς ὁ ἀρχαῖος Ἰσραήλ, καὶ οἵτινες ἔτι καὶ τότε τολμήσωσι νὰ παραβλέψωσι τὰς ρητὰς ὁδηγίας Του, θὰ γίνωσιν ἀντικείμενα τῆς ὀργῆς Του. Θέλει νὰ διδάξῃ τὸν λαὸν Του ὅτι ἡ ἀνυπακοὴ καὶ ἡ ἁμαρτία εἶναι εἰς ὑπερβολικὸν βαθμὸν προσβλητικαὶ δι’ Αὐτόν καὶ δὲν πρέπει νὰ θεωρῶνται ἐλαφρῶς. Μᾶς δείκνυσιν ὅτι, ὅταν ὁ λαὸς Του εὑρίσκεται ἐν ἁμαρτίᾳ, ὀφείλει ἀμέσως νὰ λάβῃ ἀποφασιστικὰ μέτρα, διὰ νὰ ἀπομακρύνῃ τὴν ἁμαρτίαν ἀπὸ μέσου αὐτοῦ, ἵνα ἡ δυσμένειά Του μὴ ἐπαναπαύηται ἐπὶ πάντας αὐτούς. Ἀλλ’ ἐὰν αἱ ἁμαρτίαι τοῦ λαοῦ παραβλέπωνται ὑπὸ ἐκείνων οἵτινες κατέχουσι θέσεις εὐθύνης, ἡ δυσμένειά Του θὰ ἐπέλθῃ ἐπ’ αὐτούς, καὶ ὁ λαὸς τοῦ Θεοῦ, ὡς σύνολον, θὰ θεωρηθῇ ὑπεύθυνος διὰ τὰς ἁμαρτίας ταύτας. Ἐν ταῖς πράξεσί Του πρὸς τὸν λαὸν Του κατὰ τὸ παρελθόν, ὁ Κύριος καταδεικνύει τὴν ἀναγκαιότητα τοῦ καθαρισμοῦ τῆς ἐκκλησίας ἀπὸ τὰ κακῶς κείμενα. Εἷς ἁμαρτωλὸς δύναται νὰ διαχύσῃ σκότος, ὃ θὰ ἀποκλείσῃ τὸ φῶς τοῦ Θεοῦ ἀπὸ ὁλόκληρον τὴν συνάθροισιν. Ὅταν ὁ λαὸς ἀντιληφθῇ ὅτι σκότος κατακάθηται ἐπ’ αὐτόν, καὶ δὲν γνωρίζῃ τὴν αἰτίαν, ὀφείλει νὰ ἐκζητῇ τὸν Θεὸν ἐν θέρμῃ, μετὰ πολλῆς ταπεινώσεως καὶ αὐτοταπεινώσεως, ἕως ὅτου αἱ ἀδικίαι αἵτινες λυποῦσι τὸ Πνεῦμά Του ἀναζητηθῶσι καὶ ἀποβληθῶσιν.»</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ܩܕܡܘܬܐ</w:t>
      </w:r>
      <w:r>
        <w:rPr>
          <w:rFonts w:ascii="Times New Roman" w:hAnsi="Times New Roman" w:eastAsia="Times New Roman" w:cs="Times New Roman"/>
        </w:rPr>
        <w:t xml:space="preserve"> </w:t>
      </w:r>
      <w:r>
        <w:rPr>
          <w:rFonts w:ascii="Segoe UI Historic" w:hAnsi="Segoe UI Historic" w:eastAsia="Segoe UI Historic" w:cs="Segoe UI Historic"/>
        </w:rPr>
        <w:t>ܕܐܬܬܥܝܪܬ</w:t>
      </w:r>
      <w:r>
        <w:rPr>
          <w:rFonts w:ascii="Times New Roman" w:hAnsi="Times New Roman" w:eastAsia="Times New Roman" w:cs="Times New Roman"/>
        </w:rPr>
        <w:t xml:space="preserve"> </w:t>
      </w:r>
      <w:r>
        <w:rPr>
          <w:rFonts w:ascii="Segoe UI Historic" w:hAnsi="Segoe UI Historic" w:eastAsia="Segoe UI Historic" w:cs="Segoe UI Historic"/>
        </w:rPr>
        <w:t>ܥܠܝܢ</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ܕܟܐ</w:t>
      </w:r>
      <w:r>
        <w:rPr>
          <w:rFonts w:ascii="Times New Roman" w:hAnsi="Times New Roman" w:eastAsia="Times New Roman" w:cs="Times New Roman"/>
        </w:rPr>
        <w:t xml:space="preserve"> </w:t>
      </w:r>
      <w:r>
        <w:rPr>
          <w:rFonts w:ascii="Segoe UI Historic" w:hAnsi="Segoe UI Historic" w:eastAsia="Segoe UI Historic" w:cs="Segoe UI Historic"/>
        </w:rPr>
        <w:t>ܕܘܟܬ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ܟܐܢܘܬܐ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ܚܘܝܢܝ</w:t>
      </w:r>
      <w:r>
        <w:rPr>
          <w:rFonts w:ascii="Times New Roman" w:hAnsi="Times New Roman" w:eastAsia="Times New Roman" w:cs="Times New Roman"/>
        </w:rPr>
        <w:t xml:space="preserve"> </w:t>
      </w:r>
      <w:r>
        <w:rPr>
          <w:rFonts w:ascii="Segoe UI Historic" w:hAnsi="Segoe UI Historic" w:eastAsia="Segoe UI Historic" w:cs="Segoe UI Historic"/>
        </w:rPr>
        <w:t>ܕܐܝܬܝܗܝܢ</w:t>
      </w:r>
      <w:r>
        <w:rPr>
          <w:rFonts w:ascii="Times New Roman" w:hAnsi="Times New Roman" w:eastAsia="Times New Roman" w:cs="Times New Roman"/>
        </w:rPr>
        <w:t xml:space="preserve">، </w:t>
      </w:r>
      <w:r>
        <w:rPr>
          <w:rFonts w:ascii="Segoe UI Historic" w:hAnsi="Segoe UI Historic" w:eastAsia="Segoe UI Historic" w:cs="Segoe UI Historic"/>
        </w:rPr>
        <w:t>ܘܩܠܐ</w:t>
      </w:r>
      <w:r>
        <w:rPr>
          <w:rFonts w:ascii="Times New Roman" w:hAnsi="Times New Roman" w:eastAsia="Times New Roman" w:cs="Times New Roman"/>
        </w:rPr>
        <w:t xml:space="preserve"> </w:t>
      </w:r>
      <w:r>
        <w:rPr>
          <w:rFonts w:ascii="Segoe UI Historic" w:hAnsi="Segoe UI Historic" w:eastAsia="Segoe UI Historic" w:cs="Segoe UI Historic"/>
        </w:rPr>
        <w:t>ܕܐܬܪܝܡ</w:t>
      </w:r>
      <w:r>
        <w:rPr>
          <w:rFonts w:ascii="Times New Roman" w:hAnsi="Times New Roman" w:eastAsia="Times New Roman" w:cs="Times New Roman"/>
        </w:rPr>
        <w:t xml:space="preserve"> </w:t>
      </w:r>
      <w:r>
        <w:rPr>
          <w:rFonts w:ascii="Segoe UI Historic" w:hAnsi="Segoe UI Historic" w:eastAsia="Segoe UI Historic" w:cs="Segoe UI Historic"/>
        </w:rPr>
        <w:t>ܕܩܫܝܘܬܐ</w:t>
      </w:r>
      <w:r>
        <w:rPr>
          <w:rFonts w:ascii="Times New Roman" w:hAnsi="Times New Roman" w:eastAsia="Times New Roman" w:cs="Times New Roman"/>
        </w:rPr>
        <w:t xml:space="preserve"> </w:t>
      </w:r>
      <w:r>
        <w:rPr>
          <w:rFonts w:ascii="Segoe UI Historic" w:hAnsi="Segoe UI Historic" w:eastAsia="Segoe UI Historic" w:cs="Segoe UI Historic"/>
        </w:rPr>
        <w:t>ܘܚܡܬܐ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ܦܩܕ</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ܕܢܡܠܠ</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ܢܫܬܘܩ</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ܓܝܪ</w:t>
      </w:r>
      <w:r>
        <w:rPr>
          <w:rFonts w:ascii="Times New Roman" w:hAnsi="Times New Roman" w:eastAsia="Times New Roman" w:cs="Times New Roman"/>
        </w:rPr>
        <w:t xml:space="preserve"> </w:t>
      </w:r>
      <w:r>
        <w:rPr>
          <w:rFonts w:ascii="Segoe UI Historic" w:hAnsi="Segoe UI Historic" w:eastAsia="Segoe UI Historic" w:cs="Segoe UI Historic"/>
        </w:rPr>
        <w:t>ܚܛܗ</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ܓܠܝ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ܒܥܡܗ</w:t>
      </w:r>
      <w:r>
        <w:rPr>
          <w:rFonts w:ascii="Times New Roman" w:hAnsi="Times New Roman" w:eastAsia="Times New Roman" w:cs="Times New Roman"/>
        </w:rPr>
        <w:t xml:space="preserve">، </w:t>
      </w:r>
      <w:r>
        <w:rPr>
          <w:rFonts w:ascii="Segoe UI Historic" w:hAnsi="Segoe UI Historic" w:eastAsia="Segoe UI Historic" w:cs="Segoe UI Historic"/>
        </w:rPr>
        <w:t>ܘܥܒܕ</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ܥܒܪܝܢ</w:t>
      </w:r>
      <w:r>
        <w:rPr>
          <w:rFonts w:ascii="Times New Roman" w:hAnsi="Times New Roman" w:eastAsia="Times New Roman" w:cs="Times New Roman"/>
        </w:rPr>
        <w:t xml:space="preserve"> </w:t>
      </w:r>
      <w:r>
        <w:rPr>
          <w:rFonts w:ascii="Segoe UI Historic" w:hAnsi="Segoe UI Historic" w:eastAsia="Segoe UI Historic" w:cs="Segoe UI Historic"/>
        </w:rPr>
        <w:t>ܥܠܝܗܝܢ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ܒܠܝܒܐ</w:t>
      </w:r>
      <w:r>
        <w:rPr>
          <w:rFonts w:ascii="Times New Roman" w:hAnsi="Times New Roman" w:eastAsia="Times New Roman" w:cs="Times New Roman"/>
        </w:rPr>
        <w:t xml:space="preserve">، </w:t>
      </w:r>
      <w:r>
        <w:rPr>
          <w:rFonts w:ascii="Segoe UI Historic" w:hAnsi="Segoe UI Historic" w:eastAsia="Segoe UI Historic" w:cs="Segoe UI Historic"/>
        </w:rPr>
        <w:t>ܒܫܪܪܐ</w:t>
      </w:r>
      <w:r>
        <w:rPr>
          <w:rFonts w:ascii="Times New Roman" w:hAnsi="Times New Roman" w:eastAsia="Times New Roman" w:cs="Times New Roman"/>
        </w:rPr>
        <w:t xml:space="preserve"> </w:t>
      </w:r>
      <w:r>
        <w:rPr>
          <w:rFonts w:ascii="Segoe UI Historic" w:hAnsi="Segoe UI Historic" w:eastAsia="Segoe UI Historic" w:cs="Segoe UI Historic"/>
        </w:rPr>
        <w:t>ܡܣܬܥܕܪܝܢ</w:t>
      </w:r>
      <w:r>
        <w:rPr>
          <w:rFonts w:ascii="Times New Roman" w:hAnsi="Times New Roman" w:eastAsia="Times New Roman" w:cs="Times New Roman"/>
        </w:rPr>
        <w:t xml:space="preserve"> </w:t>
      </w:r>
      <w:r>
        <w:rPr>
          <w:rFonts w:ascii="Segoe UI Historic" w:hAnsi="Segoe UI Historic" w:eastAsia="Segoe UI Historic" w:cs="Segoe UI Historic"/>
        </w:rPr>
        <w:t>ܘܡܙܕܩܝܢ</w:t>
      </w:r>
      <w:r>
        <w:rPr>
          <w:rFonts w:ascii="Times New Roman" w:hAnsi="Times New Roman" w:eastAsia="Times New Roman" w:cs="Times New Roman"/>
        </w:rPr>
        <w:t xml:space="preserve"> </w:t>
      </w:r>
      <w:r>
        <w:rPr>
          <w:rFonts w:ascii="Segoe UI Historic" w:hAnsi="Segoe UI Historic" w:eastAsia="Segoe UI Historic" w:cs="Segoe UI Historic"/>
        </w:rPr>
        <w:t>ܠܚܛܝܐ</w:t>
      </w:r>
      <w:r>
        <w:rPr>
          <w:rFonts w:ascii="Times New Roman" w:hAnsi="Times New Roman" w:eastAsia="Times New Roman" w:cs="Times New Roman"/>
        </w:rPr>
        <w:t xml:space="preserve">، </w:t>
      </w:r>
      <w:r>
        <w:rPr>
          <w:rFonts w:ascii="Segoe UI Historic" w:hAnsi="Segoe UI Historic" w:eastAsia="Segoe UI Historic" w:cs="Segoe UI Historic"/>
        </w:rPr>
        <w:t>ܘܫܘܝܢ</w:t>
      </w:r>
      <w:r>
        <w:rPr>
          <w:rFonts w:ascii="Times New Roman" w:hAnsi="Times New Roman" w:eastAsia="Times New Roman" w:cs="Times New Roman"/>
        </w:rPr>
        <w:t xml:space="preserve"> </w:t>
      </w:r>
      <w:r>
        <w:rPr>
          <w:rFonts w:ascii="Segoe UI Historic" w:hAnsi="Segoe UI Historic" w:eastAsia="Segoe UI Historic" w:cs="Segoe UI Historic"/>
        </w:rPr>
        <w:t>ܒܚܘܒܐ</w:t>
      </w:r>
      <w:r>
        <w:rPr>
          <w:rFonts w:ascii="Times New Roman" w:hAnsi="Times New Roman" w:eastAsia="Times New Roman" w:cs="Times New Roman"/>
        </w:rPr>
        <w:t xml:space="preserve">، </w:t>
      </w:r>
      <w:r>
        <w:rPr>
          <w:rFonts w:ascii="Segoe UI Historic" w:hAnsi="Segoe UI Historic" w:eastAsia="Segoe UI Historic" w:cs="Segoe UI Historic"/>
        </w:rPr>
        <w:t>ܘܐܝܟܢܐ</w:t>
      </w:r>
      <w:r>
        <w:rPr>
          <w:rFonts w:ascii="Times New Roman" w:hAnsi="Times New Roman" w:eastAsia="Times New Roman" w:cs="Times New Roman"/>
        </w:rPr>
        <w:t xml:space="preserve"> </w:t>
      </w:r>
      <w:r>
        <w:rPr>
          <w:rFonts w:ascii="Segoe UI Historic" w:hAnsi="Segoe UI Historic" w:eastAsia="Segoe UI Historic" w:cs="Segoe UI Historic"/>
        </w:rPr>
        <w:t>ܕܘܐܬܐ</w:t>
      </w:r>
      <w:r>
        <w:rPr>
          <w:rFonts w:ascii="Times New Roman" w:hAnsi="Times New Roman" w:eastAsia="Times New Roman" w:cs="Times New Roman"/>
        </w:rPr>
        <w:t xml:space="preserve"> </w:t>
      </w:r>
      <w:r>
        <w:rPr>
          <w:rFonts w:ascii="Segoe UI Historic" w:hAnsi="Segoe UI Historic" w:eastAsia="Segoe UI Historic" w:cs="Segoe UI Historic"/>
        </w:rPr>
        <w:t>ܢܩܒܠܘܢ</w:t>
      </w:r>
      <w:r>
        <w:rPr>
          <w:rFonts w:ascii="Times New Roman" w:hAnsi="Times New Roman" w:eastAsia="Times New Roman" w:cs="Times New Roman"/>
        </w:rPr>
        <w:t xml:space="preserve"> </w:t>
      </w:r>
      <w:r>
        <w:rPr>
          <w:rFonts w:ascii="Segoe UI Historic" w:hAnsi="Segoe UI Historic" w:eastAsia="Segoe UI Historic" w:cs="Segoe UI Historic"/>
        </w:rPr>
        <w:t>ܪܘܓܙܗ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ܚܛܗ</w:t>
      </w:r>
      <w:r>
        <w:rPr>
          <w:rFonts w:ascii="Times New Roman" w:hAnsi="Times New Roman" w:eastAsia="Times New Roman" w:cs="Times New Roman"/>
        </w:rPr>
        <w:t>̈</w:t>
      </w:r>
      <w:r>
        <w:rPr>
          <w:rFonts w:ascii="Segoe UI Historic" w:hAnsi="Segoe UI Historic" w:eastAsia="Segoe UI Historic" w:cs="Segoe UI Historic"/>
        </w:rPr>
        <w:t>ܘܢ</w:t>
      </w:r>
      <w:r>
        <w:rPr>
          <w:rFonts w:ascii="Times New Roman" w:hAnsi="Times New Roman" w:eastAsia="Times New Roman" w:cs="Times New Roman"/>
        </w:rPr>
        <w:t xml:space="preserve"> </w:t>
      </w:r>
      <w:r>
        <w:rPr>
          <w:rFonts w:ascii="Segoe UI Historic" w:hAnsi="Segoe UI Historic" w:eastAsia="Segoe UI Historic" w:cs="Segoe UI Historic"/>
        </w:rPr>
        <w:t>ܕܚܝܒ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ܢܬܬܒܥܘܢ</w:t>
      </w:r>
      <w:r>
        <w:rPr>
          <w:rFonts w:ascii="Times New Roman" w:hAnsi="Times New Roman" w:eastAsia="Times New Roman" w:cs="Times New Roman"/>
        </w:rPr>
        <w:t xml:space="preserve">. </w:t>
      </w:r>
      <w:r>
        <w:rPr>
          <w:rFonts w:ascii="Segoe UI Historic" w:hAnsi="Segoe UI Historic" w:eastAsia="Segoe UI Historic" w:cs="Segoe UI Historic"/>
        </w:rPr>
        <w:t>ܒܚܙܘܐ</w:t>
      </w:r>
      <w:r>
        <w:rPr>
          <w:rFonts w:ascii="Times New Roman" w:hAnsi="Times New Roman" w:eastAsia="Times New Roman" w:cs="Times New Roman"/>
        </w:rPr>
        <w:t xml:space="preserve"> </w:t>
      </w:r>
      <w:r>
        <w:rPr>
          <w:rFonts w:ascii="Segoe UI Historic" w:hAnsi="Segoe UI Historic" w:eastAsia="Segoe UI Historic" w:cs="Segoe UI Historic"/>
        </w:rPr>
        <w:t>ܐܬܚܘܝܬ</w:t>
      </w:r>
      <w:r>
        <w:rPr>
          <w:rFonts w:ascii="Times New Roman" w:hAnsi="Times New Roman" w:eastAsia="Times New Roman" w:cs="Times New Roman"/>
        </w:rPr>
        <w:t xml:space="preserve"> </w:t>
      </w:r>
      <w:r>
        <w:rPr>
          <w:rFonts w:ascii="Segoe UI Historic" w:hAnsi="Segoe UI Historic" w:eastAsia="Segoe UI Historic" w:cs="Segoe UI Historic"/>
        </w:rPr>
        <w:t>ܠܝ</w:t>
      </w:r>
      <w:r>
        <w:rPr>
          <w:rFonts w:ascii="Times New Roman" w:hAnsi="Times New Roman" w:eastAsia="Times New Roman" w:cs="Times New Roman"/>
        </w:rPr>
        <w:t xml:space="preserve"> </w:t>
      </w:r>
      <w:r>
        <w:rPr>
          <w:rFonts w:ascii="Segoe UI Historic" w:hAnsi="Segoe UI Historic" w:eastAsia="Segoe UI Historic" w:cs="Segoe UI Historic"/>
        </w:rPr>
        <w:t>ܠܣܓܝ</w:t>
      </w:r>
      <w:r>
        <w:rPr>
          <w:rFonts w:ascii="Times New Roman" w:hAnsi="Times New Roman" w:eastAsia="Times New Roman" w:cs="Times New Roman"/>
        </w:rPr>
        <w:t>̈</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ܕܒܗܝܢ</w:t>
      </w:r>
      <w:r>
        <w:rPr>
          <w:rFonts w:ascii="Times New Roman" w:hAnsi="Times New Roman" w:eastAsia="Times New Roman" w:cs="Times New Roman"/>
        </w:rPr>
        <w:t xml:space="preserve"> </w:t>
      </w:r>
      <w:r>
        <w:rPr>
          <w:rFonts w:ascii="Segoe UI Historic" w:hAnsi="Segoe UI Historic" w:eastAsia="Segoe UI Historic" w:cs="Segoe UI Historic"/>
        </w:rPr>
        <w:t>ܐܬܬܒܥܬ</w:t>
      </w:r>
      <w:r>
        <w:rPr>
          <w:rFonts w:ascii="Times New Roman" w:hAnsi="Times New Roman" w:eastAsia="Times New Roman" w:cs="Times New Roman"/>
        </w:rPr>
        <w:t xml:space="preserve"> </w:t>
      </w:r>
      <w:r>
        <w:rPr>
          <w:rFonts w:ascii="Segoe UI Historic" w:hAnsi="Segoe UI Historic" w:eastAsia="Segoe UI Historic" w:cs="Segoe UI Historic"/>
        </w:rPr>
        <w:t>ܪܘܓܙܗ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ܐܬܥܒܕ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ܥܒܕ</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ܠܡܬܦܠܚܘ</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ܥܘܠܐ</w:t>
      </w:r>
      <w:r>
        <w:rPr>
          <w:rFonts w:ascii="Times New Roman" w:hAnsi="Times New Roman" w:eastAsia="Times New Roman" w:cs="Times New Roman"/>
        </w:rPr>
        <w:t xml:space="preserve"> </w:t>
      </w:r>
      <w:r>
        <w:rPr>
          <w:rFonts w:ascii="Segoe UI Historic" w:hAnsi="Segoe UI Historic" w:eastAsia="Segoe UI Historic" w:cs="Segoe UI Historic"/>
        </w:rPr>
        <w:t>ܘܚܛܗ</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ܒܝܢܬܗܘܢ</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ܕܚܣܘ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ܥܘܠ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ܐܬܚܫܒܘ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ܕܐܢܘܢ</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ܘܪܚܝܡ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ܒܛܒܥܗܘܢ</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ܕܐܬܪܚܩܘ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ܡܠܝܘ</w:t>
      </w:r>
      <w:r>
        <w:rPr>
          <w:rFonts w:ascii="Times New Roman" w:hAnsi="Times New Roman" w:eastAsia="Times New Roman" w:cs="Times New Roman"/>
        </w:rPr>
        <w:t xml:space="preserve"> </w:t>
      </w:r>
      <w:r>
        <w:rPr>
          <w:rFonts w:ascii="Segoe UI Historic" w:hAnsi="Segoe UI Historic" w:eastAsia="Segoe UI Historic" w:cs="Segoe UI Historic"/>
        </w:rPr>
        <w:t>ܚܘܒܐ</w:t>
      </w:r>
      <w:r>
        <w:rPr>
          <w:rFonts w:ascii="Times New Roman" w:hAnsi="Times New Roman" w:eastAsia="Times New Roman" w:cs="Times New Roman"/>
        </w:rPr>
        <w:t xml:space="preserve"> </w:t>
      </w:r>
      <w:r>
        <w:rPr>
          <w:rFonts w:ascii="Segoe UI Historic" w:hAnsi="Segoe UI Historic" w:eastAsia="Segoe UI Historic" w:cs="Segoe UI Historic"/>
        </w:rPr>
        <w:t>ܦܫܝܩܐ</w:t>
      </w:r>
      <w:r>
        <w:rPr>
          <w:rFonts w:ascii="Times New Roman" w:hAnsi="Times New Roman" w:eastAsia="Times New Roman" w:cs="Times New Roman"/>
        </w:rPr>
        <w:t xml:space="preserve"> </w:t>
      </w:r>
      <w:r>
        <w:rPr>
          <w:rFonts w:ascii="Segoe UI Historic" w:hAnsi="Segoe UI Historic" w:eastAsia="Segoe UI Historic" w:cs="Segoe UI Historic"/>
        </w:rPr>
        <w:t>ܟܬܒܝܐ</w:t>
      </w:r>
      <w:r>
        <w:rPr>
          <w:rFonts w:ascii="Times New Roman" w:hAnsi="Times New Roman" w:eastAsia="Times New Roman" w:cs="Times New Roman"/>
        </w:rPr>
        <w:t xml:space="preserve">. </w:t>
      </w:r>
      <w:r>
        <w:rPr>
          <w:rFonts w:ascii="Segoe UI Historic" w:hAnsi="Segoe UI Historic" w:eastAsia="Segoe UI Historic" w:cs="Segoe UI Historic"/>
        </w:rPr>
        <w:t>ܫܘܠܐ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ܡܫܬܦܪ</w:t>
      </w:r>
      <w:r>
        <w:rPr>
          <w:rFonts w:ascii="Times New Roman" w:hAnsi="Times New Roman" w:eastAsia="Times New Roman" w:cs="Times New Roman"/>
        </w:rPr>
        <w:t xml:space="preserve"> </w:t>
      </w:r>
      <w:r>
        <w:rPr>
          <w:rFonts w:ascii="Segoe UI Historic" w:hAnsi="Segoe UI Historic" w:eastAsia="Segoe UI Historic" w:cs="Segoe UI Historic"/>
        </w:rPr>
        <w:t>ܠܪ</w:t>
      </w:r>
      <w:r>
        <w:rPr>
          <w:rFonts w:ascii="Times New Roman" w:hAnsi="Times New Roman" w:eastAsia="Times New Roman" w:cs="Times New Roman"/>
        </w:rPr>
        <w:t>̈</w:t>
      </w:r>
      <w:r>
        <w:rPr>
          <w:rFonts w:ascii="Segoe UI Historic" w:hAnsi="Segoe UI Historic" w:eastAsia="Segoe UI Historic" w:cs="Segoe UI Historic"/>
        </w:rPr>
        <w:t>ܓܫܝܗܘܢ</w:t>
      </w:r>
      <w:r>
        <w:rPr>
          <w:rFonts w:ascii="Times New Roman" w:hAnsi="Times New Roman" w:eastAsia="Times New Roman" w:cs="Times New Roman"/>
        </w:rPr>
        <w:t xml:space="preserve">؛ </w:t>
      </w:r>
      <w:r>
        <w:rPr>
          <w:rFonts w:ascii="Segoe UI Historic" w:hAnsi="Segoe UI Historic" w:eastAsia="Segoe UI Historic" w:cs="Segoe UI Historic"/>
        </w:rPr>
        <w:t>ܘܡܛܠ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ܥܪܩܘ</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Testimonies, volume 3, 265.</w:t>
      </w:r>
    </w:p>
    <w:p>
      <w:pPr>
        <w:pStyle w:val="ArticleBody"/>
        <w:jc w:val="left"/>
      </w:pPr>
      <w:r>
        <w:rPr>
          <w:rFonts w:ascii="Nirmala UI" w:hAnsi="Nirmala UI" w:eastAsia="Nirmala UI" w:cs="Nirmala UI"/>
        </w:rPr>
        <w:t>अ</w:t>
      </w:r>
      <w:r>
        <w:rPr>
          <w:rFonts w:ascii="Times New Roman" w:hAnsi="Times New Roman" w:eastAsia="Times New Roman" w:cs="Times New Roman"/>
        </w:rPr>
        <w:t>‍</w:t>
      </w:r>
      <w:r>
        <w:rPr>
          <w:rFonts w:ascii="Nirmala UI" w:hAnsi="Nirmala UI" w:eastAsia="Nirmala UI" w:cs="Nirmala UI"/>
        </w:rPr>
        <w:t>ॅडव्हेंटिझममधील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बंडखोरीत</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इतिहासांवरून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बंडखोरीत</w:t>
      </w:r>
      <w:r>
        <w:rPr>
          <w:rFonts w:ascii="Times New Roman" w:hAnsi="Times New Roman" w:eastAsia="Times New Roman" w:cs="Times New Roman"/>
        </w:rPr>
        <w:t xml:space="preserve"> </w:t>
      </w:r>
      <w:r>
        <w:rPr>
          <w:rFonts w:ascii="Nirmala UI" w:hAnsi="Nirmala UI" w:eastAsia="Nirmala UI" w:cs="Nirmala UI"/>
        </w:rPr>
        <w:t>जवळजवळ</w:t>
      </w:r>
      <w:r>
        <w:rPr>
          <w:rFonts w:ascii="Times New Roman" w:hAnsi="Times New Roman" w:eastAsia="Times New Roman" w:cs="Times New Roman"/>
        </w:rPr>
        <w:t xml:space="preserve"> </w:t>
      </w:r>
      <w:r>
        <w:rPr>
          <w:rFonts w:ascii="Nirmala UI" w:hAnsi="Nirmala UI" w:eastAsia="Nirmala UI" w:cs="Nirmala UI"/>
        </w:rPr>
        <w:t>नेहमी</w:t>
      </w:r>
      <w:r>
        <w:rPr>
          <w:rFonts w:ascii="Times New Roman" w:hAnsi="Times New Roman" w:eastAsia="Times New Roman" w:cs="Times New Roman"/>
        </w:rPr>
        <w:t xml:space="preserve"> </w:t>
      </w:r>
      <w:r>
        <w:rPr>
          <w:rFonts w:ascii="Nirmala UI" w:hAnsi="Nirmala UI" w:eastAsia="Nirmala UI" w:cs="Nirmala UI"/>
        </w:rPr>
        <w:t>आढळणाऱ्या</w:t>
      </w:r>
      <w:r>
        <w:rPr>
          <w:rFonts w:ascii="Times New Roman" w:hAnsi="Times New Roman" w:eastAsia="Times New Roman" w:cs="Times New Roman"/>
        </w:rPr>
        <w:t xml:space="preserve"> </w:t>
      </w:r>
      <w:r>
        <w:rPr>
          <w:rFonts w:ascii="Nirmala UI" w:hAnsi="Nirmala UI" w:eastAsia="Nirmala UI" w:cs="Nirmala UI"/>
        </w:rPr>
        <w:t>टप्प्यांपैकी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वैयक्तिक</w:t>
      </w:r>
      <w:r>
        <w:rPr>
          <w:rFonts w:ascii="Times New Roman" w:hAnsi="Times New Roman" w:eastAsia="Times New Roman" w:cs="Times New Roman"/>
        </w:rPr>
        <w:t xml:space="preserve"> </w:t>
      </w:r>
      <w:r>
        <w:rPr>
          <w:rFonts w:ascii="Nirmala UI" w:hAnsi="Nirmala UI" w:eastAsia="Nirmala UI" w:cs="Nirmala UI"/>
        </w:rPr>
        <w:t>अनुभवात</w:t>
      </w:r>
      <w:r>
        <w:rPr>
          <w:rFonts w:ascii="Times New Roman" w:hAnsi="Times New Roman" w:eastAsia="Times New Roman" w:cs="Times New Roman"/>
        </w:rPr>
        <w:t xml:space="preserve"> </w:t>
      </w:r>
      <w:r>
        <w:rPr>
          <w:rFonts w:ascii="Nirmala UI" w:hAnsi="Nirmala UI" w:eastAsia="Nirmala UI" w:cs="Nirmala UI"/>
        </w:rPr>
        <w:t>एखाद्या</w:t>
      </w:r>
      <w:r>
        <w:rPr>
          <w:rFonts w:ascii="Times New Roman" w:hAnsi="Times New Roman" w:eastAsia="Times New Roman" w:cs="Times New Roman"/>
        </w:rPr>
        <w:t xml:space="preserve"> </w:t>
      </w:r>
      <w:r>
        <w:rPr>
          <w:rFonts w:ascii="Nirmala UI" w:hAnsi="Nirmala UI" w:eastAsia="Nirmala UI" w:cs="Nirmala UI"/>
        </w:rPr>
        <w:t>टप्प्यावर</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“the daily” </w:t>
      </w:r>
      <w:r>
        <w:rPr>
          <w:rFonts w:ascii="Nirmala UI" w:hAnsi="Nirmala UI" w:eastAsia="Nirmala UI" w:cs="Nirmala UI"/>
        </w:rPr>
        <w:t>याविषयीचा</w:t>
      </w:r>
      <w:r>
        <w:rPr>
          <w:rFonts w:ascii="Times New Roman" w:hAnsi="Times New Roman" w:eastAsia="Times New Roman" w:cs="Times New Roman"/>
        </w:rPr>
        <w:t xml:space="preserve"> </w:t>
      </w:r>
      <w:r>
        <w:rPr>
          <w:rFonts w:ascii="Nirmala UI" w:hAnsi="Nirmala UI" w:eastAsia="Nirmala UI" w:cs="Nirmala UI"/>
        </w:rPr>
        <w:t>खोटा</w:t>
      </w:r>
      <w:r>
        <w:rPr>
          <w:rFonts w:ascii="Times New Roman" w:hAnsi="Times New Roman" w:eastAsia="Times New Roman" w:cs="Times New Roman"/>
        </w:rPr>
        <w:t xml:space="preserve"> </w:t>
      </w:r>
      <w:r>
        <w:rPr>
          <w:rFonts w:ascii="Nirmala UI" w:hAnsi="Nirmala UI" w:eastAsia="Nirmala UI" w:cs="Nirmala UI"/>
        </w:rPr>
        <w:t>दृष्टिकोन</w:t>
      </w:r>
      <w:r>
        <w:rPr>
          <w:rFonts w:ascii="Times New Roman" w:hAnsi="Times New Roman" w:eastAsia="Times New Roman" w:cs="Times New Roman"/>
        </w:rPr>
        <w:t xml:space="preserve"> </w:t>
      </w:r>
      <w:r>
        <w:rPr>
          <w:rFonts w:ascii="Nirmala UI" w:hAnsi="Nirmala UI" w:eastAsia="Nirmala UI" w:cs="Nirmala UI"/>
        </w:rPr>
        <w:t>स्वीकारला</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नसून</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शिकवणीविषयक</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प्रकाशितवाक्याच्या</w:t>
      </w:r>
      <w:r>
        <w:rPr>
          <w:rFonts w:ascii="Times New Roman" w:hAnsi="Times New Roman" w:eastAsia="Times New Roman" w:cs="Times New Roman"/>
        </w:rPr>
        <w:t xml:space="preserve"> </w:t>
      </w:r>
      <w:r>
        <w:rPr>
          <w:rFonts w:ascii="Nirmala UI" w:hAnsi="Nirmala UI" w:eastAsia="Nirmala UI" w:cs="Nirmala UI"/>
        </w:rPr>
        <w:t>आठव्या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नवव्या</w:t>
      </w:r>
      <w:r>
        <w:rPr>
          <w:rFonts w:ascii="Times New Roman" w:hAnsi="Times New Roman" w:eastAsia="Times New Roman" w:cs="Times New Roman"/>
        </w:rPr>
        <w:t xml:space="preserve"> </w:t>
      </w:r>
      <w:r>
        <w:rPr>
          <w:rFonts w:ascii="Nirmala UI" w:hAnsi="Nirmala UI" w:eastAsia="Nirmala UI" w:cs="Nirmala UI"/>
        </w:rPr>
        <w:t>अध्यायांबद्दलच्या</w:t>
      </w:r>
      <w:r>
        <w:rPr>
          <w:rFonts w:ascii="Times New Roman" w:hAnsi="Times New Roman" w:eastAsia="Times New Roman" w:cs="Times New Roman"/>
        </w:rPr>
        <w:t xml:space="preserve"> </w:t>
      </w:r>
      <w:r>
        <w:rPr>
          <w:rFonts w:ascii="Nirmala UI" w:hAnsi="Nirmala UI" w:eastAsia="Nirmala UI" w:cs="Nirmala UI"/>
        </w:rPr>
        <w:t>पायोनियर</w:t>
      </w:r>
      <w:r>
        <w:rPr>
          <w:rFonts w:ascii="Times New Roman" w:hAnsi="Times New Roman" w:eastAsia="Times New Roman" w:cs="Times New Roman"/>
        </w:rPr>
        <w:t xml:space="preserve"> </w:t>
      </w:r>
      <w:r>
        <w:rPr>
          <w:rFonts w:ascii="Nirmala UI" w:hAnsi="Nirmala UI" w:eastAsia="Nirmala UI" w:cs="Nirmala UI"/>
        </w:rPr>
        <w:t>समजुतीचे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उत्कृष्ट</w:t>
      </w:r>
      <w:r>
        <w:rPr>
          <w:rFonts w:ascii="Times New Roman" w:hAnsi="Times New Roman" w:eastAsia="Times New Roman" w:cs="Times New Roman"/>
        </w:rPr>
        <w:t xml:space="preserve"> </w:t>
      </w:r>
      <w:r>
        <w:rPr>
          <w:rFonts w:ascii="Nirmala UI" w:hAnsi="Nirmala UI" w:eastAsia="Nirmala UI" w:cs="Nirmala UI"/>
        </w:rPr>
        <w:t>विहंगावलोकन</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तुर्यांची</w:t>
      </w:r>
      <w:r>
        <w:rPr>
          <w:rFonts w:ascii="Times New Roman" w:hAnsi="Times New Roman" w:eastAsia="Times New Roman" w:cs="Times New Roman"/>
        </w:rPr>
        <w:t xml:space="preserve"> </w:t>
      </w:r>
      <w:r>
        <w:rPr>
          <w:rFonts w:ascii="Nirmala UI" w:hAnsi="Nirmala UI" w:eastAsia="Nirmala UI" w:cs="Nirmala UI"/>
        </w:rPr>
        <w:t>भविष्यवाणीतील</w:t>
      </w:r>
      <w:r>
        <w:rPr>
          <w:rFonts w:ascii="Times New Roman" w:hAnsi="Times New Roman" w:eastAsia="Times New Roman" w:cs="Times New Roman"/>
        </w:rPr>
        <w:t xml:space="preserve"> </w:t>
      </w:r>
      <w:r>
        <w:rPr>
          <w:rFonts w:ascii="Nirmala UI" w:hAnsi="Nirmala UI" w:eastAsia="Nirmala UI" w:cs="Nirmala UI"/>
        </w:rPr>
        <w:t>इतिहासरूप</w:t>
      </w:r>
      <w:r>
        <w:rPr>
          <w:rFonts w:ascii="Times New Roman" w:hAnsi="Times New Roman" w:eastAsia="Times New Roman" w:cs="Times New Roman"/>
        </w:rPr>
        <w:t xml:space="preserve"> </w:t>
      </w:r>
      <w:r>
        <w:rPr>
          <w:rFonts w:ascii="Nirmala UI" w:hAnsi="Nirmala UI" w:eastAsia="Nirmala UI" w:cs="Nirmala UI"/>
        </w:rPr>
        <w:t>मांडणी</w:t>
      </w:r>
      <w:r>
        <w:rPr>
          <w:rFonts w:ascii="Times New Roman" w:hAnsi="Times New Roman" w:eastAsia="Times New Roman" w:cs="Times New Roman"/>
        </w:rPr>
        <w:t xml:space="preserve"> </w:t>
      </w:r>
      <w:r>
        <w:rPr>
          <w:rFonts w:ascii="Nirmala UI" w:hAnsi="Nirmala UI" w:eastAsia="Nirmala UI" w:cs="Nirmala UI"/>
        </w:rPr>
        <w:t>आपल्याला</w:t>
      </w:r>
      <w:r>
        <w:rPr>
          <w:rFonts w:ascii="Times New Roman" w:hAnsi="Times New Roman" w:eastAsia="Times New Roman" w:cs="Times New Roman"/>
        </w:rPr>
        <w:t xml:space="preserve"> </w:t>
      </w:r>
      <w:r>
        <w:rPr>
          <w:rFonts w:ascii="Nirmala UI" w:hAnsi="Nirmala UI" w:eastAsia="Nirmala UI" w:cs="Nirmala UI"/>
        </w:rPr>
        <w:t>दिसते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हायांच्या</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अनुप्रयोगाचा</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Daniel and Revelation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पुस्तकातील</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भाष्यावर</w:t>
      </w:r>
      <w:r>
        <w:rPr>
          <w:rFonts w:ascii="Times New Roman" w:hAnsi="Times New Roman" w:eastAsia="Times New Roman" w:cs="Times New Roman"/>
        </w:rPr>
        <w:t xml:space="preserve"> </w:t>
      </w:r>
      <w:r>
        <w:rPr>
          <w:rFonts w:ascii="Nirmala UI" w:hAnsi="Nirmala UI" w:eastAsia="Nirmala UI" w:cs="Nirmala UI"/>
        </w:rPr>
        <w:t>अवलंबून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w:t>
      </w:r>
    </w:p>
    <w:p>
      <w:pPr>
        <w:pStyle w:val="ArticleBody"/>
        <w:jc w:val="left"/>
      </w:pPr>
      <w:r>
        <w:rPr>
          <w:rFonts w:ascii="Ebrima" w:hAnsi="Ebrima" w:eastAsia="Ebrima" w:cs="Ebrima"/>
        </w:rPr>
        <w:t>እኅት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ትነግረናለች፤</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አስተዋሉ</w:t>
      </w:r>
      <w:r>
        <w:rPr>
          <w:rFonts w:ascii="Times New Roman" w:hAnsi="Times New Roman" w:eastAsia="Times New Roman" w:cs="Times New Roman"/>
        </w:rPr>
        <w:t xml:space="preserve"> </w:t>
      </w:r>
      <w:r>
        <w:rPr>
          <w:rFonts w:ascii="Ebrima" w:hAnsi="Ebrima" w:eastAsia="Ebrima" w:cs="Ebrima"/>
        </w:rPr>
        <w:t>የተሳሳተ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የማያቋርጡ</w:t>
      </w:r>
      <w:r>
        <w:rPr>
          <w:rFonts w:ascii="Times New Roman" w:hAnsi="Times New Roman" w:eastAsia="Times New Roman" w:cs="Times New Roman"/>
        </w:rPr>
        <w:t xml:space="preserve"> </w:t>
      </w:r>
      <w:r>
        <w:rPr>
          <w:rFonts w:ascii="Ebrima" w:hAnsi="Ebrima" w:eastAsia="Ebrima" w:cs="Ebrima"/>
        </w:rPr>
        <w:t>ኃይላት</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ትክክለኛው</w:t>
      </w:r>
      <w:r>
        <w:rPr>
          <w:rFonts w:ascii="Times New Roman" w:hAnsi="Times New Roman" w:eastAsia="Times New Roman" w:cs="Times New Roman"/>
        </w:rPr>
        <w:t xml:space="preserve"> </w:t>
      </w:r>
      <w:r>
        <w:rPr>
          <w:rFonts w:ascii="Ebrima" w:hAnsi="Ebrima" w:eastAsia="Ebrima" w:cs="Ebrima"/>
        </w:rPr>
        <w:t>የመመልከቻ</w:t>
      </w:r>
      <w:r>
        <w:rPr>
          <w:rFonts w:ascii="Times New Roman" w:hAnsi="Times New Roman" w:eastAsia="Times New Roman" w:cs="Times New Roman"/>
        </w:rPr>
        <w:t xml:space="preserve"> </w:t>
      </w:r>
      <w:r>
        <w:rPr>
          <w:rFonts w:ascii="Ebrima" w:hAnsi="Ebrima" w:eastAsia="Ebrima" w:cs="Ebrima"/>
        </w:rPr>
        <w:t>አቀማመጥ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አልነበረምና።</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ብርሃኑ</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“Atilaykankunaqtaq runakunaqtaq Apocalipsis librota qhawarqanku mana allin yachay atisqaña, hinaspa Sagradas Escrituraspa huk rakikunaq mantapas aswan pisiyachisqa hina. Ichaqa ñuqaqa rikurqani kay libroqa cheqaqtapuni revelación kasqanta, qhipa p’unchaykunapi kawsanankupaq runakunapa especial allinpaq qusqa, cheqaq maypi kasqankuta hinaspa imata ruranankuta reqsinankupaq pusarinanpaq. Diosqa William Millerpa yuyayninta profecíakunaman pusarqa, hinaspa Apocalipsis libroq hawapi hatun k’anchayta qorqa.” Early Writings, 231.</w:t>
      </w:r>
    </w:p>
    <w:p>
      <w:pPr>
        <w:pStyle w:val="ArticleBody"/>
        <w:jc w:val="left"/>
      </w:pPr>
      <w:r>
        <w:rPr>
          <w:rFonts w:ascii="Times New Roman" w:hAnsi="Times New Roman" w:eastAsia="Times New Roman" w:cs="Times New Roman"/>
        </w:rPr>
        <w:t>Miller aykilkati nuyichv̱v̱sdi nitsv hadvtanv hiyohistv, atsadi, nalvdi, oski dvhnv vla atsi ayetligvhi ale nigesv.</w:t>
      </w:r>
    </w:p>
    <w:p>
      <w:pPr>
        <w:pStyle w:val="ArticleScripture"/>
        <w:jc w:val="left"/>
      </w:pPr>
      <w:r>
        <w:rPr>
          <w:rFonts w:ascii="Times New Roman" w:hAnsi="Times New Roman" w:eastAsia="Times New Roman" w:cs="Times New Roman"/>
        </w:rPr>
        <w:t>«</w:t>
      </w:r>
      <w:r>
        <w:rPr>
          <w:rFonts w:ascii="Ebrima" w:hAnsi="Ebrima" w:eastAsia="Ebrima" w:cs="Ebrima"/>
        </w:rPr>
        <w:t>የእስያ</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በሰባቱ</w:t>
      </w:r>
      <w:r>
        <w:rPr>
          <w:rFonts w:ascii="Times New Roman" w:hAnsi="Times New Roman" w:eastAsia="Times New Roman" w:cs="Times New Roman"/>
        </w:rPr>
        <w:t xml:space="preserve"> </w:t>
      </w:r>
      <w:r>
        <w:rPr>
          <w:rFonts w:ascii="Ebrima" w:hAnsi="Ebrima" w:eastAsia="Ebrima" w:cs="Ebrima"/>
        </w:rPr>
        <w:t>መልክዎቿ</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ያለችውን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በሁሉም</w:t>
      </w:r>
      <w:r>
        <w:rPr>
          <w:rFonts w:ascii="Times New Roman" w:hAnsi="Times New Roman" w:eastAsia="Times New Roman" w:cs="Times New Roman"/>
        </w:rPr>
        <w:t xml:space="preserve"> </w:t>
      </w:r>
      <w:r>
        <w:rPr>
          <w:rFonts w:ascii="Ebrima" w:hAnsi="Ebrima" w:eastAsia="Ebrima" w:cs="Ebrima"/>
        </w:rPr>
        <w:t>መጣመሞቿና</w:t>
      </w:r>
      <w:r>
        <w:rPr>
          <w:rFonts w:ascii="Times New Roman" w:hAnsi="Times New Roman" w:eastAsia="Times New Roman" w:cs="Times New Roman"/>
        </w:rPr>
        <w:t xml:space="preserve"> </w:t>
      </w:r>
      <w:r>
        <w:rPr>
          <w:rFonts w:ascii="Ebrima" w:hAnsi="Ebrima" w:eastAsia="Ebrima" w:cs="Ebrima"/>
        </w:rPr>
        <w:t>መመላለሶቿ፣</w:t>
      </w:r>
      <w:r>
        <w:rPr>
          <w:rFonts w:ascii="Times New Roman" w:hAnsi="Times New Roman" w:eastAsia="Times New Roman" w:cs="Times New Roman"/>
        </w:rPr>
        <w:t xml:space="preserve"> </w:t>
      </w:r>
      <w:r>
        <w:rPr>
          <w:rFonts w:ascii="Ebrima" w:hAnsi="Ebrima" w:eastAsia="Ebrima" w:cs="Ebrima"/>
        </w:rPr>
        <w:t>በሁሉም</w:t>
      </w:r>
      <w:r>
        <w:rPr>
          <w:rFonts w:ascii="Times New Roman" w:hAnsi="Times New Roman" w:eastAsia="Times New Roman" w:cs="Times New Roman"/>
        </w:rPr>
        <w:t xml:space="preserve"> </w:t>
      </w:r>
      <w:r>
        <w:rPr>
          <w:rFonts w:ascii="Ebrima" w:hAnsi="Ebrima" w:eastAsia="Ebrima" w:cs="Ebrima"/>
        </w:rPr>
        <w:t>ስኬቷና</w:t>
      </w:r>
      <w:r>
        <w:rPr>
          <w:rFonts w:ascii="Times New Roman" w:hAnsi="Times New Roman" w:eastAsia="Times New Roman" w:cs="Times New Roman"/>
        </w:rPr>
        <w:t xml:space="preserve"> </w:t>
      </w:r>
      <w:r>
        <w:rPr>
          <w:rFonts w:ascii="Ebrima" w:hAnsi="Ebrima" w:eastAsia="Ebrima" w:cs="Ebrima"/>
        </w:rPr>
        <w:t>መከራዋ፣</w:t>
      </w:r>
      <w:r>
        <w:rPr>
          <w:rFonts w:ascii="Times New Roman" w:hAnsi="Times New Roman" w:eastAsia="Times New Roman" w:cs="Times New Roman"/>
        </w:rPr>
        <w:t xml:space="preserve"> </w:t>
      </w:r>
      <w:r>
        <w:rPr>
          <w:rFonts w:ascii="Ebrima" w:hAnsi="Ebrima" w:eastAsia="Ebrima" w:cs="Ebrima"/>
        </w:rPr>
        <w:t>ከሐዋርያት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ማኅተሞች</w:t>
      </w:r>
      <w:r>
        <w:rPr>
          <w:rFonts w:ascii="Times New Roman" w:hAnsi="Times New Roman" w:eastAsia="Times New Roman" w:cs="Times New Roman"/>
        </w:rPr>
        <w:t xml:space="preserve"> </w:t>
      </w:r>
      <w:r>
        <w:rPr>
          <w:rFonts w:ascii="Ebrima" w:hAnsi="Ebrima" w:eastAsia="Ebrima" w:cs="Ebrima"/>
        </w:rPr>
        <w:t>በተመሳሳይ</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ኀይሎችና</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ያከናወኗቸውን</w:t>
      </w:r>
      <w:r>
        <w:rPr>
          <w:rFonts w:ascii="Times New Roman" w:hAnsi="Times New Roman" w:eastAsia="Times New Roman" w:cs="Times New Roman"/>
        </w:rPr>
        <w:t xml:space="preserve"> </w:t>
      </w:r>
      <w:r>
        <w:rPr>
          <w:rFonts w:ascii="Ebrima" w:hAnsi="Ebrima" w:eastAsia="Ebrima" w:cs="Ebrima"/>
        </w:rPr>
        <w:t>ክንውኖች፣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ያደረገላቸውን</w:t>
      </w:r>
      <w:r>
        <w:rPr>
          <w:rFonts w:ascii="Times New Roman" w:hAnsi="Times New Roman" w:eastAsia="Times New Roman" w:cs="Times New Roman"/>
        </w:rPr>
        <w:t xml:space="preserve"> </w:t>
      </w:r>
      <w:r>
        <w:rPr>
          <w:rFonts w:ascii="Ebrima" w:hAnsi="Ebrima" w:eastAsia="Ebrima" w:cs="Ebrima"/>
        </w:rPr>
        <w:t>ጥበቃ</w:t>
      </w:r>
      <w:r>
        <w:rPr>
          <w:rFonts w:ascii="Times New Roman" w:hAnsi="Times New Roman" w:eastAsia="Times New Roman" w:cs="Times New Roman"/>
        </w:rPr>
        <w:t xml:space="preserve"> </w:t>
      </w:r>
      <w:r>
        <w:rPr>
          <w:rFonts w:ascii="Ebrima" w:hAnsi="Ebrima" w:eastAsia="Ebrima" w:cs="Ebrima"/>
        </w:rPr>
        <w:t>የሚያቀርቡ</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በሮማውያን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የተላኩ</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ልዩና</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ጽዋዎችም</w:t>
      </w:r>
      <w:r>
        <w:rPr>
          <w:rFonts w:ascii="Times New Roman" w:hAnsi="Times New Roman" w:eastAsia="Times New Roman" w:cs="Times New Roman"/>
        </w:rPr>
        <w:t xml:space="preserve"> </w:t>
      </w:r>
      <w:r>
        <w:rPr>
          <w:rFonts w:ascii="Ebrima" w:hAnsi="Ebrima" w:eastAsia="Ebrima" w:cs="Ebrima"/>
        </w:rPr>
        <w:t>በጳጳሳዊት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የተላኩ</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መቅሰፍቶች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የተቀላቀሉ</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w:t>
      </w:r>
      <w:r>
        <w:rPr>
          <w:rFonts w:ascii="Ebrima" w:hAnsi="Ebrima" w:eastAsia="Ebrima" w:cs="Ebrima"/>
        </w:rPr>
        <w:t>ጅረቶች</w:t>
      </w:r>
      <w:r>
        <w:rPr>
          <w:rFonts w:ascii="Times New Roman" w:hAnsi="Times New Roman" w:eastAsia="Times New Roman" w:cs="Times New Roman"/>
        </w:rPr>
        <w:t xml:space="preserve"> </w:t>
      </w:r>
      <w:r>
        <w:rPr>
          <w:rFonts w:ascii="Ebrima" w:hAnsi="Ebrima" w:eastAsia="Ebrima" w:cs="Ebrima"/>
        </w:rPr>
        <w:t>ተሸመኑ</w:t>
      </w:r>
      <w:r>
        <w:rPr>
          <w:rFonts w:ascii="Times New Roman" w:hAnsi="Times New Roman" w:eastAsia="Times New Roman" w:cs="Times New Roman"/>
        </w:rPr>
        <w:t xml:space="preserve"> </w:t>
      </w:r>
      <w:r>
        <w:rPr>
          <w:rFonts w:ascii="Ebrima" w:hAnsi="Ebrima" w:eastAsia="Ebrima" w:cs="Ebrima"/>
        </w:rPr>
        <w:t>በመግባት</w:t>
      </w:r>
      <w:r>
        <w:rPr>
          <w:rFonts w:ascii="Times New Roman" w:hAnsi="Times New Roman" w:eastAsia="Times New Roman" w:cs="Times New Roman"/>
        </w:rPr>
        <w:t xml:space="preserve"> </w:t>
      </w:r>
      <w:r>
        <w:rPr>
          <w:rFonts w:ascii="Ebrima" w:hAnsi="Ebrima" w:eastAsia="Ebrima" w:cs="Ebrima"/>
        </w:rPr>
        <w:t>ታላቁን</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ይሞላሉ፣</w:t>
      </w:r>
      <w:r>
        <w:rPr>
          <w:rFonts w:ascii="Times New Roman" w:hAnsi="Times New Roman" w:eastAsia="Times New Roman" w:cs="Times New Roman"/>
        </w:rPr>
        <w:t xml:space="preserve"> </w:t>
      </w:r>
      <w:r>
        <w:rPr>
          <w:rFonts w:ascii="Ebrima" w:hAnsi="Ebrima" w:eastAsia="Ebrima" w:cs="Ebrima"/>
        </w:rPr>
        <w:t>እስከሚለውም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በዘላለም</w:t>
      </w:r>
      <w:r>
        <w:rPr>
          <w:rFonts w:ascii="Times New Roman" w:hAnsi="Times New Roman" w:eastAsia="Times New Roman" w:cs="Times New Roman"/>
        </w:rPr>
        <w:t xml:space="preserve"> </w:t>
      </w:r>
      <w:r>
        <w:rPr>
          <w:rFonts w:ascii="Ebrima" w:hAnsi="Ebrima" w:eastAsia="Ebrima" w:cs="Ebrima"/>
        </w:rPr>
        <w:t>ውቅያኖስ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ያበቃል።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“Achu, chej ñuqa-manqa, Juanpa profecianpa planinmi Revelación libropi. Chaymanta, kay librota entiendenayta munak runaqa, Diospa siminpa huk partikunamanta sumaq yachayniyuq kanan tiyan. Kay profecíapi apasqa rikch’achiykuna hinaspa metáforakunaqa, manam llapallanchu kikinpi sut’inchasqa kanku, aswanpas huk profetakunapi tarinapaqmi, hinaspa Escrituraq huk pasajekunapi sut’inchanapaq. Chayrayku sut’iyllam rikurin: Diosqa llapanta yachakuyta wakichisqa, mayqin partimantapas sut’i yachayta tarinapaq.” William Miller, Miller’s Lectures, volume 2, lecture 12, 178.</w:t>
      </w:r>
    </w:p>
    <w:p>
      <w:pPr>
        <w:pStyle w:val="ArticleBody"/>
        <w:jc w:val="left"/>
      </w:pPr>
      <w:r>
        <w:rPr>
          <w:rFonts w:ascii="Times New Roman" w:hAnsi="Times New Roman" w:eastAsia="Times New Roman" w:cs="Times New Roman"/>
        </w:rPr>
        <w:t>Kemoçti le üçüncü haberçi, Antlaşma Elçisinin yolunu hazırlayan, kilisenin yargısının içsel tarihini temsil ediyorsa, buna karşılık modern Babil’in yargısında dışsal bir tarihi temsil eden üçüncü İlyas da öyledir; öncülerin kiliseler ve mühürler hakkındaki anlayışı da aynı içsel-dışsal tanıklığı belirlemiştir.</w:t>
      </w:r>
    </w:p>
    <w:p>
      <w:pPr>
        <w:pStyle w:val="ArticleScripture"/>
        <w:jc w:val="left"/>
      </w:pPr>
      <w:r>
        <w:rPr>
          <w:rFonts w:ascii="Times New Roman" w:hAnsi="Times New Roman" w:eastAsia="Times New Roman" w:cs="Times New Roman"/>
        </w:rPr>
        <w:t>«АгӀваназул хӀасила кӏвар гьабула Революциоялъул 4-нуб, 5-нуб ва 6-нуб кӏалтӏазда. Гьел агӀваназул гъоркь рихьизе кколел манзарал кӏалъана Революциоялъул 6-нуб кӏалтӏалда ва Революциоялъул 8-нуб кӏалтӏалъул тӏоцев васалда. Гьел, рахьдалго, бугеб диспенсациялъул рагьиялдаса Христос вачӏинегӏан черквиялда хурхун бугеб хӀодисабазул үстӏазе ккола».</w:t>
      </w:r>
    </w:p>
    <w:p>
      <w:pPr>
        <w:pStyle w:val="ArticleScripture"/>
        <w:jc w:val="left"/>
      </w:pPr>
      <w:r>
        <w:rPr>
          <w:rFonts w:ascii="Times New Roman" w:hAnsi="Times New Roman" w:eastAsia="Times New Roman" w:cs="Times New Roman"/>
        </w:rPr>
        <w:t>«Baxmayaraq ki, yeddi kilsə kilsənin daxili tarixini təqdim edir, yeddi möhür onun xarici tarixinin böyük hadisələrini göz önünə gətirir». Uriah Smith, The Biblical Institute, 253.</w:t>
      </w:r>
    </w:p>
    <w:p>
      <w:pPr>
        <w:pStyle w:val="ArticleBody"/>
        <w:jc w:val="left"/>
      </w:pPr>
      <w:r>
        <w:rPr>
          <w:rFonts w:ascii="Times New Roman" w:hAnsi="Times New Roman" w:eastAsia="Times New Roman" w:cs="Times New Roman"/>
        </w:rPr>
        <w:t>Uriah Smith akava achitsanangura kunzwisisa kwevaMillerite pamusoro pehukama hwemukati nehwokunze hwemakereke, uye James White anopa mufananidzo wakafanana maererano nenhoroondo dzinofambirana pamwe chete.</w:t>
      </w:r>
    </w:p>
    <w:p>
      <w:pPr>
        <w:pStyle w:val="ArticleScripture"/>
        <w:jc w:val="left"/>
      </w:pPr>
      <w:r>
        <w:rPr>
          <w:rFonts w:ascii="Times New Roman" w:hAnsi="Times New Roman" w:eastAsia="Times New Roman" w:cs="Times New Roman"/>
        </w:rPr>
        <w:t>“Pam laeng ini tay nanan-awan tayo dagiti iglesia, dagiti sello, ken dagiti animal wenno sibibiag a parsua, agingga iti pagpadaan da a manglawlawag kadagiti isu met laeng a panawen. Pito ti bilang dagiti sello, ngem uppat laeng dagiti animal. Ket nalabit a naimbag a pakapansaan ditoy, a idi panaglukat ti umuna, maikadua, maikatlo ken maikauppat a sello, nangngeg dagiti umuna, maikadua, maikatlo ken maikauppat a animal a kunada, ‘Umayka ket kitaem;’ ngem idi nalukatan dagiti maikalima, maikanem ken maikapito a sello, awanen ti kasta a timek a nangngeg. Wenno kasta met, saan a magpadaan dagiti maudi a tallo nga iglesia ken dagiti maudi a tallo a sello, a kas manglawlawag kadagiti isu met laeng a panawen, a kas iti aramid dagiti umuna nga uppat nga iglesia ken dagiti umuna nga uppat a sello. Ngem, kas impakitami, agtutunos dagiti iglesia, sello ken animal, a manglawlawag kadagiti isu met laeng a panawen iti uneg ti agarup 1800 a tawen, agingga a bumaba tayo iti bassit nga ad-adu ngem kaguduaan a siglo iti agdama a tiempo.” James White, Review and Herald, February 12, 1857.</w:t>
      </w:r>
    </w:p>
    <w:p>
      <w:pPr>
        <w:pStyle w:val="ArticleBody"/>
        <w:jc w:val="left"/>
      </w:pPr>
      <w:r>
        <w:rPr>
          <w:rFonts w:ascii="Times New Roman" w:hAnsi="Times New Roman" w:eastAsia="Times New Roman" w:cs="Times New Roman"/>
        </w:rPr>
        <w:t>Naaniił nihikáá’go bee áda’dílwoʼígíí Millerite history biyiʼ ádáhodílyeedii áłahda tʼáá ajiłii da. Tʼáá ajiłii dóó tááʼ nihá “the daily” biyiʼ bee haneʼígíí haneʼ yáʼátʼéehgo yádaatiʼ, dóó tʼáá ajiłii ałtsoníígíí churches, seals, dóó trumpets biyiʼ haneʼígíí tʼáá shikaadééłgo, bee hózhǫ́ǫ́gi kʼad bee haneʼígíí Miller nitsáhákeesgo yádaatʼééhígíí dóó bíkááʼgo nánízínígíí biyiʼ kʼad.</w:t>
      </w:r>
    </w:p>
    <w:p>
      <w:pPr>
        <w:pStyle w:val="ArticleScripture"/>
        <w:jc w:val="left"/>
      </w:pPr>
      <w:r>
        <w:rPr>
          <w:rFonts w:ascii="Times New Roman" w:hAnsi="Times New Roman" w:eastAsia="Times New Roman" w:cs="Times New Roman"/>
        </w:rPr>
        <w:t>«Urepi kuimba oikurya ovandu ava va hala okushunifa omupini nande omuti gumwe po olufuko olo Kalunga a tulila po mOmbepo Yaye Iyapuki, naa vakulupa ava va li ovapioneri momulimo wetu va popye sha puka; kandi naa ava va fya va popye yo, mokupandjulwa natango omashangwalelo avo momapepandjulo etu. Longitha pamwe omingheli doveluko lOukalunga odo Kalunga a yandja ngaashi a kwata po ovandu Vaye, e va twala po kashona kashona mondjila yoshili. Oshili ei otai kala i na ondando yokukonga po komafimbo nomomayelelo.» Manuscript Release, 760, 10.</w:t>
      </w:r>
    </w:p>
    <w:p>
      <w:pPr>
        <w:pStyle w:val="ArticleBody"/>
        <w:jc w:val="left"/>
      </w:pPr>
      <w:r>
        <w:rPr>
          <w:rFonts w:ascii="Times New Roman" w:hAnsi="Times New Roman" w:eastAsia="Times New Roman" w:cs="Times New Roman"/>
        </w:rPr>
        <w:t>11 de septiembre de 2001-pe, Apocalipsis capítulo dieciocho-gi ángel hatunmi uraykamurqan, chaymanta qallariqmi hanaq pachamanta chayraq uraykamusqa T’antata chaskispa mikhuyta munasqakunata Jeremías capítulo seispi nisqa “ñawpaq ñankuna”man kutichinapaq rurasqanta. Alfa y Omegaqa necesitakurqanmi, pachak tawa chunka tawa waranqa ukhupi kaypaq kallpachakuspa chayman yaykuyta munasqakunaqa rikunankupaq, payta 11 de agosto de 1840-pe hanaq pachamanta uraykachimuq imaqa mana huk pacha willakuy nisqa profecíapa hunt’akuyninllachu kasqanta, aswanpas iskay kaq Ay nisqa pacha profecíapa hunt’akuynin kasqanta. Payqa llaqtanta necesitakurqanmi ñawpaq ñankunata musuqmanta tariqkunankupaq, maypi payqa 1798-manta 1844-kama tawa chunka suqta watakunapi Milleritaspa templonta sayarichirqan, chay historiapi.</w:t>
      </w:r>
    </w:p>
    <w:p>
      <w:pPr>
        <w:pStyle w:val="ArticleBody"/>
        <w:jc w:val="left"/>
      </w:pPr>
      <w:r>
        <w:rPr>
          <w:rFonts w:ascii="Nirmala UI" w:hAnsi="Nirmala UI" w:eastAsia="Nirmala UI" w:cs="Nirmala UI"/>
        </w:rPr>
        <w:t>නොමිලේ</w:t>
      </w:r>
      <w:r>
        <w:rPr>
          <w:rFonts w:ascii="Times New Roman" w:hAnsi="Times New Roman" w:eastAsia="Times New Roman" w:cs="Times New Roman"/>
        </w:rPr>
        <w:t xml:space="preserve"> </w:t>
      </w:r>
      <w:r>
        <w:rPr>
          <w:rFonts w:ascii="Nirmala UI" w:hAnsi="Nirmala UI" w:eastAsia="Nirmala UI" w:cs="Nirmala UI"/>
        </w:rPr>
        <w:t>බොරළු</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යාජ</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මැණික්වලින්</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ඉතිහාසයය</w:t>
      </w:r>
      <w:r>
        <w:rPr>
          <w:rFonts w:ascii="Times New Roman" w:hAnsi="Times New Roman" w:eastAsia="Times New Roman" w:cs="Times New Roman"/>
        </w:rPr>
        <w:t xml:space="preserve">. </w:t>
      </w:r>
      <w:r>
        <w:rPr>
          <w:rFonts w:ascii="Nirmala UI" w:hAnsi="Nirmala UI" w:eastAsia="Nirmala UI" w:cs="Nirmala UI"/>
        </w:rPr>
        <w:t>යුගයන්ගේ</w:t>
      </w:r>
      <w:r>
        <w:rPr>
          <w:rFonts w:ascii="Times New Roman" w:hAnsi="Times New Roman" w:eastAsia="Times New Roman" w:cs="Times New Roman"/>
        </w:rPr>
        <w:t xml:space="preserve"> </w:t>
      </w:r>
      <w:r>
        <w:rPr>
          <w:rFonts w:ascii="Nirmala UI" w:hAnsi="Nirmala UI" w:eastAsia="Nirmala UI" w:cs="Nirmala UI"/>
        </w:rPr>
        <w:t>ශිලා</w:t>
      </w:r>
      <w:r>
        <w:rPr>
          <w:rFonts w:ascii="Times New Roman" w:hAnsi="Times New Roman" w:eastAsia="Times New Roman" w:cs="Times New Roman"/>
        </w:rPr>
        <w:t xml:space="preserve"> </w:t>
      </w:r>
      <w:r>
        <w:rPr>
          <w:rFonts w:ascii="Nirmala UI" w:hAnsi="Nirmala UI" w:eastAsia="Nirmala UI" w:cs="Nirmala UI"/>
        </w:rPr>
        <w:t>පර්වතය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වැලි</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ගොඩනැගූ</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යාජ</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අපැහැදිලි</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තිබුණේය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පිහිටියේ</w:t>
      </w:r>
      <w:r>
        <w:rPr>
          <w:rFonts w:ascii="Times New Roman" w:hAnsi="Times New Roman" w:eastAsia="Times New Roman" w:cs="Times New Roman"/>
        </w:rPr>
        <w:t xml:space="preserve"> </w:t>
      </w:r>
      <w:r>
        <w:rPr>
          <w:rFonts w:ascii="Nirmala UI" w:hAnsi="Nirmala UI" w:eastAsia="Nirmala UI" w:cs="Nirmala UI"/>
        </w:rPr>
        <w:t>මිලෙරයිට්වරුන්ගේ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විස්තර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w:t>
      </w:r>
      <w:r>
        <w:rPr>
          <w:rFonts w:ascii="Nirmala UI" w:hAnsi="Nirmala UI" w:eastAsia="Nirmala UI" w:cs="Nirmala UI"/>
        </w:rPr>
        <w:t>කලින්</w:t>
      </w:r>
      <w:r>
        <w:rPr>
          <w:rFonts w:ascii="Times New Roman" w:hAnsi="Times New Roman" w:eastAsia="Times New Roman" w:cs="Times New Roman"/>
        </w:rPr>
        <w:t xml:space="preserve"> </w:t>
      </w:r>
      <w:r>
        <w:rPr>
          <w:rFonts w:ascii="Nirmala UI" w:hAnsi="Nirmala UI" w:eastAsia="Nirmala UI" w:cs="Nirmala UI"/>
        </w:rPr>
        <w:t>කාලයෙහි</w:t>
      </w:r>
      <w:r>
        <w:rPr>
          <w:rFonts w:ascii="Times New Roman" w:hAnsi="Times New Roman" w:eastAsia="Times New Roman" w:cs="Times New Roman"/>
        </w:rPr>
        <w:t xml:space="preserve"> </w:t>
      </w:r>
      <w:r>
        <w:rPr>
          <w:rFonts w:ascii="Nirmala UI" w:hAnsi="Nirmala UI" w:eastAsia="Nirmala UI" w:cs="Nirmala UI"/>
        </w:rPr>
        <w:t>ජනතාවක්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ගෘහයක්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පූජකත්වයක්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උද්ධරිත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ගොඩනගන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මිලෙරයිට්වරුන්ගේ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සිංහයා</w:t>
      </w:r>
      <w:r>
        <w:rPr>
          <w:rFonts w:ascii="Times New Roman" w:hAnsi="Times New Roman" w:eastAsia="Times New Roman" w:cs="Times New Roman"/>
        </w:rPr>
        <w:t xml:space="preserve"> 2001 </w:t>
      </w:r>
      <w:r>
        <w:rPr>
          <w:rFonts w:ascii="Nirmala UI" w:hAnsi="Nirmala UI" w:eastAsia="Nirmala UI" w:cs="Nirmala UI"/>
        </w:rPr>
        <w:t>සැප්තැම්බර්</w:t>
      </w:r>
      <w:r>
        <w:rPr>
          <w:rFonts w:ascii="Times New Roman" w:hAnsi="Times New Roman" w:eastAsia="Times New Roman" w:cs="Times New Roman"/>
        </w:rPr>
        <w:t xml:space="preserve"> 11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ආයේ</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මන්දිරය</w:t>
      </w:r>
      <w:r>
        <w:rPr>
          <w:rFonts w:ascii="Times New Roman" w:hAnsi="Times New Roman" w:eastAsia="Times New Roman" w:cs="Times New Roman"/>
        </w:rPr>
        <w:t xml:space="preserve"> </w:t>
      </w:r>
      <w:r>
        <w:rPr>
          <w:rFonts w:ascii="Nirmala UI" w:hAnsi="Nirmala UI" w:eastAsia="Nirmala UI" w:cs="Nirmala UI"/>
        </w:rPr>
        <w:t>උද්ධරිත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මන්දිරය</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කාර්යයට</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මෙහෙයවීමටය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පෙරදසුන්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යෝෂියා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දෙවියන්ගේ</w:t>
      </w:r>
      <w:r>
        <w:rPr>
          <w:rFonts w:ascii="Times New Roman" w:hAnsi="Times New Roman" w:eastAsia="Times New Roman" w:cs="Times New Roman"/>
        </w:rPr>
        <w:t xml:space="preserve"> </w:t>
      </w:r>
      <w:r>
        <w:rPr>
          <w:rFonts w:ascii="Nirmala UI" w:hAnsi="Nirmala UI" w:eastAsia="Nirmala UI" w:cs="Nirmala UI"/>
        </w:rPr>
        <w:t>අත්තිවාරමය</w:t>
      </w:r>
      <w:r>
        <w:rPr>
          <w:rFonts w:ascii="Times New Roman" w:hAnsi="Times New Roman" w:eastAsia="Times New Roman" w:cs="Times New Roman"/>
        </w:rPr>
        <w:t xml:space="preserve">) </w:t>
      </w:r>
      <w:r>
        <w:rPr>
          <w:rFonts w:ascii="Nirmala UI" w:hAnsi="Nirmala UI" w:eastAsia="Nirmala UI" w:cs="Nirmala UI"/>
        </w:rPr>
        <w:t>උද්ධරිත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පූර්වකථනය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අනාවැකියක්</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Josaya a sɔree no ma ɛbaa mu sɛnea odiyifoɔ a ɔanyɛ osetie no nkɔmhyɛ kaeɛ no, ɔhyɛɛ aseɛ siesiee Asɔredan no a na asɛe. Wɔ siesie ne hohoro adwuma no mu no, wohunuu “Mose nnome no,” na bere a wɔkenkan no kyerɛɛ Josaya no, ɛde Josaya nsakraeɛ baeɛ. Yɛbɛka saa nkɔmhyɛ no ho asɛm, ne “mmere nson” no a wɔsanhunuu no bio no, wɔ September 11, 2001 akyi.</w:t>
      </w:r>
    </w:p>
    <w:p>
      <w:pPr>
        <w:pStyle w:val="ArticleBody"/>
        <w:jc w:val="left"/>
      </w:pPr>
      <w:r>
        <w:rPr>
          <w:rFonts w:ascii="Times New Roman" w:hAnsi="Times New Roman" w:eastAsia="Times New Roman" w:cs="Times New Roman"/>
        </w:rPr>
        <w:t>Ñañepyrũta upe estudio pe artículo oúvape.</w:t>
      </w:r>
    </w:p>
    <w:p>
      <w:pPr>
        <w:pStyle w:val="ArticleScripture"/>
        <w:jc w:val="left"/>
      </w:pPr>
      <w:r>
        <w:rPr>
          <w:rFonts w:ascii="Times New Roman" w:hAnsi="Times New Roman" w:eastAsia="Times New Roman" w:cs="Times New Roman"/>
        </w:rPr>
        <w:t>«وکتى حقنى ئېتىراپ قىلىدىغانلار شەيتانغا خىزمەت قىلىۋاتقانلا بولسا، ئۇنىڭ دوزاخىي سايىسى ئۇلارنىڭ خۇدا ۋە ئاسمان توغرىسىدىكى قاراشلىرىنى توسۇپ تۇرىدۇ. ئۇلار دەسلەپكى مۇھەببىتىنى يوقاتقانلارغا ئوخشاش بولىدۇ. ئۇلار ئەبەدىي ھەقىقەتلەرنى كۆرەلمەيدۇ. خۇدا بىز ئۈچۈن تەييارلىغان نەرسە زەكەرىيا كىتابىنىڭ 3- ۋە 4-بابلىرىدا، شۇنداقلا 4:12–14 دە تەمسىل قىلىنغان: “ۋە مەن يەنە جاۋاب بېرىپ ئۇنىڭغا: بۇ ئىككى زەيتۇن شېخى نېمە، يەنى ئىككى ئالتۇن تۇرۇبا ئارقىلىق ئۆزلىرىدىن ئالتۇن ياغنى ئاققۇزۇپ چىقىرىۋاتقانلار؟ — دېدىم. ئۇ ماڭا جاۋاب بېرىپ: بۇلارنىڭ نېمە ئىكەنلىكىنى بىلمەمسەن؟ — دېدى. مەن: ياق، ئى رەببىم، — دېدىم. شۇندا ئۇ: بۇلار پۈتكۈل يەرنىڭ رەببىنىڭ يېنىدا تۇرىدىغان ئىككى مەسھ قىلىنغانلاردۇر، — دېدى.”»</w:t>
      </w:r>
    </w:p>
    <w:p>
      <w:pPr>
        <w:pStyle w:val="ArticleScripture"/>
        <w:jc w:val="left"/>
      </w:pPr>
      <w:r>
        <w:rPr>
          <w:rFonts w:ascii="Times New Roman" w:hAnsi="Times New Roman" w:eastAsia="Times New Roman" w:cs="Times New Roman"/>
        </w:rPr>
        <w:t>“Ugqobhoyi uzaliswe zizibonelelo. Akanakunqongophala kwezixhobo. Kungenxa yokuswela kwethu ukholo, ubunxantathu bethu behlabathi, intetho yethu engelaxabiso, ukungakholwa kwethu, okubonakaliswa encokweni yethu, le nto izithunzi ezimnyama ziqokelelana zisijikeleze. UKristu akatyhilwa ngelizwi okanye ngesimilo njengOthandekayo ngokupheleleyo, nowongamele amashumi amawaka. Xa umphefumlo waneliseka kukuziphakamisa uye ebubhanxini, uMoya weNkosi unokwenza kancinane kuwo. Umbono wethu omfutshane ubona isithunzi, kodwa awunako ukubona uzuko olungaphaya. Iingelosi zibambe imimoya emine, emelwe njengehashe elinomsindo elifuna ukuqhawuka lize ligaleleke phezu kobuso bomhlaba wonke, lithwele intshabalalo nokufa endleleni yalo.”</w:t>
      </w:r>
    </w:p>
    <w:p>
      <w:pPr>
        <w:pStyle w:val="ArticleScripture"/>
        <w:jc w:val="left"/>
      </w:pPr>
      <w:r>
        <w:rPr>
          <w:rFonts w:ascii="Times New Roman" w:hAnsi="Times New Roman" w:eastAsia="Times New Roman" w:cs="Times New Roman"/>
        </w:rPr>
        <w:t>«На самом ли краю вечного мира мы будем спать? Неужели мы будем вялыми, холодными и мёртвыми? О, если бы в наших церквах Дух и дыхание Божие были вдунуты в Его народ, чтобы он стал на ноги свои и ожил. Нам необходимо увидеть, что путь тесен и врата узки. Но когда мы проходим через тесные врата, их широта безгранична». Manuscript Releases, т.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شەشەمەم</dc:title>
  <dc:subject>Ikkid tan Yerdi: 9/11’dən Bazar Qanununa — Peyğəmbərlik Təhlili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