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Ñe’ẽporã Danielpegua – Siete ha Poapy mokõipa peteĩ hag̃ua peteĩ hag̃ua hag̃ua</w:t>
      </w:r>
    </w:p>
    <w:p>
      <w:pPr>
        <w:pStyle w:val="ArticleSubtitle"/>
        <w:jc w:val="left"/>
      </w:pPr>
      <w:r>
        <w:rPr>
          <w:rFonts w:ascii="Arial" w:hAnsi="Arial" w:eastAsia="Arial" w:cs="Arial"/>
        </w:rPr>
        <w:t>Warriiku wa Utabiri: Kuva kuri Yerobowamu gushitsa kuri Yosiya no Gusubizaho Inzira za Kera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Im Jahr 1844 zogen sich die Protestanten der Vereinigten Staaten aus der Milleritenbewegung zurück und nahmen ihre prophetische Stellung als Tochter Babylons ein, wie es vorgebildet wurde, als Jerobeam ein nachgeahmtes System der Anbetung einsetzte, nachdem sich seine zehn nördlichen Stämme vom südlichen Königreich Juda getrennt hatten. Jerobeams zwei goldene Kälber, das eine in der Stadt Bethel (bedeutet „das Haus Gottes“/Kirche) und das andere in Dan (bedeutet Gericht/Staat), waren ein Vorbild für das falsche System von Kirche und Staat, das ein Vorbild der Vereinigten Staaten ist. Alle Elemente von Jerobeams nachgeahmtem System von Kirche und Staat waren nach genau derselben Struktur gebildet, die in Aarons Rebellion dargelegt wurde. So war Jerobeams nachgeahmtes System der Anbetung ein Abbild von Aarons nachgeahmtem System der Anbetung.</w:t>
      </w:r>
    </w:p>
    <w:p>
      <w:pPr>
        <w:pStyle w:val="ArticleBody"/>
        <w:jc w:val="left"/>
      </w:pPr>
      <w:r>
        <w:rPr>
          <w:rFonts w:ascii="Ebrima" w:hAnsi="Ebrima" w:eastAsia="Ebrima" w:cs="Ebrima"/>
        </w:rPr>
        <w:t>ስርዓተ</w:t>
      </w:r>
      <w:r>
        <w:rPr>
          <w:rFonts w:ascii="Times New Roman" w:hAnsi="Times New Roman" w:eastAsia="Times New Roman" w:cs="Times New Roman"/>
        </w:rPr>
        <w:t xml:space="preserve"> </w:t>
      </w:r>
      <w:r>
        <w:rPr>
          <w:rFonts w:ascii="Ebrima" w:hAnsi="Ebrima" w:eastAsia="Ebrima" w:cs="Ebrima"/>
        </w:rPr>
        <w:t>ሐሰት</w:t>
      </w:r>
      <w:r>
        <w:rPr>
          <w:rFonts w:ascii="Times New Roman" w:hAnsi="Times New Roman" w:eastAsia="Times New Roman" w:cs="Times New Roman"/>
        </w:rPr>
        <w:t xml:space="preserve"> </w:t>
      </w:r>
      <w:r>
        <w:rPr>
          <w:rFonts w:ascii="Ebrima" w:hAnsi="Ebrima" w:eastAsia="Ebrima" w:cs="Ebrima"/>
        </w:rPr>
        <w:t>የኢያሮብዓም</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ከተለየ</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የጳጳሳዊት</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ፕሮቴስታንታዊነት</w:t>
      </w:r>
      <w:r>
        <w:rPr>
          <w:rFonts w:ascii="Times New Roman" w:hAnsi="Times New Roman" w:eastAsia="Times New Roman" w:cs="Times New Roman"/>
        </w:rPr>
        <w:t xml:space="preserve"> </w:t>
      </w:r>
      <w:r>
        <w:rPr>
          <w:rFonts w:ascii="Ebrima" w:hAnsi="Ebrima" w:eastAsia="Ebrima" w:cs="Ebrima"/>
        </w:rPr>
        <w:t>የደገፈውን</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የኢያሮብዓም</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ሲመሠረት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የመጣ</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መሠዊያውንና</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ሥርዓቱን</w:t>
      </w:r>
      <w:r>
        <w:rPr>
          <w:rFonts w:ascii="Times New Roman" w:hAnsi="Times New Roman" w:eastAsia="Times New Roman" w:cs="Times New Roman"/>
        </w:rPr>
        <w:t xml:space="preserve"> </w:t>
      </w:r>
      <w:r>
        <w:rPr>
          <w:rFonts w:ascii="Ebrima" w:hAnsi="Ebrima" w:eastAsia="Ebrima" w:cs="Ebrima"/>
        </w:rPr>
        <w:t>ተቃወመ።</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ከሮም</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ተመስሎ</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ለማቋቋም</w:t>
      </w:r>
      <w:r>
        <w:rPr>
          <w:rFonts w:ascii="Times New Roman" w:hAnsi="Times New Roman" w:eastAsia="Times New Roman" w:cs="Times New Roman"/>
        </w:rPr>
        <w:t xml:space="preserve"> </w:t>
      </w:r>
      <w:r>
        <w:rPr>
          <w:rFonts w:ascii="Ebrima" w:hAnsi="Ebrima" w:eastAsia="Ebrima" w:cs="Ebrima"/>
        </w:rPr>
        <w:t>የከሐዲ</w:t>
      </w:r>
      <w:r>
        <w:rPr>
          <w:rFonts w:ascii="Times New Roman" w:hAnsi="Times New Roman" w:eastAsia="Times New Roman" w:cs="Times New Roman"/>
        </w:rPr>
        <w:t xml:space="preserve"> </w:t>
      </w:r>
      <w:r>
        <w:rPr>
          <w:rFonts w:ascii="Ebrima" w:hAnsi="Ebrima" w:eastAsia="Ebrima" w:cs="Ebrima"/>
        </w:rPr>
        <w:t>ፕሮቴስታንታዊነት</w:t>
      </w:r>
      <w:r>
        <w:rPr>
          <w:rFonts w:ascii="Times New Roman" w:hAnsi="Times New Roman" w:eastAsia="Times New Roman" w:cs="Times New Roman"/>
        </w:rPr>
        <w:t xml:space="preserve"> </w:t>
      </w:r>
      <w:r>
        <w:rPr>
          <w:rFonts w:ascii="Ebrima" w:hAnsi="Ebrima" w:eastAsia="Ebrima" w:cs="Ebrima"/>
        </w:rPr>
        <w:t>ሚና</w:t>
      </w:r>
      <w:r>
        <w:rPr>
          <w:rFonts w:ascii="Times New Roman" w:hAnsi="Times New Roman" w:eastAsia="Times New Roman" w:cs="Times New Roman"/>
        </w:rPr>
        <w:t xml:space="preserve"> </w:t>
      </w:r>
      <w:r>
        <w:rPr>
          <w:rFonts w:ascii="Ebrima" w:hAnsi="Ebrima" w:eastAsia="Ebrima" w:cs="Ebrima"/>
        </w:rPr>
        <w:t>በተጀመረበት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መነሻ</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ሰማያዊው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ገቡ፣</w:t>
      </w:r>
      <w:r>
        <w:rPr>
          <w:rFonts w:ascii="Times New Roman" w:hAnsi="Times New Roman" w:eastAsia="Times New Roman" w:cs="Times New Roman"/>
        </w:rPr>
        <w:t xml:space="preserve"> </w:t>
      </w:r>
      <w:r>
        <w:rPr>
          <w:rFonts w:ascii="Ebrima" w:hAnsi="Ebrima" w:eastAsia="Ebrima" w:cs="Ebrima"/>
        </w:rPr>
        <w:t>ሰንበትንም</w:t>
      </w:r>
      <w:r>
        <w:rPr>
          <w:rFonts w:ascii="Times New Roman" w:hAnsi="Times New Roman" w:eastAsia="Times New Roman" w:cs="Times New Roman"/>
        </w:rPr>
        <w:t xml:space="preserve"> </w:t>
      </w:r>
      <w:r>
        <w:rPr>
          <w:rFonts w:ascii="Ebrima" w:hAnsi="Ebrima" w:eastAsia="Ebrima" w:cs="Ebrima"/>
        </w:rPr>
        <w:t>አወቁ፤</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የሮም</w:t>
      </w:r>
      <w:r>
        <w:rPr>
          <w:rFonts w:ascii="Times New Roman" w:hAnsi="Times New Roman" w:eastAsia="Times New Roman" w:cs="Times New Roman"/>
        </w:rPr>
        <w:t xml:space="preserve"> </w:t>
      </w:r>
      <w:r>
        <w:rPr>
          <w:rFonts w:ascii="Ebrima" w:hAnsi="Ebrima" w:eastAsia="Ebrima" w:cs="Ebrima"/>
        </w:rPr>
        <w:t>ባለሥልጣንነት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አምልኮን</w:t>
      </w:r>
      <w:r>
        <w:rPr>
          <w:rFonts w:ascii="Times New Roman" w:hAnsi="Times New Roman" w:eastAsia="Times New Roman" w:cs="Times New Roman"/>
        </w:rPr>
        <w:t>—</w:t>
      </w:r>
      <w:r>
        <w:rPr>
          <w:rFonts w:ascii="Ebrima" w:hAnsi="Ebrima" w:eastAsia="Ebrima" w:cs="Ebrima"/>
        </w:rPr>
        <w:t>መጠበቃቸውን</w:t>
      </w:r>
      <w:r>
        <w:rPr>
          <w:rFonts w:ascii="Times New Roman" w:hAnsi="Times New Roman" w:eastAsia="Times New Roman" w:cs="Times New Roman"/>
        </w:rPr>
        <w:t xml:space="preserve"> </w:t>
      </w:r>
      <w:r>
        <w:rPr>
          <w:rFonts w:ascii="Ebrima" w:hAnsi="Ebrima" w:eastAsia="Ebrima" w:cs="Ebrima"/>
        </w:rPr>
        <w:t>ለመቀጠል</w:t>
      </w:r>
      <w:r>
        <w:rPr>
          <w:rFonts w:ascii="Times New Roman" w:hAnsi="Times New Roman" w:eastAsia="Times New Roman" w:cs="Times New Roman"/>
        </w:rPr>
        <w:t xml:space="preserve"> </w:t>
      </w:r>
      <w:r>
        <w:rPr>
          <w:rFonts w:ascii="Ebrima" w:hAnsi="Ebrima" w:eastAsia="Ebrima" w:cs="Ebrima"/>
        </w:rPr>
        <w:t>የመረጡትን</w:t>
      </w:r>
      <w:r>
        <w:rPr>
          <w:rFonts w:ascii="Times New Roman" w:hAnsi="Times New Roman" w:eastAsia="Times New Roman" w:cs="Times New Roman"/>
        </w:rPr>
        <w:t xml:space="preserve"> </w:t>
      </w:r>
      <w:r>
        <w:rPr>
          <w:rFonts w:ascii="Ebrima" w:hAnsi="Ebrima" w:eastAsia="Ebrima" w:cs="Ebrima"/>
        </w:rPr>
        <w:t>የሮም</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ግሣጼ</w:t>
      </w:r>
      <w:r>
        <w:rPr>
          <w:rFonts w:ascii="Times New Roman" w:hAnsi="Times New Roman" w:eastAsia="Times New Roman" w:cs="Times New Roman"/>
        </w:rPr>
        <w:t xml:space="preserve"> </w:t>
      </w:r>
      <w:r>
        <w:rPr>
          <w:rFonts w:ascii="Ebrima" w:hAnsi="Ebrima" w:eastAsia="Ebrima" w:cs="Ebrima"/>
        </w:rPr>
        <w:t>ወካዮች</w:t>
      </w:r>
      <w:r>
        <w:rPr>
          <w:rFonts w:ascii="Times New Roman" w:hAnsi="Times New Roman" w:eastAsia="Times New Roman" w:cs="Times New Roman"/>
        </w:rPr>
        <w:t xml:space="preserve"> </w:t>
      </w:r>
      <w:r>
        <w:rPr>
          <w:rFonts w:ascii="Ebrima" w:hAnsi="Ebrima" w:eastAsia="Ebrima" w:cs="Ebrima"/>
        </w:rPr>
        <w:t>ሆኑ።</w:t>
      </w:r>
    </w:p>
    <w:p>
      <w:pPr>
        <w:pStyle w:val="ArticleBody"/>
        <w:jc w:val="left"/>
      </w:pPr>
      <w:r>
        <w:rPr>
          <w:rFonts w:ascii="Times New Roman" w:hAnsi="Times New Roman" w:eastAsia="Times New Roman" w:cs="Times New Roman"/>
        </w:rPr>
        <w:t>Abɔfo no a ofi Yuda a ɔde ne ho gyinaa Yeroboam anim no, saa bere no ara de nkɔmhyɛ bi too gua.</w:t>
      </w:r>
    </w:p>
    <w:p>
      <w:pPr>
        <w:pStyle w:val="ArticleScripture"/>
        <w:jc w:val="left"/>
      </w:pPr>
      <w:r>
        <w:rPr>
          <w:rFonts w:ascii="Times New Roman" w:hAnsi="Times New Roman" w:eastAsia="Times New Roman" w:cs="Times New Roman"/>
        </w:rPr>
        <w:t>A lemetra ti mîsbeh debaqelā d-Mārēyā, wa amar: “Yā mîsbeh, yā mîsbeh, hākannā amar Mārēyā: Hā, yalda nethyaled l-bēta d-Dāwīd, Yōšiyyāh šmeh; wa ʿlayk netqarreb kōhnē d-bāmōtā d-meqatrīn ʿlayk, wa garme d-ʾnāšā netyaqdūn ʿlayk.” Wa yahab ʾātā b-yōmā haw, wa amar: “Hādē hī ʾātā d-Mārēyā mallel; hā, mîsbeh netbzaʿ, wa qetlē d-ʿalaw netešdpūn.” 1 Malkē 13:2, 3.</w:t>
      </w:r>
    </w:p>
    <w:p>
      <w:pPr>
        <w:pStyle w:val="ArticleBody"/>
        <w:jc w:val="left"/>
      </w:pPr>
      <w:r>
        <w:rPr>
          <w:rFonts w:ascii="Times New Roman" w:hAnsi="Times New Roman" w:eastAsia="Times New Roman" w:cs="Times New Roman"/>
        </w:rPr>
        <w:t>A profecia incluía a duplicação da palavra “altar”. A duplicação de uma palavra ou expressão na profecia representa um símbolo da mensagem do segundo anjo, identificando assim o ano de 1844, quando o segundo anjo chegou e o protestantismo caiu, tornando-se filha de Babilônia. Ao mesmo tempo, o profeta forneceu um sinal, assim como os mileritas em 1844 reconheceram o sinal do sábado. Quando Jeroboão ameaçou o profeta nos versículos seguintes, sua mão ficou paralisada, aludindo assim à marca de Babilônia, imposta quer na testa, quer na mão, e que, ao ser recebida espiritualmente, incapacita uma pessoa para a eternidade.</w:t>
      </w:r>
    </w:p>
    <w:p>
      <w:pPr>
        <w:pStyle w:val="ArticleBody"/>
        <w:jc w:val="left"/>
      </w:pPr>
      <w:r>
        <w:rPr>
          <w:rFonts w:ascii="Times New Roman" w:hAnsi="Times New Roman" w:eastAsia="Times New Roman" w:cs="Times New Roman"/>
        </w:rPr>
        <w:t>Uchun bu tadqiqotning maqsadlari, biz payg‘ambar ilgari surgan bashoratni ko‘rib chiqmoqdamiz; unda shunday deyilgan: “a child shall be born unto the house of David, Josiah by name; and upon thee shall he offer the priests of the high places that burn incense upon thee, and men’s bones shall be burnt upon thee.” Josiah “Xudoning poydevori” degan ma’noni anglatadi va Adventizmning aynan Jeroboam o‘zining soxta sajda tizimini yo‘lga qo‘ygan tarixda barpo etilgan poydevorlarini ifodalaydi. Jeroboam joriy etgan soxta sajda tizimi ustiga Josiah qalbaki sajdada bosh bo‘lgan ruhoniylarni jazolaydi.</w:t>
      </w:r>
    </w:p>
    <w:p>
      <w:pPr>
        <w:pStyle w:val="ArticleBody"/>
        <w:jc w:val="left"/>
      </w:pPr>
      <w:r>
        <w:rPr>
          <w:rFonts w:ascii="Times New Roman" w:hAnsi="Times New Roman" w:eastAsia="Times New Roman" w:cs="Times New Roman"/>
        </w:rPr>
        <w:t>Aŋmaroŋo noŋon bawoŋ ne tʼaa ti ŋmaleygoi kʼAŋtuusye, li maam laar naanaŋii li yegei Jeroboam akeeŋ niŋtwaak, amu li meeta ne li noŋ ntaa meekerak komii Bethel. Nto eyiita chakata noŋ laar bo propet ageek komii Bethel, kakeetaakooke akeeŋ oltoilo le mɛɛta ne mɛɛkak loo koongʼ 1844, aiyieu aar laar amu eyiita akeeŋ tiŋo, amu mɛtɔɔk ne propet ageek chu apostate Protestantism, ŋolemuaki akeeŋ bawoŋ ne 1863. Kiiŋwokik ne mɛɛta loorui baat chu kaam 1863, bo kiiŋwokik cee mɛɛta bo propet ageek komii Bethel. Kiiŋwokik ne mɛɛta ne apostate Protestantism bo taariik ne August 11, 1840 teke 1844, aŋoole; baat chu kaa bo kʼAŋtuusye keetaak aŋibey, amu kaabetei konyek chu Rome. Kiiŋwokik ne mɛɛta ne Laodicean Adventism bo aalak bo taariik ne olongʼ ne malaika ageeta ne tororot aŋisak Septemba 11, 2001, taataakee akeeŋ bo kaa aŋisak 1840, amu saa ne mokeera ne golyo ne boor, ne kaararam Sunday law ne toi aachei.</w:t>
      </w:r>
    </w:p>
    <w:p>
      <w:pPr>
        <w:pStyle w:val="ArticleBody"/>
        <w:jc w:val="left"/>
      </w:pPr>
      <w:r>
        <w:rPr>
          <w:rFonts w:ascii="Times New Roman" w:hAnsi="Times New Roman" w:eastAsia="Times New Roman" w:cs="Times New Roman"/>
        </w:rPr>
        <w:t>Hoge 11 de septiembre de 2001, ombyahu pe cien cuarenta y cuatro mil ñemohu’ã, ha pe ánhel oñepyrũ oguata Jerusalén rupi omoĩ hag̃ua peteĩ techaukaha syva ári umi ipy’a hasẽ ha osapukáiva umi ñembojeguaru rehe ojapóva pe yvýpe (Estados Unidos), ha pe tupaópe (Adventismo Laodicense). Hoge 11 de septiembre de 2001, umi túva-kuéra angaipa, ojehechaukáva Ezequiel irundy ñembojeguarúpe, oiko ko’ág̃a pe añetegua ojeproba hag̃ua pe ñemohu’ã rape oñepyrũ va’ekuépe upérõ.</w:t>
      </w:r>
    </w:p>
    <w:p>
      <w:pPr>
        <w:pStyle w:val="ArticleBody"/>
        <w:jc w:val="left"/>
      </w:pPr>
      <w:r>
        <w:rPr>
          <w:rFonts w:ascii="Nirmala UI" w:hAnsi="Nirmala UI" w:eastAsia="Nirmala UI" w:cs="Nirmala UI"/>
        </w:rPr>
        <w:t>੧੮੬੩</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ਅੰਦੋਲਨ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੧੮੬੩</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ਅਣਇੱਛਾ</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ਪੁਰਾਣੇ</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ਮੁੜਿਆ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ਲੱਭਿਆ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੧੮੮੮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ਲਾਉਦੀਕੀਆ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ਐਲਡਰਜ਼</w:t>
      </w:r>
      <w:r>
        <w:rPr>
          <w:rFonts w:ascii="Times New Roman" w:hAnsi="Times New Roman" w:eastAsia="Times New Roman" w:cs="Times New Roman"/>
        </w:rPr>
        <w:t xml:space="preserve"> </w:t>
      </w:r>
      <w:r>
        <w:rPr>
          <w:rFonts w:ascii="Nirmala UI" w:hAnsi="Nirmala UI" w:eastAsia="Nirmala UI" w:cs="Nirmala UI"/>
        </w:rPr>
        <w:t>ਜੋਨਜ਼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ਵੈਗਨਰ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ਠਹਿਰਾਏ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1856թուականին Լաւոդիկէիային ուղղուած պատգամը առաջին անգամ հասաւ Միլլերիտների շարժման մէջ, եւ այն հասաւ «եօթն ժամանակների» աւելացած լոյսով, բայց թէ՛ այն փորձառութիւնը, որ ներկայացուած էր Լաւոդիկէիային ուղղուած պատգամի բուժամիջոցներով, եւ թէ՛ մարգարէական պատմութեան պատգամը մերժուեցին 1863թուականին։ Այդ փորձառութիւնը ներկայացուած էր «երեւման» տեսիլքով (mareh), եւ (chazon) «մարգարէական պատմութեան» տեսիլքով, որոնք երկուսն էլ մերժուեցին։ Այդ երկու տեսիլքներն էլ իրենց կատարումը գտել էին 1844 թուականի Հոկտեմբեր 22-ին, եւ տասնինը տարի անց երկուսն էլ մերժուեցին, որովհետեւ Յիսուսը միշտ վախճանը նոյնացնում է սկզբի հետ։</w:t>
      </w:r>
    </w:p>
    <w:p>
      <w:pPr>
        <w:pStyle w:val="ArticleBody"/>
        <w:jc w:val="left"/>
      </w:pPr>
      <w:r>
        <w:rPr>
          <w:rFonts w:ascii="Times New Roman" w:hAnsi="Times New Roman" w:eastAsia="Times New Roman" w:cs="Times New Roman"/>
        </w:rPr>
        <w:t>Animasqʼa 11, 2001 watapi, 1863 ukat 1888 maranakan saytʼat kutkatan yantʼäwix wasitat yantʼañ chiqan tukuwayxäna, kunattix panpachaniw Jeremiasan nayra thakhinakamp chiktʼatäpjjänxa. Uka urun qhipa jallux yatiyäwix purinïna, ukhamarak 1919 maran yantʼäwipax purinïnwa; kunattix 1919 maranxa, profético wakiskirïñat chʼusaraptʼat mä Cristo-tuqi kʼari evangeliox uñachtʼayataw “sumankaña ukat jan llakisiña” sat mä kʼari yatiyäwirjam qhantayata. Kunapachatix Apocalipsis libron tunka kimsaqallqu tʼaqapan chʼamani angelax Animasqʼa 11, 2001 urun saraqanïna, mayïri tʼaqanakampi kimsa tʼaqakama phuqhasïna, ukat uka mayïri tʼaqanakampi kimsa tʼaqakamax “nayrïr arun” yatiyäwip uñtʼayi.</w:t>
      </w:r>
    </w:p>
    <w:p>
      <w:pPr>
        <w:pStyle w:val="ArticleScripture"/>
        <w:jc w:val="left"/>
      </w:pPr>
      <w:r>
        <w:rPr>
          <w:rFonts w:ascii="Times New Roman" w:hAnsi="Times New Roman" w:eastAsia="Times New Roman" w:cs="Times New Roman"/>
        </w:rPr>
        <w:t>«Аҳол калимае паҳн шудааст, ки ман гуфта бошам Ню-Йоркро мавҷи азими баҳр хоҳад рубуд? Инро ман ҳаргиз нагуфтаам. Ман гуфтаам, ҳангоме ки ба биноҳои азиме, ки дар он ҷо қабат ба қабат боло мерафтанд, менигаристам: “Чӣ манзараҳои даҳшатноке рӯй хоҳанд дод, вақте ки Худованд бархезад, то заминро сахт ба ларза оварад! Он гоҳ суханони Ваҳй 18:1–3 иҷро хоҳанд шуд.” Тамоми боби ҳаждаҳуми китоби Ваҳй огоҳӣ аз он чизест, ки бар замин меояд. Аммо ман дар хусуси он чи махсусан бар Ню-Йорк хоҳад омад, нуре надорам, ҷуз ин ки медонам рӯзе биноҳои бузурги он ҷо бо гардиш ва вожгунсозии қудрати Худо фурӯ хоҳанд афтод. Аз рӯи нуре, ки ба ман дода шудааст, ман медонам, ки дар ҷаҳон ҳалокат аст. Як калима аз ҷониби Худованд, як ламси қудрати азими Ӯ, ва ин сохтмонҳои азим фурӯ хоҳанд рехт. Манзараҳое рӯй хоҳанд дод, ки даҳшати онҳоро мо тасаввур карда наметавонем». Review and Herald, July 5, 1906.</w:t>
      </w:r>
    </w:p>
    <w:p>
      <w:pPr>
        <w:pStyle w:val="ArticleBody"/>
        <w:jc w:val="left"/>
      </w:pPr>
      <w:r>
        <w:rPr>
          <w:rFonts w:ascii="Times New Roman" w:hAnsi="Times New Roman" w:eastAsia="Times New Roman" w:cs="Times New Roman"/>
        </w:rPr>
        <w:t>به‌وونَة وُصولِ مَلَکِ رؤیای هَژدَه، بارونِ آخِر شُروع اَ کِرِشتن کرد، و «مُباحِثَهٔ نُبوَّتی» که دَر فصلِ دوُّمِ حَبَقّوق نِشون دَده بَوِه، شُروع بَوِه. اَین مُباحِثَه دَر بارِهٔ دو رَوِش‌بِندی بِرای فَهمِ نُبوَّتِ کِتابِ مُقَدَّس بَوِه، و نیز دَر بارِهٔ پِیامِ بارونِ آخِرِ کاذِب و پِیامِ بارونِ آخِرِ راستین. اَین مُباحِثَه وَختی بِه آخِر رِسِّه که «صِدای دوُّم»ِ رؤیای هَژدَه وُصول کُنِّه و آغازیـنِ داوَریِ اِجراییِ خدا بَر بابِلِ جَدید رِه مَشخَّص کُنِّه، و گَلِّهٔ دیگَرِ خدا رِه اَ بابِل فَراخوانِه بُرون. وُصولِ صِدای دوُّم، نِشانِ پایونِ تاریخِ مُهر شُدنِ صَد و چِل و چار هِزار نَفَر هَسّه؛ تاریخی که با نِجاسَتِ چارُم نِشون دَده بَوِه، و اَو نِجاسَت نیز بِه نوبِهٔ خود، نَسلِ چارُم و آخِریِنِ اَدونتیسمِ لائودیکیه رِه نِشون دَهِّه که دَر هَنگامِ قانونِ یِکشنبه‌ای که بِه زودی می‌آیِّه، دَر بَرابَرِ خورشید سَجده کُنّان هَسِّه.</w:t>
      </w:r>
    </w:p>
    <w:p>
      <w:pPr>
        <w:pStyle w:val="ArticleBody"/>
        <w:jc w:val="left"/>
      </w:pPr>
      <w:r>
        <w:rPr>
          <w:rFonts w:ascii="Times New Roman" w:hAnsi="Times New Roman" w:eastAsia="Times New Roman" w:cs="Times New Roman"/>
        </w:rPr>
        <w:t>ꞌAng Protestantismo nga apostata, ha iya higdaan han kamatayon, ha tunga han pagkanaug han anghel ngan han sirado nga purtahan han 1844, nagtimaan han higdaan han kamatayon han Laodicean nga Adventismo ha tunga han pagkanaug han anghel ngan han sirado nga purtahan han madali na umabot nga balaud han Domingo. An propeta tikang ha Juda iginlubong ha amo gihapon nga lubnganan upod han buwaon nga propeta han Bethel, ngan han hi hadi Josias nagtikang han iya reporma, tinindog hiya ha atubangan hiton gud nga lubnganan. An repormasyon ni hadi Josias, nga an iya ngaran nagrirepresentar han “mga patukoranan han Dios”, nagtitikang han Dios nagtikang pagdumara han Iya katawohan ha kataposan nga mga adlaw pabalik ngadto ha mga patukoranan dida han Septyembre 11, 2001. An iya reporma nagtitikang han ginsagop an buruhaton han pagpahiuli han templo.</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ꯔꯥꯖꯥ</w:t>
      </w:r>
      <w:r>
        <w:rPr>
          <w:rFonts w:ascii="Times New Roman" w:hAnsi="Times New Roman" w:eastAsia="Times New Roman" w:cs="Times New Roman"/>
        </w:rPr>
        <w:t xml:space="preserve"> </w:t>
      </w:r>
      <w:r>
        <w:rPr>
          <w:rFonts w:ascii="Nirmala UI" w:hAnsi="Nirmala UI" w:eastAsia="Nirmala UI" w:cs="Nirmala UI"/>
        </w:rPr>
        <w:t>ꯖꯣꯁꯤꯌꯥꯒꯤ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ꯃꯥꯔꯤꯛꯆꯥ</w:t>
      </w:r>
      <w:r>
        <w:rPr>
          <w:rFonts w:ascii="Times New Roman" w:hAnsi="Times New Roman" w:eastAsia="Times New Roman" w:cs="Times New Roman"/>
        </w:rPr>
        <w:t xml:space="preserve"> </w:t>
      </w:r>
      <w:r>
        <w:rPr>
          <w:rFonts w:ascii="Nirmala UI" w:hAnsi="Nirmala UI" w:eastAsia="Nirmala UI" w:cs="Nirmala UI"/>
        </w:rPr>
        <w:t>ꯅꯤꯄꯥꯜꯁꯤ</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ꯔꯥꯖꯥꯅ</w:t>
      </w:r>
      <w:r>
        <w:rPr>
          <w:rFonts w:ascii="Times New Roman" w:hAnsi="Times New Roman" w:eastAsia="Times New Roman" w:cs="Times New Roman"/>
        </w:rPr>
        <w:t xml:space="preserve"> </w:t>
      </w:r>
      <w:r>
        <w:rPr>
          <w:rFonts w:ascii="Nirmala UI" w:hAnsi="Nirmala UI" w:eastAsia="Nirmala UI" w:cs="Nirmala UI"/>
        </w:rPr>
        <w:t>ꯑꯖꯥꯂꯤꯌꯥꯒꯤ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ꯁꯥꯐꯥꯟ</w:t>
      </w:r>
      <w:r>
        <w:rPr>
          <w:rFonts w:ascii="Times New Roman" w:hAnsi="Times New Roman" w:eastAsia="Times New Roman" w:cs="Times New Roman"/>
        </w:rPr>
        <w:t xml:space="preserve">, </w:t>
      </w:r>
      <w:r>
        <w:rPr>
          <w:rFonts w:ascii="Nirmala UI" w:hAnsi="Nirmala UI" w:eastAsia="Nirmala UI" w:cs="Nirmala UI"/>
        </w:rPr>
        <w:t>ꯃꯦꯁꯨꯂ꯭ꯂꯥꯝꯒꯤ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ꯃꯤꯁꯤꯡꯁꯤꯗ</w:t>
      </w:r>
      <w:r>
        <w:rPr>
          <w:rFonts w:ascii="Times New Roman" w:hAnsi="Times New Roman" w:eastAsia="Times New Roman" w:cs="Times New Roman"/>
        </w:rPr>
        <w:t xml:space="preserve"> </w:t>
      </w:r>
      <w:r>
        <w:rPr>
          <w:rFonts w:ascii="Nirmala UI" w:hAnsi="Nirmala UI" w:eastAsia="Nirmala UI" w:cs="Nirmala UI"/>
        </w:rPr>
        <w:t>ꯌꯥꯎꯍꯟꯅ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ꯍꯥꯏꯔꯝꯃꯤ</w:t>
      </w:r>
      <w:r>
        <w:rPr>
          <w:rFonts w:ascii="Times New Roman" w:hAnsi="Times New Roman" w:eastAsia="Times New Roman" w:cs="Times New Roman"/>
        </w:rPr>
        <w:t xml:space="preserve">, </w:t>
      </w:r>
      <w:r>
        <w:rPr>
          <w:rFonts w:ascii="Nirmala UI" w:hAnsi="Nirmala UI" w:eastAsia="Nirmala UI" w:cs="Nirmala UI"/>
        </w:rPr>
        <w:t>ꯑꯄꯥꯛ</w:t>
      </w:r>
      <w:r>
        <w:rPr>
          <w:rFonts w:ascii="Times New Roman" w:hAnsi="Times New Roman" w:eastAsia="Times New Roman" w:cs="Times New Roman"/>
        </w:rPr>
        <w:t xml:space="preserve"> </w:t>
      </w:r>
      <w:r>
        <w:rPr>
          <w:rFonts w:ascii="Nirmala UI" w:hAnsi="Nirmala UI" w:eastAsia="Nirmala UI" w:cs="Nirmala UI"/>
        </w:rPr>
        <w:t>ꯊꯥꯀꯑꯣ</w:t>
      </w:r>
      <w:r>
        <w:rPr>
          <w:rFonts w:ascii="Times New Roman" w:hAnsi="Times New Roman" w:eastAsia="Times New Roman" w:cs="Times New Roman"/>
        </w:rPr>
        <w:t xml:space="preserve"> </w:t>
      </w:r>
      <w:r>
        <w:rPr>
          <w:rFonts w:ascii="Nirmala UI" w:hAnsi="Nirmala UI" w:eastAsia="Nirmala UI" w:cs="Nirmala UI"/>
        </w:rPr>
        <w:t>ꯍꯤꯜꯀꯤꯌꯥ</w:t>
      </w:r>
      <w:r>
        <w:rPr>
          <w:rFonts w:ascii="Times New Roman" w:hAnsi="Times New Roman" w:eastAsia="Times New Roman" w:cs="Times New Roman"/>
        </w:rPr>
        <w:t xml:space="preserve"> </w:t>
      </w:r>
      <w:r>
        <w:rPr>
          <w:rFonts w:ascii="Nirmala UI" w:hAnsi="Nirmala UI" w:eastAsia="Nirmala UI" w:cs="Nirmala UI"/>
        </w:rPr>
        <w:t>ꯃꯍꯥꯏꯂꯥꯜ</w:t>
      </w:r>
      <w:r>
        <w:rPr>
          <w:rFonts w:ascii="Times New Roman" w:hAnsi="Times New Roman" w:eastAsia="Times New Roman" w:cs="Times New Roman"/>
        </w:rPr>
        <w:t xml:space="preserve"> </w:t>
      </w:r>
      <w:r>
        <w:rPr>
          <w:rFonts w:ascii="Nirmala UI" w:hAnsi="Nirmala UI" w:eastAsia="Nirmala UI" w:cs="Nirmala UI"/>
        </w:rPr>
        <w:t>ꯃꯥꯄꯨꯗ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ꯌꯥꯎꯈ꯭ꯔꯕ</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ꯌꯥꯔꯛꯄꯅꯤ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ꯌꯦꯍꯣꯕꯥꯒꯤ</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ꯄꯨꯔꯛꯈ꯭ꯔꯕ</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ꯉꯥꯛꯄꯁꯤꯡꯅ</w:t>
      </w:r>
      <w:r>
        <w:rPr>
          <w:rFonts w:ascii="Times New Roman" w:hAnsi="Times New Roman" w:eastAsia="Times New Roman" w:cs="Times New Roman"/>
        </w:rPr>
        <w:t xml:space="preserve"> </w:t>
      </w:r>
      <w:r>
        <w:rPr>
          <w:rFonts w:ascii="Nirmala UI" w:hAnsi="Nirmala UI" w:eastAsia="Nirmala UI" w:cs="Nirmala UI"/>
        </w:rPr>
        <w:t>ꯃꯤꯌꯥꯝꯗꯒꯤ</w:t>
      </w:r>
      <w:r>
        <w:rPr>
          <w:rFonts w:ascii="Times New Roman" w:hAnsi="Times New Roman" w:eastAsia="Times New Roman" w:cs="Times New Roman"/>
        </w:rPr>
        <w:t xml:space="preserve"> </w:t>
      </w:r>
      <w:r>
        <w:rPr>
          <w:rFonts w:ascii="Nirmala UI" w:hAnsi="Nirmala UI" w:eastAsia="Nirmala UI" w:cs="Nirmala UI"/>
        </w:rPr>
        <w:t>ꯈꯣꯝꯖꯤꯜꯂꯛꯈ꯭ꯔꯕ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ꯈꯨꯠꯇ</w:t>
      </w:r>
      <w:r>
        <w:rPr>
          <w:rFonts w:ascii="Times New Roman" w:hAnsi="Times New Roman" w:eastAsia="Times New Roman" w:cs="Times New Roman"/>
        </w:rPr>
        <w:t xml:space="preserve"> </w:t>
      </w:r>
      <w:r>
        <w:rPr>
          <w:rFonts w:ascii="Nirmala UI" w:hAnsi="Nirmala UI" w:eastAsia="Nirmala UI" w:cs="Nirmala UI"/>
        </w:rPr>
        <w:t>ꯄꯤꯕꯤꯌꯨ</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ꯌꯦꯍꯣꯕꯥꯒꯤ</w:t>
      </w:r>
      <w:r>
        <w:rPr>
          <w:rFonts w:ascii="Times New Roman" w:hAnsi="Times New Roman" w:eastAsia="Times New Roman" w:cs="Times New Roman"/>
        </w:rPr>
        <w:t xml:space="preserve"> </w:t>
      </w:r>
      <w:r>
        <w:rPr>
          <w:rFonts w:ascii="Nirmala UI" w:hAnsi="Nirmala UI" w:eastAsia="Nirmala UI" w:cs="Nirmala UI"/>
        </w:rPr>
        <w:t>ꯌꯨꯝꯒꯤ</w:t>
      </w:r>
      <w:r>
        <w:rPr>
          <w:rFonts w:ascii="Times New Roman" w:hAnsi="Times New Roman" w:eastAsia="Times New Roman" w:cs="Times New Roman"/>
        </w:rPr>
        <w:t xml:space="preserve"> </w:t>
      </w:r>
      <w:r>
        <w:rPr>
          <w:rFonts w:ascii="Nirmala UI" w:hAnsi="Nirmala UI" w:eastAsia="Nirmala UI" w:cs="Nirmala UI"/>
        </w:rPr>
        <w:t>ꯌꯦꯡꯁꯤꯜ</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ꯌꯦꯍꯣꯕꯥꯒꯤ</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ꯄꯤꯕꯤꯌꯨ</w:t>
      </w:r>
      <w:r>
        <w:rPr>
          <w:rFonts w:ascii="Times New Roman" w:hAnsi="Times New Roman" w:eastAsia="Times New Roman" w:cs="Times New Roman"/>
        </w:rPr>
        <w:t xml:space="preserve">, </w:t>
      </w:r>
      <w:r>
        <w:rPr>
          <w:rFonts w:ascii="Nirmala UI" w:hAnsi="Nirmala UI" w:eastAsia="Nirmala UI" w:cs="Nirmala UI"/>
        </w:rPr>
        <w:t>ꯌꯨꯝꯒꯤ</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ꯁꯦꯝꯒꯠꯅꯕꯥ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ꯁꯥꯔꯥꯡ</w:t>
      </w:r>
      <w:r>
        <w:rPr>
          <w:rFonts w:ascii="Times New Roman" w:hAnsi="Times New Roman" w:eastAsia="Times New Roman" w:cs="Times New Roman"/>
        </w:rPr>
        <w:t xml:space="preserve"> </w:t>
      </w:r>
      <w:r>
        <w:rPr>
          <w:rFonts w:ascii="Nirmala UI" w:hAnsi="Nirmala UI" w:eastAsia="Nirmala UI" w:cs="Nirmala UI"/>
        </w:rPr>
        <w:t>ꯁꯦꯝꯕꯁꯤꯡ</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ꯁꯦꯝꯕꯁꯤꯡ</w:t>
      </w:r>
      <w:r>
        <w:rPr>
          <w:rFonts w:ascii="Times New Roman" w:hAnsi="Times New Roman" w:eastAsia="Times New Roman" w:cs="Times New Roman"/>
        </w:rPr>
        <w:t xml:space="preserve">, </w:t>
      </w:r>
      <w:r>
        <w:rPr>
          <w:rFonts w:ascii="Nirmala UI" w:hAnsi="Nirmala UI" w:eastAsia="Nirmala UI" w:cs="Nirmala UI"/>
        </w:rPr>
        <w:t>ꯅꯣꯡꯇꯥꯛ</w:t>
      </w:r>
      <w:r>
        <w:rPr>
          <w:rFonts w:ascii="Times New Roman" w:hAnsi="Times New Roman" w:eastAsia="Times New Roman" w:cs="Times New Roman"/>
        </w:rPr>
        <w:t xml:space="preserve"> </w:t>
      </w:r>
      <w:r>
        <w:rPr>
          <w:rFonts w:ascii="Nirmala UI" w:hAnsi="Nirmala UI" w:eastAsia="Nirmala UI" w:cs="Nirmala UI"/>
        </w:rPr>
        <w:t>ꯁꯦꯝꯕꯁꯤꯡꯗ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ꯃꯅꯥꯎ</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ꯅꯣꯡꯇꯥꯛ</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ꯂꯩꯐꯝ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ꯀꯣꯛꯊꯛꯄ</w:t>
      </w:r>
      <w:r>
        <w:rPr>
          <w:rFonts w:ascii="Times New Roman" w:hAnsi="Times New Roman" w:eastAsia="Times New Roman" w:cs="Times New Roman"/>
        </w:rPr>
        <w:t xml:space="preserve"> </w:t>
      </w:r>
      <w:r>
        <w:rPr>
          <w:rFonts w:ascii="Nirmala UI" w:hAnsi="Nirmala UI" w:eastAsia="Nirmala UI" w:cs="Nirmala UI"/>
        </w:rPr>
        <w:t>ꯅꯣꯡꯇꯥꯛ</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ꯁꯦꯝꯒꯠꯅꯕꯥꯅꯤ</w:t>
      </w:r>
      <w:r>
        <w:rPr>
          <w:rFonts w:ascii="Times New Roman" w:hAnsi="Times New Roman" w:eastAsia="Times New Roman" w:cs="Times New Roman"/>
        </w:rPr>
        <w:t xml:space="preserve">. </w:t>
      </w:r>
      <w:r>
        <w:rPr>
          <w:rFonts w:ascii="Nirmala UI" w:hAnsi="Nirmala UI" w:eastAsia="Nirmala UI" w:cs="Nirmala UI"/>
        </w:rPr>
        <w:t>ꯑꯩꯇꯥꯎ</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ꯄꯤꯈ꯭ꯔꯕ</w:t>
      </w:r>
      <w:r>
        <w:rPr>
          <w:rFonts w:ascii="Times New Roman" w:hAnsi="Times New Roman" w:eastAsia="Times New Roman" w:cs="Times New Roman"/>
        </w:rPr>
        <w:t xml:space="preserve"> </w:t>
      </w:r>
      <w:r>
        <w:rPr>
          <w:rFonts w:ascii="Nirmala UI" w:hAnsi="Nirmala UI" w:eastAsia="Nirmala UI" w:cs="Nirmala UI"/>
        </w:rPr>
        <w:t>ꯂꯨꯞꯄꯥꯒꯤ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ꯂꯣꯏꯇ꯭ꯔꯦ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ꯍꯥꯏꯔꯕꯗꯤ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ꯃꯍꯥꯏꯂꯥꯜ</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ꯍꯤꯜꯀꯤꯌꯥꯅ</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ꯁꯥꯐꯥꯟꯗ</w:t>
      </w:r>
      <w:r>
        <w:rPr>
          <w:rFonts w:ascii="Times New Roman" w:hAnsi="Times New Roman" w:eastAsia="Times New Roman" w:cs="Times New Roman"/>
        </w:rPr>
        <w:t xml:space="preserve"> </w:t>
      </w:r>
      <w:r>
        <w:rPr>
          <w:rFonts w:ascii="Nirmala UI" w:hAnsi="Nirmala UI" w:eastAsia="Nirmala UI" w:cs="Nirmala UI"/>
        </w:rPr>
        <w:t>ꯍꯥꯏꯔꯝꯃꯤ</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ꯌꯦꯍꯣꯕꯥꯒꯤ</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ꯊꯧꯋꯥꯏꯒꯤ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ꯍꯤꯜꯀꯤꯌꯥꯅ</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ꯁꯥꯐꯥꯟꯗ</w:t>
      </w:r>
      <w:r>
        <w:rPr>
          <w:rFonts w:ascii="Times New Roman" w:hAnsi="Times New Roman" w:eastAsia="Times New Roman" w:cs="Times New Roman"/>
        </w:rPr>
        <w:t xml:space="preserve"> </w:t>
      </w:r>
      <w:r>
        <w:rPr>
          <w:rFonts w:ascii="Nirmala UI" w:hAnsi="Nirmala UI" w:eastAsia="Nirmala UI" w:cs="Nirmala UI"/>
        </w:rPr>
        <w:t>ꯄꯤꯈ꯭ꯔꯦ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ꯁꯥꯐꯥꯟ</w:t>
      </w:r>
      <w:r>
        <w:rPr>
          <w:rFonts w:ascii="Times New Roman" w:hAnsi="Times New Roman" w:eastAsia="Times New Roman" w:cs="Times New Roman"/>
        </w:rPr>
        <w:t xml:space="preserve"> </w:t>
      </w:r>
      <w:r>
        <w:rPr>
          <w:rFonts w:ascii="Nirmala UI" w:hAnsi="Nirmala UI" w:eastAsia="Nirmala UI" w:cs="Nirmala UI"/>
        </w:rPr>
        <w:t>ꯔꯥꯖꯥꯒꯤ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ꯆꯠꯂꯛꯈ꯭ꯔꯦ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ꯔꯥꯖꯥꯗ</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ꯍꯜꯂꯛꯈ꯭ꯔꯦ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ꯍꯥꯏꯔꯝꯃꯤ</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ꯑꯥꯖ্ঞꯥꯄꯥꯜꯁꯤꯡꯅ</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ꯐꯪꯈ꯭ꯔꯕ</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ꯈꯣꯝꯖꯤꯜꯂꯦ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ꯈꯨꯠꯇ</w:t>
      </w:r>
      <w:r>
        <w:rPr>
          <w:rFonts w:ascii="Times New Roman" w:hAnsi="Times New Roman" w:eastAsia="Times New Roman" w:cs="Times New Roman"/>
        </w:rPr>
        <w:t xml:space="preserve"> </w:t>
      </w:r>
      <w:r>
        <w:rPr>
          <w:rFonts w:ascii="Nirmala UI" w:hAnsi="Nirmala UI" w:eastAsia="Nirmala UI" w:cs="Nirmala UI"/>
        </w:rPr>
        <w:t>ꯄꯤꯈ꯭ꯔꯦ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ꯌꯦꯍꯣꯕꯥꯒꯤ</w:t>
      </w:r>
      <w:r>
        <w:rPr>
          <w:rFonts w:ascii="Times New Roman" w:hAnsi="Times New Roman" w:eastAsia="Times New Roman" w:cs="Times New Roman"/>
        </w:rPr>
        <w:t xml:space="preserve"> </w:t>
      </w:r>
      <w:r>
        <w:rPr>
          <w:rFonts w:ascii="Nirmala UI" w:hAnsi="Nirmala UI" w:eastAsia="Nirmala UI" w:cs="Nirmala UI"/>
        </w:rPr>
        <w:t>ꯌꯨꯝꯒꯤ</w:t>
      </w:r>
      <w:r>
        <w:rPr>
          <w:rFonts w:ascii="Times New Roman" w:hAnsi="Times New Roman" w:eastAsia="Times New Roman" w:cs="Times New Roman"/>
        </w:rPr>
        <w:t xml:space="preserve"> </w:t>
      </w:r>
      <w:r>
        <w:rPr>
          <w:rFonts w:ascii="Nirmala UI" w:hAnsi="Nirmala UI" w:eastAsia="Nirmala UI" w:cs="Nirmala UI"/>
        </w:rPr>
        <w:t>ꯌꯦꯡꯁꯤꯜ</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ꯁꯥꯐꯥꯟꯅ</w:t>
      </w:r>
      <w:r>
        <w:rPr>
          <w:rFonts w:ascii="Times New Roman" w:hAnsi="Times New Roman" w:eastAsia="Times New Roman" w:cs="Times New Roman"/>
        </w:rPr>
        <w:t xml:space="preserve"> </w:t>
      </w:r>
      <w:r>
        <w:rPr>
          <w:rFonts w:ascii="Nirmala UI" w:hAnsi="Nirmala UI" w:eastAsia="Nirmala UI" w:cs="Nirmala UI"/>
        </w:rPr>
        <w:t>ꯔꯥꯖꯥꯗ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ꯍꯤꯜꯀꯤꯌꯥꯅ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ꯁꯥꯐꯥꯟꯅ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ꯔꯥꯖꯥꯒꯤ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ꯔꯥꯖꯥꯅ</w:t>
      </w:r>
      <w:r>
        <w:rPr>
          <w:rFonts w:ascii="Times New Roman" w:hAnsi="Times New Roman" w:eastAsia="Times New Roman" w:cs="Times New Roman"/>
        </w:rPr>
        <w:t xml:space="preserve"> </w:t>
      </w:r>
      <w:r>
        <w:rPr>
          <w:rFonts w:ascii="Nirmala UI" w:hAnsi="Nirmala UI" w:eastAsia="Nirmala UI" w:cs="Nirmala UI"/>
        </w:rPr>
        <w:t>ꯊꯧꯋꯥꯏꯒꯤ</w:t>
      </w:r>
      <w:r>
        <w:rPr>
          <w:rFonts w:ascii="Times New Roman" w:hAnsi="Times New Roman" w:eastAsia="Times New Roman" w:cs="Times New Roman"/>
        </w:rPr>
        <w:t xml:space="preserve"> </w:t>
      </w:r>
      <w:r>
        <w:rPr>
          <w:rFonts w:ascii="Nirmala UI" w:hAnsi="Nirmala UI" w:eastAsia="Nirmala UI" w:cs="Nirmala UI"/>
        </w:rPr>
        <w:t>ꯂꯥꯏꯔꯤꯛꯇꯒꯤ</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ꯃꯐꯤ</w:t>
      </w:r>
      <w:r>
        <w:rPr>
          <w:rFonts w:ascii="Times New Roman" w:hAnsi="Times New Roman" w:eastAsia="Times New Roman" w:cs="Times New Roman"/>
        </w:rPr>
        <w:t xml:space="preserve"> </w:t>
      </w:r>
      <w:r>
        <w:rPr>
          <w:rFonts w:ascii="Nirmala UI" w:hAnsi="Nirmala UI" w:eastAsia="Nirmala UI" w:cs="Nirmala UI"/>
        </w:rPr>
        <w:t>ꯃꯥꯌꯊꯣꯔꯛꯈ꯭ꯔꯦ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ꯔꯥꯖꯥꯅ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ꯍꯤꯜꯀꯤꯌꯥ</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ꯁꯥꯐꯥꯟꯒꯤ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ꯑꯍꯤꯀꯥꯝ</w:t>
      </w:r>
      <w:r>
        <w:rPr>
          <w:rFonts w:ascii="Times New Roman" w:hAnsi="Times New Roman" w:eastAsia="Times New Roman" w:cs="Times New Roman"/>
        </w:rPr>
        <w:t xml:space="preserve">, </w:t>
      </w:r>
      <w:r>
        <w:rPr>
          <w:rFonts w:ascii="Nirmala UI" w:hAnsi="Nirmala UI" w:eastAsia="Nirmala UI" w:cs="Nirmala UI"/>
        </w:rPr>
        <w:t>ꯃꯥꯏꯀꯥꯌꯥꯒꯤ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ꯑꯛꯕꯣꯔ</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ꯁꯥꯐꯥꯟ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ꯔꯥꯖꯥꯒꯤ</w:t>
      </w:r>
      <w:r>
        <w:rPr>
          <w:rFonts w:ascii="Times New Roman" w:hAnsi="Times New Roman" w:eastAsia="Times New Roman" w:cs="Times New Roman"/>
        </w:rPr>
        <w:t xml:space="preserve"> </w:t>
      </w:r>
      <w:r>
        <w:rPr>
          <w:rFonts w:ascii="Nirmala UI" w:hAnsi="Nirmala UI" w:eastAsia="Nirmala UI" w:cs="Nirmala UI"/>
        </w:rPr>
        <w:t>ꯑꯥꯖ্ঞꯥꯄꯥꯜ</w:t>
      </w:r>
      <w:r>
        <w:rPr>
          <w:rFonts w:ascii="Times New Roman" w:hAnsi="Times New Roman" w:eastAsia="Times New Roman" w:cs="Times New Roman"/>
        </w:rPr>
        <w:t xml:space="preserve"> </w:t>
      </w:r>
      <w:r>
        <w:rPr>
          <w:rFonts w:ascii="Nirmala UI" w:hAnsi="Nirmala UI" w:eastAsia="Nirmala UI" w:cs="Nirmala UI"/>
        </w:rPr>
        <w:t>ꯑꯁꯥꯌꯥꯗ</w:t>
      </w:r>
      <w:r>
        <w:rPr>
          <w:rFonts w:ascii="Times New Roman" w:hAnsi="Times New Roman" w:eastAsia="Times New Roman" w:cs="Times New Roman"/>
        </w:rPr>
        <w:t xml:space="preserve"> </w:t>
      </w:r>
      <w:r>
        <w:rPr>
          <w:rFonts w:ascii="Nirmala UI" w:hAnsi="Nirmala UI" w:eastAsia="Nirmala UI" w:cs="Nirmala UI"/>
        </w:rPr>
        <w:t>ꯌꯥꯎꯍꯟꯂꯦ</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ꯑꯩꯒꯤꯗꯃꯛ</w:t>
      </w:r>
      <w:r>
        <w:rPr>
          <w:rFonts w:ascii="Times New Roman" w:hAnsi="Times New Roman" w:eastAsia="Times New Roman" w:cs="Times New Roman"/>
        </w:rPr>
        <w:t xml:space="preserve">, </w:t>
      </w:r>
      <w:r>
        <w:rPr>
          <w:rFonts w:ascii="Nirmala UI" w:hAnsi="Nirmala UI" w:eastAsia="Nirmala UI" w:cs="Nirmala UI"/>
        </w:rPr>
        <w:t>ꯃꯤꯌꯥꯝꯒꯤꯗꯃꯛ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ꯌꯍꯨꯗꯥ</w:t>
      </w:r>
      <w:r>
        <w:rPr>
          <w:rFonts w:ascii="Times New Roman" w:hAnsi="Times New Roman" w:eastAsia="Times New Roman" w:cs="Times New Roman"/>
        </w:rPr>
        <w:t xml:space="preserve"> </w:t>
      </w:r>
      <w:r>
        <w:rPr>
          <w:rFonts w:ascii="Nirmala UI" w:hAnsi="Nirmala UI" w:eastAsia="Nirmala UI" w:cs="Nirmala UI"/>
        </w:rPr>
        <w:t>ꯄꯨꯝꯅꯃꯛꯀꯤꯗꯃꯛ</w:t>
      </w:r>
      <w:r>
        <w:rPr>
          <w:rFonts w:ascii="Times New Roman" w:hAnsi="Times New Roman" w:eastAsia="Times New Roman" w:cs="Times New Roman"/>
        </w:rPr>
        <w:t xml:space="preserve">, </w:t>
      </w:r>
      <w:r>
        <w:rPr>
          <w:rFonts w:ascii="Nirmala UI" w:hAnsi="Nirmala UI" w:eastAsia="Nirmala UI" w:cs="Nirmala UI"/>
        </w:rPr>
        <w:t>ꯐꯪꯈ꯭ꯔꯕ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ꯋꯥꯍꯩꯁꯤꯡꯒꯤ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ꯌꯦꯍꯣꯕꯥꯗ</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ꯍꯪꯕꯤꯌꯨ</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ꯍꯥꯏꯔꯕꯗꯤ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ꯌꯦꯍꯣꯕꯥꯒꯤ</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ꯆꯥꯎꯏ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ꯄꯨꯔꯥꯅ</w:t>
      </w:r>
      <w:r>
        <w:rPr>
          <w:rFonts w:ascii="Times New Roman" w:hAnsi="Times New Roman" w:eastAsia="Times New Roman" w:cs="Times New Roman"/>
        </w:rPr>
        <w:t xml:space="preserve"> </w:t>
      </w:r>
      <w:r>
        <w:rPr>
          <w:rFonts w:ascii="Nirmala UI" w:hAnsi="Nirmala UI" w:eastAsia="Nirmala UI" w:cs="Nirmala UI"/>
        </w:rPr>
        <w:t>ꯄꯥꯎꯈꯨꯝꯁꯤꯡꯅ</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ꯋꯥꯍꯩꯁꯤꯡꯗ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ꯂꯣꯏꯇ꯭ꯔꯦ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ꯏꯔꯤꯕ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ꯂꯣꯏꯅꯕꯥꯅꯤ</w:t>
      </w:r>
      <w:r>
        <w:rPr>
          <w:rFonts w:ascii="Times New Roman" w:hAnsi="Times New Roman" w:eastAsia="Times New Roman" w:cs="Times New Roman"/>
        </w:rPr>
        <w:t xml:space="preserve">. 2 </w:t>
      </w:r>
      <w:r>
        <w:rPr>
          <w:rFonts w:ascii="Nirmala UI" w:hAnsi="Nirmala UI" w:eastAsia="Nirmala UI" w:cs="Nirmala UI"/>
        </w:rPr>
        <w:t>ꯔꯥꯖꯥꯁꯤꯡ</w:t>
      </w:r>
      <w:r>
        <w:rPr>
          <w:rFonts w:ascii="Times New Roman" w:hAnsi="Times New Roman" w:eastAsia="Times New Roman" w:cs="Times New Roman"/>
        </w:rPr>
        <w:t xml:space="preserve"> 22:3–13.</w:t>
      </w:r>
    </w:p>
    <w:p>
      <w:pPr>
        <w:pStyle w:val="ArticleBody"/>
        <w:jc w:val="left"/>
      </w:pPr>
      <w:r>
        <w:rPr>
          <w:rFonts w:ascii="Times New Roman" w:hAnsi="Times New Roman" w:eastAsia="Times New Roman" w:cs="Times New Roman"/>
        </w:rPr>
        <w:t>Pa k’alel chi jun ak’wala’ k’axel ruk’ ri Josías, nuch’ob’ej ri 11 rech septiembre, 2001, are’ ri q’ij tok ri nimaq’ij ángel xqajulïk chuqa’ xuk’waj ri ruwinaq ri q’ij ruq’ij pa ruk’isb’äl taq q’ij chi kijolom chik pa ri ojer taq b’e. Ri qajinem ri’ xk’utüx yan ruma ri qajinem ri mismo ángel pa ri 11 rech agosto, 1840. Chi ka’i’ qajinem xkikoj jun rutz’aqat richin jun q’alajisanïk chirij ri Islam. Ri achi ajk’aslemal ri rub’i’ xk’amon richin ri retamaxik chik pa nab’ey, chuqa’ richin rutzijoxik pa nab’ey ri q’ij tok xtitz’aqatisäx ri q’alajisanïk richin ri tiempo chirij ri Islam k’o pa Apocalipsis capítulo nueve versículo quince, are’ Josías.</w:t>
      </w:r>
    </w:p>
    <w:p>
      <w:pPr>
        <w:pStyle w:val="ArticleBody"/>
        <w:jc w:val="left"/>
      </w:pP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અવતરણોમાં</w:t>
      </w:r>
      <w:r>
        <w:rPr>
          <w:rFonts w:ascii="Times New Roman" w:hAnsi="Times New Roman" w:eastAsia="Times New Roman" w:cs="Times New Roman"/>
        </w:rPr>
        <w:t>—</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અઢારમો</w:t>
      </w:r>
      <w:r>
        <w:rPr>
          <w:rFonts w:ascii="Times New Roman" w:hAnsi="Times New Roman" w:eastAsia="Times New Roman" w:cs="Times New Roman"/>
        </w:rPr>
        <w:t xml:space="preserve"> </w:t>
      </w:r>
      <w:r>
        <w:rPr>
          <w:rFonts w:ascii="Nirmala UI" w:hAnsi="Nirmala UI" w:eastAsia="Nirmala UI" w:cs="Nirmala UI"/>
        </w:rPr>
        <w:t>અધ્યાયના</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અવતરણોમાં</w:t>
      </w:r>
      <w:r>
        <w:rPr>
          <w:rFonts w:ascii="Times New Roman" w:hAnsi="Times New Roman" w:eastAsia="Times New Roman" w:cs="Times New Roman"/>
        </w:rPr>
        <w:t>—“</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નિશાનિત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લિચે</w:t>
      </w:r>
      <w:r>
        <w:rPr>
          <w:rFonts w:ascii="Times New Roman" w:hAnsi="Times New Roman" w:eastAsia="Times New Roman" w:cs="Times New Roman"/>
        </w:rPr>
        <w:t xml:space="preserve"> </w:t>
      </w:r>
      <w:r>
        <w:rPr>
          <w:rFonts w:ascii="Nirmala UI" w:hAnsi="Nirmala UI" w:eastAsia="Nirmala UI" w:cs="Nirmala UI"/>
        </w:rPr>
        <w:t>ઇસ્લામનો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11 </w:t>
      </w:r>
      <w:r>
        <w:rPr>
          <w:rFonts w:ascii="Nirmala UI" w:hAnsi="Nirmala UI" w:eastAsia="Nirmala UI" w:cs="Nirmala UI"/>
        </w:rPr>
        <w:t>ઑગસ્ટ</w:t>
      </w:r>
      <w:r>
        <w:rPr>
          <w:rFonts w:ascii="Times New Roman" w:hAnsi="Times New Roman" w:eastAsia="Times New Roman" w:cs="Times New Roman"/>
        </w:rPr>
        <w:t>, 1840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11 </w:t>
      </w:r>
      <w:r>
        <w:rPr>
          <w:rFonts w:ascii="Nirmala UI" w:hAnsi="Nirmala UI" w:eastAsia="Nirmala UI" w:cs="Nirmala UI"/>
        </w:rPr>
        <w:t>સપ્ટેમ્બર</w:t>
      </w:r>
      <w:r>
        <w:rPr>
          <w:rFonts w:ascii="Times New Roman" w:hAnsi="Times New Roman" w:eastAsia="Times New Roman" w:cs="Times New Roman"/>
        </w:rPr>
        <w:t>, 2001</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યરોબઆમના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આજ્ઞાભંગી</w:t>
      </w:r>
      <w:r>
        <w:rPr>
          <w:rFonts w:ascii="Times New Roman" w:hAnsi="Times New Roman" w:eastAsia="Times New Roman" w:cs="Times New Roman"/>
        </w:rPr>
        <w:t xml:space="preserve"> </w:t>
      </w:r>
      <w:r>
        <w:rPr>
          <w:rFonts w:ascii="Nirmala UI" w:hAnsi="Nirmala UI" w:eastAsia="Nirmala UI" w:cs="Nirmala UI"/>
        </w:rPr>
        <w:t>ભવિષ્યવક્તા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પ્રસ્તુત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નામના</w:t>
      </w:r>
      <w:r>
        <w:rPr>
          <w:rFonts w:ascii="Times New Roman" w:hAnsi="Times New Roman" w:eastAsia="Times New Roman" w:cs="Times New Roman"/>
        </w:rPr>
        <w:t xml:space="preserve"> </w:t>
      </w:r>
      <w:r>
        <w:rPr>
          <w:rFonts w:ascii="Nirmala UI" w:hAnsi="Nirmala UI" w:eastAsia="Nirmala UI" w:cs="Nirmala UI"/>
        </w:rPr>
        <w:t>બાળકના</w:t>
      </w:r>
      <w:r>
        <w:rPr>
          <w:rFonts w:ascii="Times New Roman" w:hAnsi="Times New Roman" w:eastAsia="Times New Roman" w:cs="Times New Roman"/>
        </w:rPr>
        <w:t xml:space="preserve"> </w:t>
      </w:r>
      <w:r>
        <w:rPr>
          <w:rFonts w:ascii="Nirmala UI" w:hAnsi="Nirmala UI" w:eastAsia="Nirmala UI" w:cs="Nirmala UI"/>
        </w:rPr>
        <w:t>જન્મની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લાઉદીકેયન</w:t>
      </w:r>
      <w:r>
        <w:rPr>
          <w:rFonts w:ascii="Times New Roman" w:hAnsi="Times New Roman" w:eastAsia="Times New Roman" w:cs="Times New Roman"/>
        </w:rPr>
        <w:t xml:space="preserve"> </w:t>
      </w:r>
      <w:r>
        <w:rPr>
          <w:rFonts w:ascii="Nirmala UI" w:hAnsi="Nirmala UI" w:eastAsia="Nirmala UI" w:cs="Nirmala UI"/>
        </w:rPr>
        <w:t>એડ</w:t>
      </w:r>
      <w:r>
        <w:rPr>
          <w:rFonts w:ascii="Times New Roman" w:hAnsi="Times New Roman" w:eastAsia="Times New Roman" w:cs="Times New Roman"/>
        </w:rPr>
        <w:t>վեն</w:t>
      </w:r>
      <w:r>
        <w:rPr>
          <w:rFonts w:ascii="Nirmala UI" w:hAnsi="Nirmala UI" w:eastAsia="Nirmala UI" w:cs="Nirmala UI"/>
        </w:rPr>
        <w:t>્ટિઝમમાં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આધારભૂત</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દોર્યા</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આજ્ઞાભંગી</w:t>
      </w:r>
      <w:r>
        <w:rPr>
          <w:rFonts w:ascii="Times New Roman" w:hAnsi="Times New Roman" w:eastAsia="Times New Roman" w:cs="Times New Roman"/>
        </w:rPr>
        <w:t xml:space="preserve"> </w:t>
      </w:r>
      <w:r>
        <w:rPr>
          <w:rFonts w:ascii="Nirmala UI" w:hAnsi="Nirmala UI" w:eastAsia="Nirmala UI" w:cs="Nirmala UI"/>
        </w:rPr>
        <w:t>ભવિષ્યવક્તા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યરોબઆમ</w:t>
      </w:r>
      <w:r>
        <w:rPr>
          <w:rFonts w:ascii="Times New Roman" w:hAnsi="Times New Roman" w:eastAsia="Times New Roman" w:cs="Times New Roman"/>
        </w:rPr>
        <w:t xml:space="preserve"> </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સંઘર્ષ</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પૂર્ણત્વ</w:t>
      </w:r>
      <w:r>
        <w:rPr>
          <w:rFonts w:ascii="Times New Roman" w:hAnsi="Times New Roman" w:eastAsia="Times New Roman" w:cs="Times New Roman"/>
        </w:rPr>
        <w:t xml:space="preserve"> </w:t>
      </w:r>
      <w:r>
        <w:rPr>
          <w:rFonts w:ascii="Nirmala UI" w:hAnsi="Nirmala UI" w:eastAsia="Nirmala UI" w:cs="Nirmala UI"/>
        </w:rPr>
        <w:t>પામ્યો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બાઈબલના</w:t>
      </w:r>
      <w:r>
        <w:rPr>
          <w:rFonts w:ascii="Times New Roman" w:hAnsi="Times New Roman" w:eastAsia="Times New Roman" w:cs="Times New Roman"/>
        </w:rPr>
        <w:t xml:space="preserve"> </w:t>
      </w:r>
      <w:r>
        <w:rPr>
          <w:rFonts w:ascii="Nirmala UI" w:hAnsi="Nirmala UI" w:eastAsia="Nirmala UI" w:cs="Nirmala UI"/>
        </w:rPr>
        <w:t>સાક્ષ્યે</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યોશિયાની</w:t>
      </w:r>
      <w:r>
        <w:rPr>
          <w:rFonts w:ascii="Times New Roman" w:hAnsi="Times New Roman" w:eastAsia="Times New Roman" w:cs="Times New Roman"/>
        </w:rPr>
        <w:t xml:space="preserve"> </w:t>
      </w:r>
      <w:r>
        <w:rPr>
          <w:rFonts w:ascii="Nirmala UI" w:hAnsi="Nirmala UI" w:eastAsia="Nirmala UI" w:cs="Nirmala UI"/>
        </w:rPr>
        <w:t>આગાહી</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આજ્ઞાભંગી</w:t>
      </w:r>
      <w:r>
        <w:rPr>
          <w:rFonts w:ascii="Times New Roman" w:hAnsi="Times New Roman" w:eastAsia="Times New Roman" w:cs="Times New Roman"/>
        </w:rPr>
        <w:t xml:space="preserve"> </w:t>
      </w:r>
      <w:r>
        <w:rPr>
          <w:rFonts w:ascii="Nirmala UI" w:hAnsi="Nirmala UI" w:eastAsia="Nirmala UI" w:cs="Nirmala UI"/>
        </w:rPr>
        <w:t>ભવિષ્યવક્તા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બનાવાયેલો</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1844</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પુનરાવર્તિત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આગાહી</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એકવાર</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વર્ણનમાં</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11 Septemba, 2001, Tau ya fuko la Yuda iliongoza watu Wake wa siku za mwisho kurudi kwenye njia za kale za Yeremia, ambazo ziliwakilisha miaka arobaini na sita ambayo ndani yake Mjumbe wa Agano alikuwa ameijenga hekalu ili aje ghafula kwake tarehe 22 Oktoba, 1844. Yosia alikuwa ameugundua laana ya Musa alipoanzisha kazi ya kutengeneza hekalu. Kazi ya wale mia moja arobaini na nne elfu imewakilishwa na Isaya kama kazi ya urejesho.</w:t>
      </w:r>
    </w:p>
    <w:p>
      <w:pPr>
        <w:pStyle w:val="ArticleScripture"/>
        <w:jc w:val="left"/>
      </w:pPr>
      <w:r>
        <w:rPr>
          <w:rFonts w:ascii="Microsoft Himalaya" w:hAnsi="Microsoft Himalaya" w:eastAsia="Microsoft Himalaya" w:cs="Microsoft Himalaya"/>
        </w:rPr>
        <w:t>ཁོང་ཚོས་སྔོན་གྱི་སྟོང་པར་གྱུར་པ་རྣམས་བསྐྱར་དུ་བརྒྱབ་ཅིང་།</w:t>
      </w:r>
      <w:r>
        <w:rPr>
          <w:rFonts w:ascii="Times New Roman" w:hAnsi="Times New Roman" w:eastAsia="Times New Roman" w:cs="Times New Roman"/>
        </w:rPr>
        <w:t xml:space="preserve"> </w:t>
      </w:r>
      <w:r>
        <w:rPr>
          <w:rFonts w:ascii="Microsoft Himalaya" w:hAnsi="Microsoft Himalaya" w:eastAsia="Microsoft Himalaya" w:cs="Microsoft Himalaya"/>
        </w:rPr>
        <w:t>སྔོན་གྱི་ཐང་ཆད་པ་རྣམས་ཡར་སློང་བར་བྱ་ལ།</w:t>
      </w:r>
      <w:r>
        <w:rPr>
          <w:rFonts w:ascii="Times New Roman" w:hAnsi="Times New Roman" w:eastAsia="Times New Roman" w:cs="Times New Roman"/>
        </w:rPr>
        <w:t xml:space="preserve"> </w:t>
      </w:r>
      <w:r>
        <w:rPr>
          <w:rFonts w:ascii="Microsoft Himalaya" w:hAnsi="Microsoft Himalaya" w:eastAsia="Microsoft Himalaya" w:cs="Microsoft Himalaya"/>
        </w:rPr>
        <w:t>གྲོང་ཁྱེར་སྟོང་པར་གྱུར་པ་རྣམས་དང་།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མི་རབས་མང་པོའི་རིང་ལ་ཐང་ཆད་པར་གྱུར་པ་རྣམས་ཀྱང་ཉམས་གསོ་བྱ་བར་འགྱུར།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ཨེ་ས་ཡ་</w:t>
      </w:r>
      <w:r>
        <w:rPr>
          <w:rFonts w:ascii="Times New Roman" w:hAnsi="Times New Roman" w:eastAsia="Times New Roman" w:cs="Times New Roman"/>
        </w:rPr>
        <w:t xml:space="preserve"> 61:4։</w:t>
      </w:r>
    </w:p>
    <w:p>
      <w:pPr>
        <w:pStyle w:val="ArticleBody"/>
        <w:jc w:val="left"/>
      </w:pPr>
      <w:r>
        <w:rPr>
          <w:rFonts w:ascii="Times New Roman" w:hAnsi="Times New Roman" w:eastAsia="Times New Roman" w:cs="Times New Roman"/>
        </w:rPr>
        <w:t>العمل الذي قام به يوشيا في ترميم الهيكل وإصلاحه هو العمل الذي يحدِّد إشعياء أن شعب الله في الأيام الأخيرة ينجزه، لأن جميع الأنبياء يتكلمون عن الأيام الأخيرة أكثر مما يتكلمون عن الأيام التي عاشوا فيها. وقد كان هذا العمل أيضًا مُرمَزًا إليه بأولئك الذين خرجوا من بابل في زمن عزرا.</w:t>
      </w:r>
    </w:p>
    <w:p>
      <w:pPr>
        <w:pStyle w:val="ArticleScripture"/>
        <w:jc w:val="left"/>
      </w:pPr>
      <w:r>
        <w:rPr>
          <w:rFonts w:ascii="Times New Roman" w:hAnsi="Times New Roman" w:eastAsia="Times New Roman" w:cs="Times New Roman"/>
        </w:rPr>
        <w:t>Ta, ɗii en maccuɓe; amma Allah meeɗen alaa jogii en e maccunga amen, kono o fowtanii en yurmeende yeeso laamiiɓe Faaris, ngam o hokk en wurtinde hesere, ngam o darii suudu Allah meeɗen, ngam o feƴƴitina ɗookkitaaji mayru, e ngam o hokk en leydi surbaajundi e Yahuuda e Yerusalaam. Ezra 9:9.</w:t>
      </w:r>
    </w:p>
    <w:p>
      <w:pPr>
        <w:pStyle w:val="ArticleBody"/>
        <w:jc w:val="left"/>
      </w:pPr>
      <w:r>
        <w:rPr>
          <w:rFonts w:ascii="Times New Roman" w:hAnsi="Times New Roman" w:eastAsia="Times New Roman" w:cs="Times New Roman"/>
        </w:rPr>
        <w:t>Ezran iffi baabilon kaana baheera ba’an guutame; innis hojii deebi’ee ijaarsa mana qulqullummaa, kan Yosiyaas hojjechaa ture, kan Isaayaas saba Waaqayyoo warra bara dhumaa irratti ibse sanaa bakka bu’a; hojii sunis Fulbaana 11, 2001 jalqabe. Mul’ata keessattis Yohaannis hojii sana ni adda baasa.</w:t>
      </w:r>
    </w:p>
    <w:p>
      <w:pPr>
        <w:pStyle w:val="ArticleScripture"/>
        <w:jc w:val="left"/>
      </w:pPr>
      <w:r>
        <w:rPr>
          <w:rFonts w:ascii="Times New Roman" w:hAnsi="Times New Roman" w:eastAsia="Times New Roman" w:cs="Times New Roman"/>
        </w:rPr>
        <w:t>At ang tinig na aking narinig mula sa langit ay muling nagsalita sa akin, at nagsabi, Humayo ka, at kunin mo ang munting aklat na bukás sa kamay ng anghel na nakatayo sa ibabaw ng dagat at sa ibabaw ng lupa. At ako’y lumapit sa anghel, at sinabi ko sa kaniya, Ibigay mo sa akin ang munting aklat. At sinabi niya sa akin, Kunin mo, at kanin mo ito; at ito’y magpapapait sa iyong tiyan, ngunit sa iyong bibig ay magiging matamis na gaya ng pulot. At kinuha ko ang munting aklat sa kamay ng anghel, at kinain ko ito; at ito’y naging matamis sa aking bibig na gaya ng pulot: at nang ito’y aking makain, ang aking tiyan ay pumait. At sinabi niya sa akin, Kinakailangan na muli kang manghula sa harapan ng maraming mga bayan, at mga bansa, at mga wika, at mga hari. At ako’y binigyan ng isang tambo na katulad ng isang tungkod: at ang anghel ay nakatayo, na nagsasabi, Tumindig ka, at sukatin mo ang templo ng Dios, at ang dambana, at ang mga nagsisisamba roon. Ngunit ang looban na nasa labas ng templo ay pabayaan mo, at huwag mo nang sukatin; sapagka’t ito’y ibinigay sa mga Gentil: at kanilang yuyurakan ang banal na lungsod sa loob ng apat na pu’t dalawang buwan. At bibigyan ko ng kapangyarihan ang aking dalawang saksi, at sila’y manghuhula sa loob ng isang libo at dalawang daan at anim na pung araw, na nangadaramit ng magaspang na kayo. Pahayag 10:8–11:3.</w:t>
      </w:r>
    </w:p>
    <w:p>
      <w:pPr>
        <w:pStyle w:val="ArticleBody"/>
        <w:jc w:val="left"/>
      </w:pPr>
      <w:r>
        <w:rPr>
          <w:rFonts w:ascii="Times New Roman" w:hAnsi="Times New Roman" w:eastAsia="Times New Roman" w:cs="Times New Roman"/>
        </w:rPr>
        <w:t>ا پطلم‍ۇ جان 1840-يىلى 11-ئاۋغۇستتا پەرىشتىنىڭ قولىدىكى خەۋەرنى يېگەن، ئەمما 1844-يىلى 22-ئۆكتەبىردىكى ئاجرىق-چۈچۈك ئۈمىدسىزلىكنىمۇ باشتىن كەچۈرگەن مىللېرچىلارغا ۋاكالىتەن تۇرماقتا. 1844-يىلدىكى شۇ ئاجرىق-چۈچۈك ئۈمىدسىزلىكنىڭ ئۈستىدە تۇرغان جانغا، خۇدانىڭ ئاخىرقى كۈنلەردىكى خەلقىنىڭ بەلگىسى سۈپитидә، 1840تىن 1844كىچە بىلەن ئىپادىلەنگەن تەجرىبىنى يەنە بىر قېتىم تەكرار قىلىشى كېرەكلىكى ئېيتىلدى؛ بۇ بولسا 2001-يىلى 11-سېنتەبىرگە ۋە يېقىندا كېلىدىغان يەكشەنبە قانۇنىغا قاراپ ئالدىن ئىشارە قىلماقتا. ئۇنىڭغا: «سەن يەنە نۇرغۇن خەلقلەر، مىللەتلەر، تىللار ۋە پادىشاھلار ئالدىدا پەيغەمبەرلىك قىلىشىڭ كېرەك»، دەپ ئېيتىلدى؛ بۇ، پەرىشتە ۋەھىي 18-بابتا چۈشكەندە، پۈتكۈل دۇنيانىڭ يورۇتۇلۇشىنى ئىپادىلەيدۇ، شۇ ۋاقىتتا ۋەھىي 10-بابنىڭ تارىخى — «قۇر ئۈستىگە قۇر» — تەكرارلىنىدۇ.</w:t>
      </w:r>
    </w:p>
    <w:p>
      <w:pPr>
        <w:pStyle w:val="ArticleBody"/>
        <w:jc w:val="left"/>
      </w:pPr>
      <w:r>
        <w:rPr>
          <w:rFonts w:ascii="Times New Roman" w:hAnsi="Times New Roman" w:eastAsia="Times New Roman" w:cs="Times New Roman"/>
        </w:rPr>
        <w:t>Jiñ paam aajeltzil k’inalil xtu yich’b’ejel ta sk’exelal yet chonhab’ Dios ta slajub’ k’inal xchah yalb’al yetoj, Juan alax tu yicham aj satel yel “aq’ weq’an ha’k’ulal yichan ha’k’ulal Dios.” Ha’ yicham satelal tu max tx’ox b’eybal yel, yujtol aykanh sk’alel ta jun ab’il 1844, b’ay ayoch yok’ol yib’ ta k’uxk’ulal yuj jun matxalel yet 22 de octubre. Alax tu yicham satel ha’k’ulal tu, palta max yal-lay satel jun patio, yujtol alaxoni tol ha’ tu syel jun tiempoal eb’ Gentiles, ay b’ay ha’ eb’ tu sch’ak’noj ayin patio tu jun mil doscientos sesenta hab’il. Jun mil doscientos sesenta hab’il tu max lajwi ta 1798. Juan yet max tx’i’kanh yicham satelal ta 1798, k’inal max yel satel jun naxb’al jun mil doscientos sesenta hab’il tu, b’ay ha’ templo espiritual yetoj Jerusalén espiritual max tx’ak’lay ayin. Ha’ aykanh ta jun matxalel 1844, xan yichan 1798 hasta 1844, ha’ tu cuarenta y seis hab’il. Ha’ jun cuarenta y seis hab’il tu syel ha’k’ulal tu.</w:t>
      </w:r>
    </w:p>
    <w:p>
      <w:pPr>
        <w:pStyle w:val="ArticleBody"/>
        <w:jc w:val="left"/>
      </w:pPr>
      <w:r>
        <w:rPr>
          <w:rFonts w:ascii="Times New Roman" w:hAnsi="Times New Roman" w:eastAsia="Times New Roman" w:cs="Times New Roman"/>
        </w:rPr>
        <w:t>Tohan̈an, čaaxef ateqənob kʼiɬ bayxa̱n nənyaqʷob as God’s last-day people were to prophesy again, hatxʼ adən 1840 ɬqʼa 1844 ɬqʼa, qʷaax̱ adən angel descended at the fulfillment of a prophecy of Islam. Gwał qʷaax̱ prophesying again, temple qʷaax̱ measuring ɬqʼa gʷanx̌id, hagwał qʷaax̱ “old paths” investigation xaad qʷaax̱, hagwał ča history “temple” ɬqʼa represented, čaax̱ began at the time of the end in 1798, ɬqʼa ended with the great disappointment of 1844. Gwał qʷaax̱ Jeremiah’s old paths investigation, ča John’s “temple of forty-six years”, Moses ča curse rubbish ɬqʼa temple gix̱ scattered all over found, ɬqʼa Josiah to come ča prediction fulfilled. Josiah ča work, Isaiah ɬqʼa tʼał again identified:</w:t>
      </w:r>
    </w:p>
    <w:p>
      <w:pPr>
        <w:pStyle w:val="ArticleScripture"/>
        <w:jc w:val="left"/>
      </w:pPr>
      <w:r>
        <w:rPr>
          <w:rFonts w:ascii="Times New Roman" w:hAnsi="Times New Roman" w:eastAsia="Times New Roman" w:cs="Times New Roman"/>
        </w:rPr>
        <w:t>I gideak, zeuganiko diran horiek, eraikiko ditizue aspaldiko hondakinak; belaunaldi askotako zimenduak altxatuko dituzu; eta honela deituko dizute: Arrakalaren konpontzailea, bizitzeko bideen berritzailea. Isaias 58:12.</w:t>
      </w:r>
    </w:p>
    <w:p>
      <w:pPr>
        <w:pStyle w:val="ArticleBody"/>
        <w:jc w:val="left"/>
      </w:pPr>
      <w:r>
        <w:rPr>
          <w:rFonts w:ascii="Times New Roman" w:hAnsi="Times New Roman" w:eastAsia="Times New Roman" w:cs="Times New Roman"/>
        </w:rPr>
        <w:t>Menpeonh laeng toh ni a miphun ni Pathian mi pawltehna ah an nih ding cu “umnak ding lamzin” pawl cu tuahṭhat leh ding an si, cumi cu Jeremiah ih a simmi “lamzin hlun” pawl kha an si. Josiah le Ezra san thuanthu ah hnatuan pawl in an hnatuan vekin, an nih pawl cun a hlan ih siatralnak hmun pawl cu sakṭhat leh ding an si. “Line upon line” ti mi thil tuahdan cu an hmang ding a si, ziangahtile Adventism ih bulhram thuanthu, kum sawmli-ruk temple in a aiawhmi kha mai lawng “thawhtho” ding an si lo; cuvek tihnak ah cun “hun tampi bulhram pawl” khal an thawhtho ding a si. Thuṭhaṭnak cangvaihnak tinreng cun bulhram hnatuan a aiawh a si tih, cun “line upon line” timi cun ni neta ih bulhram 1798 hleiah 1844 tiang a langter tih an theihfiang ding a si. Annih pawl cun “a kekkuai” cu remṭhat ding an si; cun a kekkuai cun belawng asilole kulh ah a hrihchuk hmaisabik, hnu lam ih siatsuahnak tam zet hrang lamhongtu kha a aiawh. Remṭhat dingih ummi “a kekkuai” cu 1863 ih helauknak kha a si.</w:t>
      </w:r>
    </w:p>
    <w:p>
      <w:pPr>
        <w:pStyle w:val="ArticleBody"/>
        <w:jc w:val="left"/>
      </w:pPr>
      <w:r>
        <w:rPr>
          <w:rFonts w:ascii="Times New Roman" w:hAnsi="Times New Roman" w:eastAsia="Times New Roman" w:cs="Times New Roman"/>
        </w:rPr>
        <w:t>Khi Yôsia đến vào ngày 11 tháng 9 năm 2001, dân sự trong những ngày sau rốt của Đức Chúa Trời đã trở lại các đường lối xưa của Giê-rê-mi và bắt đầu đo lường lịch sử Millerite. Họ đã phát hiện “chỗ nứt vỡ.” Họ nhận ra lẽ thật về các châu ngọc trong giấc mơ của Miller khi họ xây dựng “những nơi hoang vu từ xưa.” Họ khám phá ra “bảy kỳ,” như Yôsia đã làm, và họ khôi phục lẽ thật của Lê-vi Ký hai mươi sáu, và như vậy dựng lại “những nơi đổ nát trước kia.” Khi họ khôi phục sự hoang tàn “đầu tiên” và “cuối cùng” của Lê-vi Ký hai mươi sáu, bấy giờ họ nhận ra rằng một điều chấm dứt vào năm 1798 và điều kia vào năm 1844. Vì thế, công việc dựng lại những nơi đổ nát trước kia của họ chính là “cây sậy” đã được ban cho Giăng, nhờ đó ông có thể đo đền thờ.</w:t>
      </w:r>
    </w:p>
    <w:p>
      <w:pPr>
        <w:pStyle w:val="ArticleBody"/>
        <w:jc w:val="left"/>
      </w:pP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ነገድ</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ድሮ</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መለሳቸው፣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ያገኙ</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የኋለኛውም</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በመጨረሻም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1850 </w:t>
      </w:r>
      <w:r>
        <w:rPr>
          <w:rFonts w:ascii="Ebrima" w:hAnsi="Ebrima" w:eastAsia="Ebrima" w:cs="Ebrima"/>
        </w:rPr>
        <w:t>የአቅኚዎች</w:t>
      </w:r>
      <w:r>
        <w:rPr>
          <w:rFonts w:ascii="Times New Roman" w:hAnsi="Times New Roman" w:eastAsia="Times New Roman" w:cs="Times New Roman"/>
        </w:rPr>
        <w:t xml:space="preserve"> </w:t>
      </w:r>
      <w:r>
        <w:rPr>
          <w:rFonts w:ascii="Ebrima" w:hAnsi="Ebrima" w:eastAsia="Ebrima" w:cs="Ebrima"/>
        </w:rPr>
        <w:t>ሰንጠረዦች</w:t>
      </w:r>
      <w:r>
        <w:rPr>
          <w:rFonts w:ascii="Times New Roman" w:hAnsi="Times New Roman" w:eastAsia="Times New Roman" w:cs="Times New Roman"/>
        </w:rPr>
        <w:t xml:space="preserve"> </w:t>
      </w:r>
      <w:r>
        <w:rPr>
          <w:rFonts w:ascii="Ebrima" w:hAnsi="Ebrima" w:eastAsia="Ebrima" w:cs="Ebrima"/>
        </w:rPr>
        <w:t>የተመሰሉትን</w:t>
      </w:r>
      <w:r>
        <w:rPr>
          <w:rFonts w:ascii="Times New Roman" w:hAnsi="Times New Roman" w:eastAsia="Times New Roman" w:cs="Times New Roman"/>
        </w:rPr>
        <w:t xml:space="preserve"> </w:t>
      </w:r>
      <w:r>
        <w:rPr>
          <w:rFonts w:ascii="Ebrima" w:hAnsi="Ebrima" w:eastAsia="Ebrima" w:cs="Ebrima"/>
        </w:rPr>
        <w:t>የዕንባቆም</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ጽላቶች</w:t>
      </w:r>
      <w:r>
        <w:rPr>
          <w:rFonts w:ascii="Times New Roman" w:hAnsi="Times New Roman" w:eastAsia="Times New Roman" w:cs="Times New Roman"/>
        </w:rPr>
        <w:t xml:space="preserve"> </w:t>
      </w:r>
      <w:r>
        <w:rPr>
          <w:rFonts w:ascii="Ebrima" w:hAnsi="Ebrima" w:eastAsia="Ebrima" w:cs="Ebrima"/>
        </w:rPr>
        <w:t>ባገኙ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መሠረቱ</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ሦስቱን</w:t>
      </w:r>
      <w:r>
        <w:rPr>
          <w:rFonts w:ascii="Times New Roman" w:hAnsi="Times New Roman" w:eastAsia="Times New Roman" w:cs="Times New Roman"/>
        </w:rPr>
        <w:t xml:space="preserve"> </w:t>
      </w:r>
      <w:r>
        <w:rPr>
          <w:rFonts w:ascii="Ebrima" w:hAnsi="Ebrima" w:eastAsia="Ebrima" w:cs="Ebrima"/>
        </w:rPr>
        <w:t>ወዮዎች</w:t>
      </w:r>
      <w:r>
        <w:rPr>
          <w:rFonts w:ascii="Times New Roman" w:hAnsi="Times New Roman" w:eastAsia="Times New Roman" w:cs="Times New Roman"/>
        </w:rPr>
        <w:t xml:space="preserve">” </w:t>
      </w:r>
      <w:r>
        <w:rPr>
          <w:rFonts w:ascii="Ebrima" w:hAnsi="Ebrima" w:eastAsia="Ebrima" w:cs="Ebrima"/>
        </w:rPr>
        <w:t>እንደሚያካትት</w:t>
      </w:r>
      <w:r>
        <w:rPr>
          <w:rFonts w:ascii="Times New Roman" w:hAnsi="Times New Roman" w:eastAsia="Times New Roman" w:cs="Times New Roman"/>
        </w:rPr>
        <w:t xml:space="preserve"> </w:t>
      </w:r>
      <w:r>
        <w:rPr>
          <w:rFonts w:ascii="Ebrima" w:hAnsi="Ebrima" w:eastAsia="Ebrima" w:cs="Ebrima"/>
        </w:rPr>
        <w:t>አዩ፣</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የሚለራዊት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በተሠራበት</w:t>
      </w:r>
      <w:r>
        <w:rPr>
          <w:rFonts w:ascii="Times New Roman" w:hAnsi="Times New Roman" w:eastAsia="Times New Roman" w:cs="Times New Roman"/>
        </w:rPr>
        <w:t xml:space="preserve"> </w:t>
      </w:r>
      <w:r>
        <w:rPr>
          <w:rFonts w:ascii="Ebrima" w:hAnsi="Ebrima" w:eastAsia="Ebrima" w:cs="Ebrima"/>
        </w:rPr>
        <w:t>የመሠረቱ</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መጠናቀቁን</w:t>
      </w:r>
      <w:r>
        <w:rPr>
          <w:rFonts w:ascii="Times New Roman" w:hAnsi="Times New Roman" w:eastAsia="Times New Roman" w:cs="Times New Roman"/>
        </w:rPr>
        <w:t xml:space="preserve"> </w:t>
      </w:r>
      <w:r>
        <w:rPr>
          <w:rFonts w:ascii="Ebrima" w:hAnsi="Ebrima" w:eastAsia="Ebrima" w:cs="Ebrima"/>
        </w:rPr>
        <w:t>ተመለከቱ።</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የትንቢቶች</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ተፈጻሚነት</w:t>
      </w:r>
      <w:r>
        <w:rPr>
          <w:rFonts w:ascii="Times New Roman" w:hAnsi="Times New Roman" w:eastAsia="Times New Roman" w:cs="Times New Roman"/>
        </w:rPr>
        <w:t xml:space="preserve"> </w:t>
      </w:r>
      <w:r>
        <w:rPr>
          <w:rFonts w:ascii="Ebrima" w:hAnsi="Ebrima" w:eastAsia="Ebrima" w:cs="Ebrima"/>
        </w:rPr>
        <w:t>ደንብ</w:t>
      </w:r>
      <w:r>
        <w:rPr>
          <w:rFonts w:ascii="Times New Roman" w:hAnsi="Times New Roman" w:eastAsia="Times New Roman" w:cs="Times New Roman"/>
        </w:rPr>
        <w:t xml:space="preserve"> </w:t>
      </w:r>
      <w:r>
        <w:rPr>
          <w:rFonts w:ascii="Ebrima" w:hAnsi="Ebrima" w:eastAsia="Ebrima" w:cs="Ebrima"/>
        </w:rPr>
        <w:t>ማስተዋል</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ነገድ</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እንደተዘጋጀ</w:t>
      </w:r>
      <w:r>
        <w:rPr>
          <w:rFonts w:ascii="Times New Roman" w:hAnsi="Times New Roman" w:eastAsia="Times New Roman" w:cs="Times New Roman"/>
        </w:rPr>
        <w:t xml:space="preserve"> </w:t>
      </w:r>
      <w:r>
        <w:rPr>
          <w:rFonts w:ascii="Ebrima" w:hAnsi="Ebrima" w:eastAsia="Ebrima" w:cs="Ebrima"/>
        </w:rPr>
        <w:t>አስተዋሉ፤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ድሮ</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በተመለሱ</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ዕረፍትንና</w:t>
      </w:r>
      <w:r>
        <w:rPr>
          <w:rFonts w:ascii="Times New Roman" w:hAnsi="Times New Roman" w:eastAsia="Times New Roman" w:cs="Times New Roman"/>
        </w:rPr>
        <w:t xml:space="preserve"> </w:t>
      </w:r>
      <w:r>
        <w:rPr>
          <w:rFonts w:ascii="Ebrima" w:hAnsi="Ebrima" w:eastAsia="Ebrima" w:cs="Ebrima"/>
        </w:rPr>
        <w:t>መታደስን</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የኋለኛውን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ከመጀመሪያውና</w:t>
      </w:r>
      <w:r>
        <w:rPr>
          <w:rFonts w:ascii="Times New Roman" w:hAnsi="Times New Roman" w:eastAsia="Times New Roman" w:cs="Times New Roman"/>
        </w:rPr>
        <w:t xml:space="preserve"> </w:t>
      </w:r>
      <w:r>
        <w:rPr>
          <w:rFonts w:ascii="Ebrima" w:hAnsi="Ebrima" w:eastAsia="Ebrima" w:cs="Ebrima"/>
        </w:rPr>
        <w:t>ከሁለተኛው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የተለየና</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እንዲያውቁ</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Aarun qelquna qhipa yatxatäwin nayrïr yatxatawip sarantayaskañäni.</w:t>
      </w:r>
    </w:p>
    <w:p>
      <w:pPr>
        <w:pStyle w:val="ArticleScripture"/>
        <w:jc w:val="left"/>
      </w:pPr>
      <w:r>
        <w:rPr>
          <w:rFonts w:ascii="Times New Roman" w:hAnsi="Times New Roman" w:eastAsia="Times New Roman" w:cs="Times New Roman"/>
        </w:rPr>
        <w:t>“Qi dushman ber ew ê hewl dide ku hiş û birîna bira û xwişkên me ji karê amadekirina gelê ku di van rojên dawî de bisekinin, berevajî bike. Sofîstikayên wî ji bo wê hatine amadekirin ku hişan ji xeter û erkên vê demê dûr bixin. Ew ronahiya ku Mesîh ji ezmên hat da ku ji bo gelê Xwe bide Yûhenna, wek tiştekî bêqîmet dihêjînin. Ew hîn dikin ku dîmenên ku berî me ne, ne ew qas girîng in ku baldarîyek taybet bistînin. Ew rastiya ku eslê wê ji ezmên e bêbandor dikin û gelê Xwedê ji ezmûna wan a berê didizin, û li şûna wê zanistek derewîn didin wan.</w:t>
      </w:r>
    </w:p>
    <w:p>
      <w:pPr>
        <w:pStyle w:val="ArticleScripture"/>
        <w:jc w:val="left"/>
      </w:pPr>
      <w:r>
        <w:rPr>
          <w:rFonts w:ascii="Times New Roman" w:hAnsi="Times New Roman" w:eastAsia="Times New Roman" w:cs="Times New Roman"/>
        </w:rPr>
        <w:t>“</w:t>
      </w:r>
      <w:r>
        <w:rPr>
          <w:rFonts w:ascii="Nirmala UI" w:hAnsi="Nirmala UI" w:eastAsia="Nirmala UI" w:cs="Nirmala UI"/>
        </w:rPr>
        <w:t>इप्रभु</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सड़कन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होवव</w:t>
      </w:r>
      <w:r>
        <w:rPr>
          <w:rFonts w:ascii="Times New Roman" w:hAnsi="Times New Roman" w:eastAsia="Times New Roman" w:cs="Times New Roman"/>
        </w:rPr>
        <w:t xml:space="preserve">, </w:t>
      </w:r>
      <w:r>
        <w:rPr>
          <w:rFonts w:ascii="Nirmala UI" w:hAnsi="Nirmala UI" w:eastAsia="Nirmala UI" w:cs="Nirmala UI"/>
        </w:rPr>
        <w:t>देखव</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चलव।</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6:16.</w:t>
      </w:r>
    </w:p>
    <w:p>
      <w:pPr>
        <w:pStyle w:val="ArticleScripture"/>
        <w:jc w:val="left"/>
      </w:pPr>
      <w:r>
        <w:rPr>
          <w:rFonts w:ascii="Times New Roman" w:hAnsi="Times New Roman" w:eastAsia="Times New Roman" w:cs="Times New Roman"/>
        </w:rPr>
        <w:t>“Áwa, ani kik umuháchi kiteendeka kwáhiita amateeko gá okwikiriza kwaitu—amateeko aga gaatairwé aha ntandikiro y’omulimo gwaitu omu kwesengereza n’okusaba omu Kigambo n’omu kuhishurirwa. Aha mateeko ago ni ho tubaire twombekaho emyaka ataano egi ehweire. Abantu nibasaasira ngu baboine engyenderwaho ensya kandi ngu nibasaasa ku bashobora kuteekaho omusingi ogurikukira amaani ogu gwatairwé. Kwonka eki ni okubuzabuzibwa kukuru. Tihariho muntu n’omwe asobora kuteekaho omusingi gundi okutali ogu gwatairwé.”</w:t>
      </w:r>
    </w:p>
    <w:p>
      <w:pPr>
        <w:pStyle w:val="ArticleScripture"/>
        <w:jc w:val="left"/>
      </w:pPr>
      <w:r>
        <w:rPr>
          <w:rFonts w:ascii="Times New Roman" w:hAnsi="Times New Roman" w:eastAsia="Times New Roman" w:cs="Times New Roman"/>
        </w:rPr>
        <w:t>“Tazwart aṭas wid iḥezzben ad bnun liman amaynut, ad sbeddun imensayen imaynuten. Maca acḥal n wakud iqqim ubni-nsen? Ur yiṭṭul ara, yeɣli s lemɣawla, acku ur yebni ara ɣef Uzru.”</w:t>
      </w:r>
    </w:p>
    <w:p>
      <w:pPr>
        <w:pStyle w:val="ArticleScripture"/>
        <w:jc w:val="left"/>
      </w:pPr>
      <w:r>
        <w:rPr>
          <w:rFonts w:ascii="Times New Roman" w:hAnsi="Times New Roman" w:eastAsia="Times New Roman" w:cs="Times New Roman"/>
        </w:rPr>
        <w:t>«Авалтәи аҵаҩцәа ауаа рҭцәажәарақәа ирықәшәар акәымызтма? Урҭ агәаанагара цәгьақәа ирызыӡырҩыр акәымызтма, насгьы, зегь ҟарҵахьаны, ихьчаны игылар акәымызтма, абас рҳәеит: “Ишьақәыргылоу аасҭа даҽа шьаҭа аӡәгьы иҵеиҵар илшом”? 1 Corinthians 3:11.</w:t>
      </w:r>
    </w:p>
    <w:p>
      <w:pPr>
        <w:pStyle w:val="ArticleScripture"/>
        <w:jc w:val="left"/>
      </w:pPr>
      <w:r>
        <w:rPr>
          <w:rFonts w:ascii="Times New Roman" w:hAnsi="Times New Roman" w:eastAsia="Times New Roman" w:cs="Times New Roman"/>
        </w:rPr>
        <w:t>“</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መተማመናችን</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አድርገን</w:t>
      </w:r>
      <w:r>
        <w:rPr>
          <w:rFonts w:ascii="Times New Roman" w:hAnsi="Times New Roman" w:eastAsia="Times New Roman" w:cs="Times New Roman"/>
        </w:rPr>
        <w:t xml:space="preserve"> </w:t>
      </w:r>
      <w:r>
        <w:rPr>
          <w:rFonts w:ascii="Ebrima" w:hAnsi="Ebrima" w:eastAsia="Ebrima" w:cs="Ebrima"/>
        </w:rPr>
        <w:t>ልንይዝ</w:t>
      </w:r>
      <w:r>
        <w:rPr>
          <w:rFonts w:ascii="Times New Roman" w:hAnsi="Times New Roman" w:eastAsia="Times New Roman" w:cs="Times New Roman"/>
        </w:rPr>
        <w:t xml:space="preserve"> </w:t>
      </w:r>
      <w:r>
        <w:rPr>
          <w:rFonts w:ascii="Ebrima" w:hAnsi="Ebrima" w:eastAsia="Ebrima" w:cs="Ebrima"/>
        </w:rPr>
        <w:t>ይገባናል።</w:t>
      </w:r>
      <w:r>
        <w:rPr>
          <w:rFonts w:ascii="Times New Roman" w:hAnsi="Times New Roman" w:eastAsia="Times New Roman" w:cs="Times New Roman"/>
        </w:rPr>
        <w:t xml:space="preserve"> </w:t>
      </w:r>
      <w:r>
        <w:rPr>
          <w:rFonts w:ascii="Ebrima" w:hAnsi="Ebrima" w:eastAsia="Ebrima" w:cs="Ebrima"/>
        </w:rPr>
        <w:t>ወደዚህ</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ከእግዚአብሔርና</w:t>
      </w:r>
      <w:r>
        <w:rPr>
          <w:rFonts w:ascii="Times New Roman" w:hAnsi="Times New Roman" w:eastAsia="Times New Roman" w:cs="Times New Roman"/>
        </w:rPr>
        <w:t xml:space="preserve"> </w:t>
      </w:r>
      <w:r>
        <w:rPr>
          <w:rFonts w:ascii="Ebrima" w:hAnsi="Ebrima" w:eastAsia="Ebrima" w:cs="Ebrima"/>
        </w:rPr>
        <w:t>ከክርስቶስ</w:t>
      </w:r>
      <w:r>
        <w:rPr>
          <w:rFonts w:ascii="Times New Roman" w:hAnsi="Times New Roman" w:eastAsia="Times New Roman" w:cs="Times New Roman"/>
        </w:rPr>
        <w:t xml:space="preserve"> </w:t>
      </w:r>
      <w:r>
        <w:rPr>
          <w:rFonts w:ascii="Ebrima" w:hAnsi="Ebrima" w:eastAsia="Ebrima" w:cs="Ebrima"/>
        </w:rPr>
        <w:t>የኃይል</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ተልከውላቸዋል፤</w:t>
      </w:r>
      <w:r>
        <w:rPr>
          <w:rFonts w:ascii="Times New Roman" w:hAnsi="Times New Roman" w:eastAsia="Times New Roman" w:cs="Times New Roman"/>
        </w:rPr>
        <w:t xml:space="preserve"> </w:t>
      </w:r>
      <w:r>
        <w:rPr>
          <w:rFonts w:ascii="Ebrima" w:hAnsi="Ebrima" w:eastAsia="Ebrima" w:cs="Ebrima"/>
        </w:rPr>
        <w:t>ከዓለምም</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በነጥብ</w:t>
      </w:r>
      <w:r>
        <w:rPr>
          <w:rFonts w:ascii="Times New Roman" w:hAnsi="Times New Roman" w:eastAsia="Times New Roman" w:cs="Times New Roman"/>
        </w:rPr>
        <w:t xml:space="preserve"> </w:t>
      </w:r>
      <w:r>
        <w:rPr>
          <w:rFonts w:ascii="Ebrima" w:hAnsi="Ebrima" w:eastAsia="Ebrima" w:cs="Ebrima"/>
        </w:rPr>
        <w:t>አውጥተው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የአሁኑ</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አመጧቸው።</w:t>
      </w:r>
      <w:r>
        <w:rPr>
          <w:rFonts w:ascii="Times New Roman" w:hAnsi="Times New Roman" w:eastAsia="Times New Roman" w:cs="Times New Roman"/>
        </w:rPr>
        <w:t xml:space="preserve"> </w:t>
      </w:r>
      <w:r>
        <w:rPr>
          <w:rFonts w:ascii="Ebrima" w:hAnsi="Ebrima" w:eastAsia="Ebrima" w:cs="Ebrima"/>
        </w:rPr>
        <w:t>ከቅዱስ</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የተነኩ</w:t>
      </w:r>
      <w:r>
        <w:rPr>
          <w:rFonts w:ascii="Times New Roman" w:hAnsi="Times New Roman" w:eastAsia="Times New Roman" w:cs="Times New Roman"/>
        </w:rPr>
        <w:t xml:space="preserve"> </w:t>
      </w:r>
      <w:r>
        <w:rPr>
          <w:rFonts w:ascii="Ebrima" w:hAnsi="Ebrima" w:eastAsia="Ebrima" w:cs="Ebrima"/>
        </w:rPr>
        <w:t>ከንፈሮች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አገልጋዮች</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አውጀዋል።</w:t>
      </w:r>
      <w:r>
        <w:rPr>
          <w:rFonts w:ascii="Times New Roman" w:hAnsi="Times New Roman" w:eastAsia="Times New Roman" w:cs="Times New Roman"/>
        </w:rPr>
        <w:t xml:space="preserve"> </w:t>
      </w:r>
      <w:r>
        <w:rPr>
          <w:rFonts w:ascii="Ebrima" w:hAnsi="Ebrima" w:eastAsia="Ebrima" w:cs="Ebrima"/>
        </w:rPr>
        <w:t>መለኮታዊው</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ለተነገረው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እውነተኛነት</w:t>
      </w:r>
      <w:r>
        <w:rPr>
          <w:rFonts w:ascii="Times New Roman" w:hAnsi="Times New Roman" w:eastAsia="Times New Roman" w:cs="Times New Roman"/>
        </w:rPr>
        <w:t xml:space="preserve"> </w:t>
      </w:r>
      <w:r>
        <w:rPr>
          <w:rFonts w:ascii="Ebrima" w:hAnsi="Ebrima" w:eastAsia="Ebrima" w:cs="Ebrima"/>
        </w:rPr>
        <w:t>ማኅተሙን</w:t>
      </w:r>
      <w:r>
        <w:rPr>
          <w:rFonts w:ascii="Times New Roman" w:hAnsi="Times New Roman" w:eastAsia="Times New Roman" w:cs="Times New Roman"/>
        </w:rPr>
        <w:t xml:space="preserve"> </w:t>
      </w:r>
      <w:r>
        <w:rPr>
          <w:rFonts w:ascii="Ebrima" w:hAnsi="Ebrima" w:eastAsia="Ebrima" w:cs="Ebrima"/>
        </w:rPr>
        <w:t>አኑሮበታል።</w:t>
      </w:r>
      <w:r>
        <w:rPr>
          <w:rFonts w:ascii="Times New Roman" w:hAnsi="Times New Roman" w:eastAsia="Times New Roman" w:cs="Times New Roman"/>
        </w:rPr>
        <w:t>”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Ñe’ẽporã Danielpegua – Siete ha Poapy mokõipa peteĩ hag̃ua peteĩ hag̃ua hag̃ua</dc:title>
  <dc:subject>Warriiku wa Utabiri: Kuva kuri Yerobowamu gushitsa kuri Yosiya no Gusubizaho Inzira za Kera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