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Ishirini na Mbili</w:t>
      </w:r>
    </w:p>
    <w:p>
      <w:pPr>
        <w:pStyle w:val="ArticleSubtitle"/>
        <w:jc w:val="left"/>
      </w:pPr>
      <w:r>
        <w:rPr>
          <w:rFonts w:ascii="Segoe UI" w:hAnsi="Segoe UI" w:eastAsia="Segoe UI" w:cs="Segoe UI"/>
        </w:rPr>
        <w:t>څرګندېدنه</w:t>
      </w:r>
      <w:r>
        <w:rPr>
          <w:rFonts w:ascii="Arial" w:hAnsi="Arial" w:eastAsia="Arial" w:cs="Arial"/>
        </w:rPr>
        <w:t xml:space="preserve"> </w:t>
      </w:r>
      <w:r>
        <w:rPr>
          <w:rFonts w:ascii="Segoe UI" w:hAnsi="Segoe UI" w:eastAsia="Segoe UI" w:cs="Segoe UI"/>
        </w:rPr>
        <w:t>د</w:t>
      </w:r>
      <w:r>
        <w:rPr>
          <w:rFonts w:ascii="Arial" w:hAnsi="Arial" w:eastAsia="Arial" w:cs="Arial"/>
        </w:rPr>
        <w:t xml:space="preserve"> </w:t>
      </w:r>
      <w:r>
        <w:rPr>
          <w:rFonts w:ascii="Segoe UI" w:hAnsi="Segoe UI" w:eastAsia="Segoe UI" w:cs="Segoe UI"/>
        </w:rPr>
        <w:t>حق</w:t>
      </w:r>
      <w:r>
        <w:rPr>
          <w:rFonts w:ascii="Arial" w:hAnsi="Arial" w:eastAsia="Arial" w:cs="Arial"/>
        </w:rPr>
        <w:t xml:space="preserve">: </w:t>
      </w:r>
      <w:r>
        <w:rPr>
          <w:rFonts w:ascii="Segoe UI" w:hAnsi="Segoe UI" w:eastAsia="Segoe UI" w:cs="Segoe UI"/>
        </w:rPr>
        <w:t>یو</w:t>
      </w:r>
      <w:r>
        <w:rPr>
          <w:rFonts w:ascii="Arial" w:hAnsi="Arial" w:eastAsia="Arial" w:cs="Arial"/>
        </w:rPr>
        <w:t xml:space="preserve"> </w:t>
      </w:r>
      <w:r>
        <w:rPr>
          <w:rFonts w:ascii="Segoe UI" w:hAnsi="Segoe UI" w:eastAsia="Segoe UI" w:cs="Segoe UI"/>
        </w:rPr>
        <w:t>سفر</w:t>
      </w:r>
      <w:r>
        <w:rPr>
          <w:rFonts w:ascii="Arial" w:hAnsi="Arial" w:eastAsia="Arial" w:cs="Arial"/>
        </w:rPr>
        <w:t xml:space="preserve"> </w:t>
      </w:r>
      <w:r>
        <w:rPr>
          <w:rFonts w:ascii="Segoe UI" w:hAnsi="Segoe UI" w:eastAsia="Segoe UI" w:cs="Segoe UI"/>
        </w:rPr>
        <w:t>دانیال</w:t>
      </w:r>
      <w:r>
        <w:rPr>
          <w:rFonts w:ascii="Arial" w:hAnsi="Arial" w:eastAsia="Arial" w:cs="Arial"/>
        </w:rPr>
        <w:t xml:space="preserve"> </w:t>
      </w:r>
      <w:r>
        <w:rPr>
          <w:rFonts w:ascii="Segoe UI" w:hAnsi="Segoe UI" w:eastAsia="Segoe UI" w:cs="Segoe UI"/>
        </w:rPr>
        <w:t>۱۱</w:t>
      </w:r>
      <w:r>
        <w:rPr>
          <w:rFonts w:ascii="Arial" w:hAnsi="Arial" w:eastAsia="Arial" w:cs="Arial"/>
        </w:rPr>
        <w:t xml:space="preserve"> </w:t>
      </w:r>
      <w:r>
        <w:rPr>
          <w:rFonts w:ascii="Segoe UI" w:hAnsi="Segoe UI" w:eastAsia="Segoe UI" w:cs="Segoe UI"/>
        </w:rPr>
        <w:t>له</w:t>
      </w:r>
      <w:r>
        <w:rPr>
          <w:rFonts w:ascii="Arial" w:hAnsi="Arial" w:eastAsia="Arial" w:cs="Arial"/>
        </w:rPr>
        <w:t xml:space="preserve"> </w:t>
      </w:r>
      <w:r>
        <w:rPr>
          <w:rFonts w:ascii="Segoe UI" w:hAnsi="Segoe UI" w:eastAsia="Segoe UI" w:cs="Segoe UI"/>
        </w:rPr>
        <w:t>لارې</w:t>
      </w:r>
      <w:r>
        <w:rPr>
          <w:rFonts w:ascii="Arial" w:hAnsi="Arial" w:eastAsia="Arial" w:cs="Arial"/>
        </w:rPr>
        <w:t xml:space="preserve"> </w:t>
      </w:r>
      <w:r>
        <w:rPr>
          <w:rFonts w:ascii="Segoe UI" w:hAnsi="Segoe UI" w:eastAsia="Segoe UI" w:cs="Segoe UI"/>
        </w:rPr>
        <w:t>او</w:t>
      </w:r>
      <w:r>
        <w:rPr>
          <w:rFonts w:ascii="Arial" w:hAnsi="Arial" w:eastAsia="Arial" w:cs="Arial"/>
        </w:rPr>
        <w:t xml:space="preserve"> </w:t>
      </w:r>
      <w:r>
        <w:rPr>
          <w:rFonts w:ascii="Segoe UI" w:hAnsi="Segoe UI" w:eastAsia="Segoe UI" w:cs="Segoe UI"/>
        </w:rPr>
        <w:t>د</w:t>
      </w:r>
      <w:r>
        <w:rPr>
          <w:rFonts w:ascii="Arial" w:hAnsi="Arial" w:eastAsia="Arial" w:cs="Arial"/>
        </w:rPr>
        <w:t xml:space="preserve"> </w:t>
      </w:r>
      <w:r>
        <w:rPr>
          <w:rFonts w:ascii="Segoe UI" w:hAnsi="Segoe UI" w:eastAsia="Segoe UI" w:cs="Segoe UI"/>
        </w:rPr>
        <w:t>خدای</w:t>
      </w:r>
      <w:r>
        <w:rPr>
          <w:rFonts w:ascii="Arial" w:hAnsi="Arial" w:eastAsia="Arial" w:cs="Arial"/>
        </w:rPr>
        <w:t xml:space="preserve"> </w:t>
      </w:r>
      <w:r>
        <w:rPr>
          <w:rFonts w:ascii="Segoe UI" w:hAnsi="Segoe UI" w:eastAsia="Segoe UI" w:cs="Segoe UI"/>
        </w:rPr>
        <w:t>د</w:t>
      </w:r>
      <w:r>
        <w:rPr>
          <w:rFonts w:ascii="Arial" w:hAnsi="Arial" w:eastAsia="Arial" w:cs="Arial"/>
        </w:rPr>
        <w:t xml:space="preserve"> </w:t>
      </w:r>
      <w:r>
        <w:rPr>
          <w:rFonts w:ascii="Segoe UI" w:hAnsi="Segoe UI" w:eastAsia="Segoe UI" w:cs="Segoe UI"/>
        </w:rPr>
        <w:t>خلکو</w:t>
      </w:r>
      <w:r>
        <w:rPr>
          <w:rFonts w:ascii="Arial" w:hAnsi="Arial" w:eastAsia="Arial" w:cs="Arial"/>
        </w:rPr>
        <w:t xml:space="preserve"> </w:t>
      </w:r>
      <w:r>
        <w:rPr>
          <w:rFonts w:ascii="Segoe UI" w:hAnsi="Segoe UI" w:eastAsia="Segoe UI" w:cs="Segoe UI"/>
        </w:rPr>
        <w:t>د</w:t>
      </w:r>
      <w:r>
        <w:rPr>
          <w:rFonts w:ascii="Arial" w:hAnsi="Arial" w:eastAsia="Arial" w:cs="Arial"/>
        </w:rPr>
        <w:t xml:space="preserve"> </w:t>
      </w:r>
      <w:r>
        <w:rPr>
          <w:rFonts w:ascii="Segoe UI" w:hAnsi="Segoe UI" w:eastAsia="Segoe UI" w:cs="Segoe UI"/>
        </w:rPr>
        <w:t>لړزېدو</w:t>
      </w:r>
      <w:r>
        <w:rPr>
          <w:rFonts w:ascii="Arial" w:hAnsi="Arial" w:eastAsia="Arial" w:cs="Arial"/>
        </w:rPr>
        <w:t xml:space="preserve"> </w:t>
      </w:r>
      <w:r>
        <w:rPr>
          <w:rFonts w:ascii="Segoe UI" w:hAnsi="Segoe UI" w:eastAsia="Segoe UI" w:cs="Segoe UI"/>
        </w:rPr>
        <w:t>په</w:t>
      </w:r>
      <w:r>
        <w:rPr>
          <w:rFonts w:ascii="Arial" w:hAnsi="Arial" w:eastAsia="Arial" w:cs="Arial"/>
        </w:rPr>
        <w:t xml:space="preserve"> </w:t>
      </w:r>
      <w:r>
        <w:rPr>
          <w:rFonts w:ascii="Segoe UI" w:hAnsi="Segoe UI" w:eastAsia="Segoe UI" w:cs="Segoe UI"/>
        </w:rPr>
        <w:t>منځ</w:t>
      </w:r>
      <w:r>
        <w:rPr>
          <w:rFonts w:ascii="Arial" w:hAnsi="Arial" w:eastAsia="Arial" w:cs="Arial"/>
        </w:rPr>
        <w:t xml:space="preserve"> </w:t>
      </w:r>
      <w:r>
        <w:rPr>
          <w:rFonts w:ascii="Segoe UI" w:hAnsi="Segoe UI" w:eastAsia="Segoe UI" w:cs="Segoe UI"/>
        </w:rPr>
        <w:t>کې</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Nĩrĩ ihe Daniel 11:40–45 kĩahingũrwo hĩndĩ ya mũthia mũno mũaka wa 1989, thũ cia ũhoro wa ma ciarutire ũkĩrĩrĩri ũrĩa waruhĩtie Ngai kuonania ma ũrĩa wa kwĩgitĩra ngoro cia mũhingo wa ũhoro ũcio wa andũrĩrĩri wa Daniel, ũrĩa nĩguo wacookire gũtuĩka mũhĩrĩga na kĩongo gĩa mĩhĩrĩga ya Satani. Mũhĩrĩga ũcio wa ma na ũhũthũri kũu hĩndĩ ĩyo nĩwarutirwo nĩ Roho Mũtheru nĩguo amenyithie mĩtugo imwe ya ũhunjũri wa ũrathi ĩrĩa yagĩrĩire kwongera ũmenyo ũrĩa wahingũrũirwo, na kuuma hĩndĩ ĩyo ũkĩgũrũka gũthima rũrĩrĩ rwa mũthia rwa ũtugi wa thĩ. Twĩrĩte tũgĩcokia “makohero matatũ ma ũrathi,” na kũmenyithia makohero macio ta watho mũnene ũrĩa wahingũrũirwo kuuma mũthenya wa ũkĩrĩrĩri ũrĩa Satani aarutire matukũ-inĩ macio ma tene. Mũthenya ũcio wa ngũgĩ na mũhĩrĩga nĩguo Mũriũ wa White aũrĩtie ta “gũthingithia.”</w:t>
      </w:r>
    </w:p>
    <w:p>
      <w:pPr>
        <w:pStyle w:val="ArticleScripture"/>
        <w:jc w:val="left"/>
      </w:pPr>
      <w:r>
        <w:rPr>
          <w:rFonts w:ascii="Times New Roman" w:hAnsi="Times New Roman" w:eastAsia="Times New Roman" w:cs="Times New Roman"/>
        </w:rPr>
        <w:t>«Тылэндэччагаа, Бурхаанай Өөрынь арад зоной дундахи Үлзытэ захиралта руу намайе заагаад, илэрхэйлэн харуулхадаа, өөрэһдыгөө христос шажантан гэжэ мэдүүлдэг хүнүүд дээрэ шэнжэлэн, арюудхан сэбэрлэдэг үйлэ хэрэгээр ерэдэг бүхы туршалта заримыеень хаягдал метал болодогииень гэршэлнэ гэжэ намда харуулагдаа. Нарин алтан хододоо харагдадаггүй. Шажанай ямаршье хямралда зариманиинь уруу таталта доро унадаг. Бурхаанай донсололго олон түмэниие хатаһан набша мэтэ һэнгэнэн хиидүүлэн абаашадаг. Дэлгэрэнгүй байдал зүгөөр лэ шажан баригшадай олонхиые олшоруулдаг. Харин бэрхэшээл тэдэниие сүмэһөө сэбэрлэн гаргадаг. Бүлэг ангиинь тухай хэлэхэдэ, тэдэнэй һүнэһэн Бурхантай батажан тогтоһон бэшэ. Тэдэ манай дундаһаа гарадаг, юуб гэхэдэ тэдэ манайхай бэшэ байгаа; ушарынь гэбэл, Үгын түлөө зоболон гү, али мүрдэлгэ гарахада, олон хүн гомдожо бүдэрдэг». Гэршэлэлнүүд, 4-дэхи боть, 89.</w:t>
      </w:r>
    </w:p>
    <w:p>
      <w:pPr>
        <w:pStyle w:val="ArticleBody"/>
        <w:jc w:val="left"/>
      </w:pPr>
      <w:r>
        <w:rPr>
          <w:rFonts w:ascii="Times New Roman" w:hAnsi="Times New Roman" w:eastAsia="Times New Roman" w:cs="Times New Roman"/>
        </w:rPr>
        <w:t>El “zarandeo” se produce cuando la verdad es desellada por el León de la tribu de Judá y, posteriormente, es presentada.</w:t>
      </w:r>
    </w:p>
    <w:p>
      <w:pPr>
        <w:pStyle w:val="ArticleScripture"/>
        <w:jc w:val="left"/>
      </w:pPr>
      <w:r>
        <w:rPr>
          <w:rFonts w:ascii="Times New Roman" w:hAnsi="Times New Roman" w:eastAsia="Times New Roman" w:cs="Times New Roman"/>
        </w:rPr>
        <w:t>«Men körgen silkinüwdiñ máńisin suradım, sonda maǵan onıń Laodikeyadǵılarǵa Arnalǵan Shın Kúgerniń keńesi arqalı shaqırılǵan túwri kúwalıq saldarınan bolatını kórsetildi. Bul onı qabıldawshınıń júregine áser etedi, hám onı ólshemdi biiktewge hám túwri aqıqatı jariyalaıp shıǵarıwǵa alıp keledi. Keybirewler bul túwri kúwalıqqa tós bermeydi. Olar oǵan qarsı kóteriledi, al mine, Qudaydıń xalqı arasynda silkinüwdi tudıratını osı.» Early Writings, 271.</w:t>
      </w:r>
    </w:p>
    <w:p>
      <w:pPr>
        <w:pStyle w:val="ArticleBody"/>
        <w:jc w:val="left"/>
      </w:pPr>
      <w:r>
        <w:rPr>
          <w:rFonts w:ascii="Times New Roman" w:hAnsi="Times New Roman" w:eastAsia="Times New Roman" w:cs="Times New Roman"/>
        </w:rPr>
        <w:t>“</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ሲገባ</w:t>
      </w:r>
      <w:r>
        <w:rPr>
          <w:rFonts w:ascii="Times New Roman" w:hAnsi="Times New Roman" w:eastAsia="Times New Roman" w:cs="Times New Roman"/>
        </w:rPr>
        <w:t xml:space="preserve"> </w:t>
      </w:r>
      <w:r>
        <w:rPr>
          <w:rFonts w:ascii="Ebrima" w:hAnsi="Ebrima" w:eastAsia="Ebrima" w:cs="Ebrima"/>
        </w:rPr>
        <w:t>ሁልጊዜ</w:t>
      </w:r>
      <w:r>
        <w:rPr>
          <w:rFonts w:ascii="Times New Roman" w:hAnsi="Times New Roman" w:eastAsia="Times New Roman" w:cs="Times New Roman"/>
        </w:rPr>
        <w:t xml:space="preserve"> </w:t>
      </w:r>
      <w:r>
        <w:rPr>
          <w:rFonts w:ascii="Ebrima" w:hAnsi="Ebrima" w:eastAsia="Ebrima" w:cs="Ebrima"/>
        </w:rPr>
        <w:t>መናወጥን</w:t>
      </w:r>
      <w:r>
        <w:rPr>
          <w:rFonts w:ascii="Times New Roman" w:hAnsi="Times New Roman" w:eastAsia="Times New Roman" w:cs="Times New Roman"/>
        </w:rPr>
        <w:t xml:space="preserve"> </w:t>
      </w:r>
      <w:r>
        <w:rPr>
          <w:rFonts w:ascii="Ebrima" w:hAnsi="Ebrima" w:eastAsia="Ebrima" w:cs="Ebrima"/>
        </w:rPr>
        <w:t>ያስከትላል፤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1989 </w:t>
      </w:r>
      <w:r>
        <w:rPr>
          <w:rFonts w:ascii="Ebrima" w:hAnsi="Ebrima" w:eastAsia="Ebrima" w:cs="Ebrima"/>
        </w:rPr>
        <w:t>የተፈታውም</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ያንኑ</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አደረገ።</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የተነሣው</w:t>
      </w:r>
      <w:r>
        <w:rPr>
          <w:rFonts w:ascii="Times New Roman" w:hAnsi="Times New Roman" w:eastAsia="Times New Roman" w:cs="Times New Roman"/>
        </w:rPr>
        <w:t xml:space="preserve"> </w:t>
      </w:r>
      <w:r>
        <w:rPr>
          <w:rFonts w:ascii="Ebrima" w:hAnsi="Ebrima" w:eastAsia="Ebrima" w:cs="Ebrima"/>
        </w:rPr>
        <w:t>መቃወም</w:t>
      </w:r>
      <w:r>
        <w:rPr>
          <w:rFonts w:ascii="Times New Roman" w:hAnsi="Times New Roman" w:eastAsia="Times New Roman" w:cs="Times New Roman"/>
        </w:rPr>
        <w:t xml:space="preserve"> </w:t>
      </w:r>
      <w:r>
        <w:rPr>
          <w:rFonts w:ascii="Ebrima" w:hAnsi="Ebrima" w:eastAsia="Ebrima" w:cs="Ebrima"/>
        </w:rPr>
        <w:t>ካመጣቸው</w:t>
      </w:r>
      <w:r>
        <w:rPr>
          <w:rFonts w:ascii="Times New Roman" w:hAnsi="Times New Roman" w:eastAsia="Times New Roman" w:cs="Times New Roman"/>
        </w:rPr>
        <w:t xml:space="preserve"> </w:t>
      </w:r>
      <w:r>
        <w:rPr>
          <w:rFonts w:ascii="Ebrima" w:hAnsi="Ebrima" w:eastAsia="Ebrima" w:cs="Ebrima"/>
        </w:rPr>
        <w:t>ጥቅሞች</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1989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በተከተሉት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የእውቀት</w:t>
      </w:r>
      <w:r>
        <w:rPr>
          <w:rFonts w:ascii="Times New Roman" w:hAnsi="Times New Roman" w:eastAsia="Times New Roman" w:cs="Times New Roman"/>
        </w:rPr>
        <w:t xml:space="preserve"> </w:t>
      </w:r>
      <w:r>
        <w:rPr>
          <w:rFonts w:ascii="Ebrima" w:hAnsi="Ebrima" w:eastAsia="Ebrima" w:cs="Ebrima"/>
        </w:rPr>
        <w:t>መጨመርን</w:t>
      </w:r>
      <w:r>
        <w:rPr>
          <w:rFonts w:ascii="Times New Roman" w:hAnsi="Times New Roman" w:eastAsia="Times New Roman" w:cs="Times New Roman"/>
        </w:rPr>
        <w:t xml:space="preserve"> </w:t>
      </w:r>
      <w:r>
        <w:rPr>
          <w:rFonts w:ascii="Ebrima" w:hAnsi="Ebrima" w:eastAsia="Ebrima" w:cs="Ebrima"/>
        </w:rPr>
        <w:t>ለማቋቋም</w:t>
      </w:r>
      <w:r>
        <w:rPr>
          <w:rFonts w:ascii="Times New Roman" w:hAnsi="Times New Roman" w:eastAsia="Times New Roman" w:cs="Times New Roman"/>
        </w:rPr>
        <w:t xml:space="preserve"> </w:t>
      </w:r>
      <w:r>
        <w:rPr>
          <w:rFonts w:ascii="Ebrima" w:hAnsi="Ebrima" w:eastAsia="Ebrima" w:cs="Ebrima"/>
        </w:rPr>
        <w:t>የሚያገለግሉ</w:t>
      </w:r>
      <w:r>
        <w:rPr>
          <w:rFonts w:ascii="Times New Roman" w:hAnsi="Times New Roman" w:eastAsia="Times New Roman" w:cs="Times New Roman"/>
        </w:rPr>
        <w:t xml:space="preserve"> </w:t>
      </w:r>
      <w:r>
        <w:rPr>
          <w:rFonts w:ascii="Ebrima" w:hAnsi="Ebrima" w:eastAsia="Ebrima" w:cs="Ebrima"/>
        </w:rPr>
        <w:t>ደንቦች</w:t>
      </w:r>
      <w:r>
        <w:rPr>
          <w:rFonts w:ascii="Times New Roman" w:hAnsi="Times New Roman" w:eastAsia="Times New Roman" w:cs="Times New Roman"/>
        </w:rPr>
        <w:t xml:space="preserve"> </w:t>
      </w:r>
      <w:r>
        <w:rPr>
          <w:rFonts w:ascii="Ebrima" w:hAnsi="Ebrima" w:eastAsia="Ebrima" w:cs="Ebrima"/>
        </w:rPr>
        <w:t>ስብስብ</w:t>
      </w:r>
      <w:r>
        <w:rPr>
          <w:rFonts w:ascii="Times New Roman" w:hAnsi="Times New Roman" w:eastAsia="Times New Roman" w:cs="Times New Roman"/>
        </w:rPr>
        <w:t xml:space="preserve"> </w:t>
      </w:r>
      <w:r>
        <w:rPr>
          <w:rFonts w:ascii="Ebrima" w:hAnsi="Ebrima" w:eastAsia="Ebrima" w:cs="Ebrima"/>
        </w:rPr>
        <w:t>መዳበሩ</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የእነዚህ</w:t>
      </w:r>
      <w:r>
        <w:rPr>
          <w:rFonts w:ascii="Times New Roman" w:hAnsi="Times New Roman" w:eastAsia="Times New Roman" w:cs="Times New Roman"/>
        </w:rPr>
        <w:t xml:space="preserve"> </w:t>
      </w:r>
      <w:r>
        <w:rPr>
          <w:rFonts w:ascii="Ebrima" w:hAnsi="Ebrima" w:eastAsia="Ebrima" w:cs="Ebrima"/>
        </w:rPr>
        <w:t>ደንቦች</w:t>
      </w:r>
      <w:r>
        <w:rPr>
          <w:rFonts w:ascii="Times New Roman" w:hAnsi="Times New Roman" w:eastAsia="Times New Roman" w:cs="Times New Roman"/>
        </w:rPr>
        <w:t xml:space="preserve"> </w:t>
      </w:r>
      <w:r>
        <w:rPr>
          <w:rFonts w:ascii="Ebrima" w:hAnsi="Ebrima" w:eastAsia="Ebrima" w:cs="Ebrima"/>
        </w:rPr>
        <w:t>መዳበር፣</w:t>
      </w:r>
      <w:r>
        <w:rPr>
          <w:rFonts w:ascii="Times New Roman" w:hAnsi="Times New Roman" w:eastAsia="Times New Roman" w:cs="Times New Roman"/>
        </w:rPr>
        <w:t xml:space="preserve"> </w:t>
      </w:r>
      <w:r>
        <w:rPr>
          <w:rFonts w:ascii="Ebrima" w:hAnsi="Ebrima" w:eastAsia="Ebrima" w:cs="Ebrima"/>
        </w:rPr>
        <w:t>በሚለራውያን</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ከተዳበረው</w:t>
      </w:r>
      <w:r>
        <w:rPr>
          <w:rFonts w:ascii="Times New Roman" w:hAnsi="Times New Roman" w:eastAsia="Times New Roman" w:cs="Times New Roman"/>
        </w:rPr>
        <w:t xml:space="preserve"> </w:t>
      </w:r>
      <w:r>
        <w:rPr>
          <w:rFonts w:ascii="Ebrima" w:hAnsi="Ebrima" w:eastAsia="Ebrima" w:cs="Ebrima"/>
        </w:rPr>
        <w:t>የደንቦች</w:t>
      </w:r>
      <w:r>
        <w:rPr>
          <w:rFonts w:ascii="Times New Roman" w:hAnsi="Times New Roman" w:eastAsia="Times New Roman" w:cs="Times New Roman"/>
        </w:rPr>
        <w:t xml:space="preserve"> </w:t>
      </w:r>
      <w:r>
        <w:rPr>
          <w:rFonts w:ascii="Ebrima" w:hAnsi="Ebrima" w:eastAsia="Ebrima" w:cs="Ebrima"/>
        </w:rPr>
        <w:t>ስብስብ</w:t>
      </w:r>
      <w:r>
        <w:rPr>
          <w:rFonts w:ascii="Times New Roman" w:hAnsi="Times New Roman" w:eastAsia="Times New Roman" w:cs="Times New Roman"/>
        </w:rPr>
        <w:t xml:space="preserve"> </w:t>
      </w:r>
      <w:r>
        <w:rPr>
          <w:rFonts w:ascii="Ebrima" w:hAnsi="Ebrima" w:eastAsia="Ebrima" w:cs="Ebrima"/>
        </w:rPr>
        <w:t>መዳበር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ትይዩ</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ዓይነት</w:t>
      </w:r>
      <w:r>
        <w:rPr>
          <w:rFonts w:ascii="Times New Roman" w:hAnsi="Times New Roman" w:eastAsia="Times New Roman" w:cs="Times New Roman"/>
        </w:rPr>
        <w:t xml:space="preserve"> </w:t>
      </w:r>
      <w:r>
        <w:rPr>
          <w:rFonts w:ascii="Ebrima" w:hAnsi="Ebrima" w:eastAsia="Ebrima" w:cs="Ebrima"/>
        </w:rPr>
        <w:t>ተግባራት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የዘመኑ</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ክስተቶችን</w:t>
      </w:r>
      <w:r>
        <w:rPr>
          <w:rFonts w:ascii="Times New Roman" w:hAnsi="Times New Roman" w:eastAsia="Times New Roman" w:cs="Times New Roman"/>
        </w:rPr>
        <w:t xml:space="preserve"> </w:t>
      </w:r>
      <w:r>
        <w:rPr>
          <w:rFonts w:ascii="Ebrima" w:hAnsi="Ebrima" w:eastAsia="Ebrima" w:cs="Ebrima"/>
        </w:rPr>
        <w:t>ግልጽነት</w:t>
      </w:r>
      <w:r>
        <w:rPr>
          <w:rFonts w:ascii="Times New Roman" w:hAnsi="Times New Roman" w:eastAsia="Times New Roman" w:cs="Times New Roman"/>
        </w:rPr>
        <w:t xml:space="preserve"> </w:t>
      </w:r>
      <w:r>
        <w:rPr>
          <w:rFonts w:ascii="Ebrima" w:hAnsi="Ebrima" w:eastAsia="Ebrima" w:cs="Ebrima"/>
        </w:rPr>
        <w:t>ይጨምራሉ።</w:t>
      </w:r>
    </w:p>
    <w:p>
      <w:pPr>
        <w:pStyle w:val="ArticleBody"/>
        <w:jc w:val="left"/>
      </w:pPr>
      <w:r>
        <w:rPr>
          <w:rFonts w:ascii="Times New Roman" w:hAnsi="Times New Roman" w:eastAsia="Times New Roman" w:cs="Times New Roman"/>
        </w:rPr>
        <w:t>Rôma na Bábílɔn sɛliw pɛri mɛhɛ lɔi gbɛi kɛ bɛhɛn yai nuɓɛi pɔhɛi ɓe waai lɛ, wa ɓe waai lɔi gɔi pɛhɛn pɛi yɛi tɔi ni Sɔndɛ lɔi krizis sɛi hisitri mɔ, kɛi mɔi Gɔd yɛi ɛgzɛkyutiv jɔjmɛnt lɛ Bábílɔn hɔ pɛhɛn pɛi hisitri mɔ.</w:t>
      </w:r>
    </w:p>
    <w:p>
      <w:pPr>
        <w:pStyle w:val="ArticleBody"/>
        <w:jc w:val="left"/>
      </w:pPr>
      <w:r>
        <w:rPr>
          <w:rFonts w:ascii="Times New Roman" w:hAnsi="Times New Roman" w:eastAsia="Times New Roman" w:cs="Times New Roman"/>
        </w:rPr>
        <w:t>Ny fanatanterahana intelo an’ilay hoe “ny iraka manomana ny làlana ho an’ny Iraky ny Fanekena,” ary koa an’ilay hoe “Elia,” no mamaritra ny asa sy ny hafatra ao anatin’ireo vanim-potoana roa izay maneho ny famaranana ny fotoam-pitsarana amin’ny andro farany. Ny vanim-potoana voalohany dia manomboka amin’ny feo voalohany ao amin’ny Apokalypsy toko fahavalo ambin’ny folo, izay misolo tena ny fiandohan’ny fitsarana famotorana ny velona ho an’ny Advantisma Laodikeana; ary ny vanim-potoana farany kosa dia manomboka amin’ny feo faharoa ao amin’ny Apokalypsy toko fahavalo ambin’ny folo, izay misolo tena ny fitsarana fanatanterahana amin’ilay vehivavy janga, Babilona.</w:t>
      </w:r>
    </w:p>
    <w:p>
      <w:pPr>
        <w:pStyle w:val="ArticleBody"/>
        <w:jc w:val="left"/>
      </w:pPr>
      <w:r>
        <w:rPr>
          <w:rFonts w:ascii="Ebrima" w:hAnsi="Ebrima" w:eastAsia="Ebrima" w:cs="Ebrima"/>
        </w:rPr>
        <w:t>ሶስትዮሽ</w:t>
      </w:r>
      <w:r>
        <w:rPr>
          <w:rFonts w:ascii="Times New Roman" w:hAnsi="Times New Roman" w:eastAsia="Times New Roman" w:cs="Times New Roman"/>
        </w:rPr>
        <w:t xml:space="preserve"> </w:t>
      </w:r>
      <w:r>
        <w:rPr>
          <w:rFonts w:ascii="Ebrima" w:hAnsi="Ebrima" w:eastAsia="Ebrima" w:cs="Ebrima"/>
        </w:rPr>
        <w:t>አተገባበሮች</w:t>
      </w:r>
      <w:r>
        <w:rPr>
          <w:rFonts w:ascii="Times New Roman" w:hAnsi="Times New Roman" w:eastAsia="Times New Roman" w:cs="Times New Roman"/>
        </w:rPr>
        <w:t xml:space="preserve"> </w:t>
      </w:r>
      <w:r>
        <w:rPr>
          <w:rFonts w:ascii="Ebrima" w:hAnsi="Ebrima" w:eastAsia="Ebrima" w:cs="Ebrima"/>
        </w:rPr>
        <w:t>የሮማና</w:t>
      </w:r>
      <w:r>
        <w:rPr>
          <w:rFonts w:ascii="Times New Roman" w:hAnsi="Times New Roman" w:eastAsia="Times New Roman" w:cs="Times New Roman"/>
        </w:rPr>
        <w:t xml:space="preserve"> </w:t>
      </w:r>
      <w:r>
        <w:rPr>
          <w:rFonts w:ascii="Ebrima" w:hAnsi="Ebrima" w:eastAsia="Ebrima" w:cs="Ebrima"/>
        </w:rPr>
        <w:t>የባቢሎን</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ውጫዊ</w:t>
      </w:r>
      <w:r>
        <w:rPr>
          <w:rFonts w:ascii="Times New Roman" w:hAnsi="Times New Roman" w:eastAsia="Times New Roman" w:cs="Times New Roman"/>
        </w:rPr>
        <w:t xml:space="preserve"> </w:t>
      </w:r>
      <w:r>
        <w:rPr>
          <w:rFonts w:ascii="Ebrima" w:hAnsi="Ebrima" w:eastAsia="Ebrima" w:cs="Ebrima"/>
        </w:rPr>
        <w:t>ታሪክን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ሶስትዮሽ</w:t>
      </w:r>
      <w:r>
        <w:rPr>
          <w:rFonts w:ascii="Times New Roman" w:hAnsi="Times New Roman" w:eastAsia="Times New Roman" w:cs="Times New Roman"/>
        </w:rPr>
        <w:t xml:space="preserve"> </w:t>
      </w:r>
      <w:r>
        <w:rPr>
          <w:rFonts w:ascii="Ebrima" w:hAnsi="Ebrima" w:eastAsia="Ebrima" w:cs="Ebrima"/>
        </w:rPr>
        <w:t>አተገባበሮች</w:t>
      </w:r>
      <w:r>
        <w:rPr>
          <w:rFonts w:ascii="Times New Roman" w:hAnsi="Times New Roman" w:eastAsia="Times New Roman" w:cs="Times New Roman"/>
        </w:rPr>
        <w:t xml:space="preserve"> </w:t>
      </w:r>
      <w:r>
        <w:rPr>
          <w:rFonts w:ascii="Ebrima" w:hAnsi="Ebrima" w:eastAsia="Ebrima" w:cs="Ebrima"/>
        </w:rPr>
        <w:t>የኤልያስና</w:t>
      </w:r>
      <w:r>
        <w:rPr>
          <w:rFonts w:ascii="Times New Roman" w:hAnsi="Times New Roman" w:eastAsia="Times New Roman" w:cs="Times New Roman"/>
        </w:rPr>
        <w:t xml:space="preserve"> </w:t>
      </w:r>
      <w:r>
        <w:rPr>
          <w:rFonts w:ascii="Ebrima" w:hAnsi="Ebrima" w:eastAsia="Ebrima" w:cs="Ebrima"/>
        </w:rPr>
        <w:t>መንገዱን</w:t>
      </w:r>
      <w:r>
        <w:rPr>
          <w:rFonts w:ascii="Times New Roman" w:hAnsi="Times New Roman" w:eastAsia="Times New Roman" w:cs="Times New Roman"/>
        </w:rPr>
        <w:t xml:space="preserve"> </w:t>
      </w:r>
      <w:r>
        <w:rPr>
          <w:rFonts w:ascii="Ebrima" w:hAnsi="Ebrima" w:eastAsia="Ebrima" w:cs="Ebrima"/>
        </w:rPr>
        <w:t>የሚያዘጋጅ</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ውስጣዊ</w:t>
      </w:r>
      <w:r>
        <w:rPr>
          <w:rFonts w:ascii="Times New Roman" w:hAnsi="Times New Roman" w:eastAsia="Times New Roman" w:cs="Times New Roman"/>
        </w:rPr>
        <w:t xml:space="preserve"> </w:t>
      </w:r>
      <w:r>
        <w:rPr>
          <w:rFonts w:ascii="Ebrima" w:hAnsi="Ebrima" w:eastAsia="Ebrima" w:cs="Ebrima"/>
        </w:rPr>
        <w:t>ታሪክን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የሦስቱ</w:t>
      </w:r>
      <w:r>
        <w:rPr>
          <w:rFonts w:ascii="Times New Roman" w:hAnsi="Times New Roman" w:eastAsia="Times New Roman" w:cs="Times New Roman"/>
        </w:rPr>
        <w:t xml:space="preserve"> </w:t>
      </w:r>
      <w:r>
        <w:rPr>
          <w:rFonts w:ascii="Ebrima" w:hAnsi="Ebrima" w:eastAsia="Ebrima" w:cs="Ebrima"/>
        </w:rPr>
        <w:t>ወዮዎች</w:t>
      </w:r>
      <w:r>
        <w:rPr>
          <w:rFonts w:ascii="Times New Roman" w:hAnsi="Times New Roman" w:eastAsia="Times New Roman" w:cs="Times New Roman"/>
        </w:rPr>
        <w:t xml:space="preserve"> </w:t>
      </w:r>
      <w:r>
        <w:rPr>
          <w:rFonts w:ascii="Ebrima" w:hAnsi="Ebrima" w:eastAsia="Ebrima" w:cs="Ebrima"/>
        </w:rPr>
        <w:t>ሶስትዮሽ</w:t>
      </w:r>
      <w:r>
        <w:rPr>
          <w:rFonts w:ascii="Times New Roman" w:hAnsi="Times New Roman" w:eastAsia="Times New Roman" w:cs="Times New Roman"/>
        </w:rPr>
        <w:t xml:space="preserve"> </w:t>
      </w:r>
      <w:r>
        <w:rPr>
          <w:rFonts w:ascii="Ebrima" w:hAnsi="Ebrima" w:eastAsia="Ebrima" w:cs="Ebrima"/>
        </w:rPr>
        <w:t>አተገባበር</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በሁለቱም</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የሚሄደውን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ይለይታል፤</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በአንድነት</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የሚጀምረውን</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ውጪ</w:t>
      </w:r>
      <w:r>
        <w:rPr>
          <w:rFonts w:ascii="Times New Roman" w:hAnsi="Times New Roman" w:eastAsia="Times New Roman" w:cs="Times New Roman"/>
        </w:rPr>
        <w:t xml:space="preserve"> </w:t>
      </w:r>
      <w:r>
        <w:rPr>
          <w:rFonts w:ascii="Ebrima" w:hAnsi="Ebrima" w:eastAsia="Ebrima" w:cs="Ebrima"/>
        </w:rPr>
        <w:t>ባሉት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የሚወርደውን</w:t>
      </w:r>
      <w:r>
        <w:rPr>
          <w:rFonts w:ascii="Times New Roman" w:hAnsi="Times New Roman" w:eastAsia="Times New Roman" w:cs="Times New Roman"/>
        </w:rPr>
        <w:t xml:space="preserve"> </w:t>
      </w:r>
      <w:r>
        <w:rPr>
          <w:rFonts w:ascii="Ebrima" w:hAnsi="Ebrima" w:eastAsia="Ebrima" w:cs="Ebrima"/>
        </w:rPr>
        <w:t>የፍርድ</w:t>
      </w:r>
      <w:r>
        <w:rPr>
          <w:rFonts w:ascii="Times New Roman" w:hAnsi="Times New Roman" w:eastAsia="Times New Roman" w:cs="Times New Roman"/>
        </w:rPr>
        <w:t xml:space="preserve"> </w:t>
      </w:r>
      <w:r>
        <w:rPr>
          <w:rFonts w:ascii="Ebrima" w:hAnsi="Ebrima" w:eastAsia="Ebrima" w:cs="Ebrima"/>
        </w:rPr>
        <w:t>መዝጊያ</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ወዮዎች</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የፀሐይን</w:t>
      </w:r>
      <w:r>
        <w:rPr>
          <w:rFonts w:ascii="Times New Roman" w:hAnsi="Times New Roman" w:eastAsia="Times New Roman" w:cs="Times New Roman"/>
        </w:rPr>
        <w:t xml:space="preserve"> </w:t>
      </w:r>
      <w:r>
        <w:rPr>
          <w:rFonts w:ascii="Ebrima" w:hAnsi="Ebrima" w:eastAsia="Ebrima" w:cs="Ebrima"/>
        </w:rPr>
        <w:t>አምልኮ</w:t>
      </w:r>
      <w:r>
        <w:rPr>
          <w:rFonts w:ascii="Times New Roman" w:hAnsi="Times New Roman" w:eastAsia="Times New Roman" w:cs="Times New Roman"/>
        </w:rPr>
        <w:t xml:space="preserve"> </w:t>
      </w:r>
      <w:r>
        <w:rPr>
          <w:rFonts w:ascii="Ebrima" w:hAnsi="Ebrima" w:eastAsia="Ebrima" w:cs="Ebrima"/>
        </w:rPr>
        <w:t>በሰው</w:t>
      </w:r>
      <w:r>
        <w:rPr>
          <w:rFonts w:ascii="Times New Roman" w:hAnsi="Times New Roman" w:eastAsia="Times New Roman" w:cs="Times New Roman"/>
        </w:rPr>
        <w:t xml:space="preserve"> </w:t>
      </w:r>
      <w:r>
        <w:rPr>
          <w:rFonts w:ascii="Ebrima" w:hAnsi="Ebrima" w:eastAsia="Ebrima" w:cs="Ebrima"/>
        </w:rPr>
        <w:t>ልጆች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ለሚጫኑ</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የሚጠቀምበት</w:t>
      </w:r>
      <w:r>
        <w:rPr>
          <w:rFonts w:ascii="Times New Roman" w:hAnsi="Times New Roman" w:eastAsia="Times New Roman" w:cs="Times New Roman"/>
        </w:rPr>
        <w:t xml:space="preserve"> </w:t>
      </w:r>
      <w:r>
        <w:rPr>
          <w:rFonts w:ascii="Ebrima" w:hAnsi="Ebrima" w:eastAsia="Ebrima" w:cs="Ebrima"/>
        </w:rPr>
        <w:t>የፍርድ</w:t>
      </w:r>
      <w:r>
        <w:rPr>
          <w:rFonts w:ascii="Times New Roman" w:hAnsi="Times New Roman" w:eastAsia="Times New Roman" w:cs="Times New Roman"/>
        </w:rPr>
        <w:t xml:space="preserve"> </w:t>
      </w:r>
      <w:r>
        <w:rPr>
          <w:rFonts w:ascii="Ebrima" w:hAnsi="Ebrima" w:eastAsia="Ebrima" w:cs="Ebrima"/>
        </w:rPr>
        <w:t>መሣሪያ</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ይገልጻሉ።</w:t>
      </w:r>
      <w:r>
        <w:rPr>
          <w:rFonts w:ascii="Times New Roman" w:hAnsi="Times New Roman" w:eastAsia="Times New Roman" w:cs="Times New Roman"/>
        </w:rPr>
        <w:t xml:space="preserve"> </w:t>
      </w:r>
      <w:r>
        <w:rPr>
          <w:rFonts w:ascii="Ebrima" w:hAnsi="Ebrima" w:eastAsia="Ebrima" w:cs="Ebrima"/>
        </w:rPr>
        <w:t>የፍርድ</w:t>
      </w:r>
      <w:r>
        <w:rPr>
          <w:rFonts w:ascii="Times New Roman" w:hAnsi="Times New Roman" w:eastAsia="Times New Roman" w:cs="Times New Roman"/>
        </w:rPr>
        <w:t xml:space="preserve"> </w:t>
      </w:r>
      <w:r>
        <w:rPr>
          <w:rFonts w:ascii="Ebrima" w:hAnsi="Ebrima" w:eastAsia="Ebrima" w:cs="Ebrima"/>
        </w:rPr>
        <w:t>መዝጊያው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የበቀል</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በክህደት</w:t>
      </w:r>
      <w:r>
        <w:rPr>
          <w:rFonts w:ascii="Times New Roman" w:hAnsi="Times New Roman" w:eastAsia="Times New Roman" w:cs="Times New Roman"/>
        </w:rPr>
        <w:t xml:space="preserve"> </w:t>
      </w:r>
      <w:r>
        <w:rPr>
          <w:rFonts w:ascii="Ebrima" w:hAnsi="Ebrima" w:eastAsia="Ebrima" w:cs="Ebrima"/>
        </w:rPr>
        <w:t>ወደቀችው</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ክርስቲያኑ</w:t>
      </w:r>
      <w:r>
        <w:rPr>
          <w:rFonts w:ascii="Times New Roman" w:hAnsi="Times New Roman" w:eastAsia="Times New Roman" w:cs="Times New Roman"/>
        </w:rPr>
        <w:t xml:space="preserve"> </w:t>
      </w:r>
      <w:r>
        <w:rPr>
          <w:rFonts w:ascii="Ebrima" w:hAnsi="Ebrima" w:eastAsia="Ebrima" w:cs="Ebrima"/>
        </w:rPr>
        <w:t>ላይም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ከቤተ</w:t>
      </w:r>
      <w:r>
        <w:rPr>
          <w:rFonts w:ascii="Times New Roman" w:hAnsi="Times New Roman" w:eastAsia="Times New Roman" w:cs="Times New Roman"/>
        </w:rPr>
        <w:t xml:space="preserve"> </w:t>
      </w:r>
      <w:r>
        <w:rPr>
          <w:rFonts w:ascii="Ebrima" w:hAnsi="Ebrima" w:eastAsia="Ebrima" w:cs="Ebrima"/>
        </w:rPr>
        <w:t>ክርስቲያኑ</w:t>
      </w:r>
      <w:r>
        <w:rPr>
          <w:rFonts w:ascii="Times New Roman" w:hAnsi="Times New Roman" w:eastAsia="Times New Roman" w:cs="Times New Roman"/>
        </w:rPr>
        <w:t xml:space="preserve"> </w:t>
      </w:r>
      <w:r>
        <w:rPr>
          <w:rFonts w:ascii="Ebrima" w:hAnsi="Ebrima" w:eastAsia="Ebrima" w:cs="Ebrima"/>
        </w:rPr>
        <w:t>ውጪ</w:t>
      </w:r>
      <w:r>
        <w:rPr>
          <w:rFonts w:ascii="Times New Roman" w:hAnsi="Times New Roman" w:eastAsia="Times New Roman" w:cs="Times New Roman"/>
        </w:rPr>
        <w:t xml:space="preserve"> </w:t>
      </w:r>
      <w:r>
        <w:rPr>
          <w:rFonts w:ascii="Ebrima" w:hAnsi="Ebrima" w:eastAsia="Ebrima" w:cs="Ebrima"/>
        </w:rPr>
        <w:t>ባሉ</w:t>
      </w:r>
      <w:r>
        <w:rPr>
          <w:rFonts w:ascii="Times New Roman" w:hAnsi="Times New Roman" w:eastAsia="Times New Roman" w:cs="Times New Roman"/>
        </w:rPr>
        <w:t xml:space="preserve"> </w:t>
      </w:r>
      <w:r>
        <w:rPr>
          <w:rFonts w:ascii="Ebrima" w:hAnsi="Ebrima" w:eastAsia="Ebrima" w:cs="Ebrima"/>
        </w:rPr>
        <w:t>ክፉዎች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ይወርዳል።</w:t>
      </w:r>
    </w:p>
    <w:p>
      <w:pPr>
        <w:pStyle w:val="ArticleBody"/>
        <w:jc w:val="left"/>
      </w:pPr>
      <w:r>
        <w:rPr>
          <w:rFonts w:ascii="Times New Roman" w:hAnsi="Times New Roman" w:eastAsia="Times New Roman" w:cs="Times New Roman"/>
        </w:rPr>
        <w:t>Mina Jesu ayawaskañ qalltañan Nazaret iglesiapi, Isaias qillqatan suxta tunka mayani jalja apnaqäna jupa pachpa ministeriopa, yatiyäwipa ukhamarak luräwipa qhanañchañataki, ukasti Diosan venganzap pacha uñt’ayaña ukaruw mantäna. Jupan ministeriopa, yatiyäwipa ukhamarak luräwipa nayraqata uñacht’ayäna pataka pusi tunka pusi waranqanakan ministeriopa, yatiyäwipa ukhamarak luräwipa, jupanakasti profetíkamente Corderoruw arktañapuni kawkirutï jupax saraski ukkama.</w:t>
      </w:r>
    </w:p>
    <w:p>
      <w:pPr>
        <w:pStyle w:val="ArticleScripture"/>
        <w:jc w:val="left"/>
      </w:pPr>
      <w:r>
        <w:rPr>
          <w:rFonts w:ascii="Times New Roman" w:hAnsi="Times New Roman" w:eastAsia="Times New Roman" w:cs="Times New Roman"/>
        </w:rPr>
        <w:t>Rûha Xudanê Xwedê li ser min e; çimkî Xudan min mesih kiriye ku mizgîniya baş ji bo xwar û hêdîyan bide; ez şandiye ku dilşikestiyan bibandim, ji esîran re azadî ragihînim, û ji girêdayiyan re vekirina zîndanê; Ku sala pejirandî ya Xudan û roja tola Xwedayê me ragihînim; ku hemû şînwaran teselî bidim; Ku ji wan re yên li Siyonê şîn dibin destnîşan bikim, ku li şûna axê xweşikbûn, li şûna şîniyê rûnê şadiyê, û li şûna ruhê giraniyê kincê pesnê bidim; da ku ew darên rastdariyê, neşandina Xudan bên gotin, da ku ew were rûmetandin. Û ew ê viranîyên kevn ava bikin, ew ê wêraniyên berê rabikin, û ew ê bajarên xerabûyî tamîr bikin, wêraniyên gelek nifşan. Û biyaniyan ê rawestin û pezên we biçêrin, û kurên biyanîyan ê cotkarên we û rezvanên we bin. Lê hûn ê bi navê Kahînên Xudan bên gotin: mirov ê hûn Xizmetkarên Xwedayê me bibêjin: hûn ê dewlemendiyên neteweyan bixwin, û bi rûmeta wan hûn ê xwe biweşînin. Isaiah 61:1–6.</w:t>
      </w:r>
    </w:p>
    <w:p>
      <w:pPr>
        <w:pStyle w:val="ArticleBody"/>
        <w:jc w:val="left"/>
      </w:pPr>
      <w:r>
        <w:rPr>
          <w:rFonts w:ascii="Times New Roman" w:hAnsi="Times New Roman" w:eastAsia="Times New Roman" w:cs="Times New Roman"/>
        </w:rPr>
        <w:t>Jesus natutugyan iti pannakabunong idi pannakabautisarna, ket dayta a pagilasinan ket mangitipiko iti Septiembre 11, 2001 idi immuna a bimmaba ti pannakabunong ti Espiritu Santo kadagidiay nakaammo a ti pannakaiwaras ti udan iti maudi a panawen kadagiti maudi nga al-aldaw ket naitipiko babaen iti pakasaritaan dagiti Millerita, nga isu dagiti daan a narba a dissò a bangonen manen dagiti sangagasut ket uppat a pulo ket uppat a ribo, no agsubli dan to kadagiti daan a dalan ni Jeremias.</w:t>
      </w:r>
    </w:p>
    <w:p>
      <w:pPr>
        <w:pStyle w:val="ArticleBody"/>
        <w:jc w:val="left"/>
      </w:pPr>
      <w:r>
        <w:rPr>
          <w:rFonts w:ascii="Times New Roman" w:hAnsi="Times New Roman" w:eastAsia="Times New Roman" w:cs="Times New Roman"/>
        </w:rPr>
        <w:t>1888-жылы болған басқыныстан келген Мәсіхтің әділдігі туралы хабар тағы да қазіргі ақиқат болды, және 1888 жылғы басқыныстан келген бұл хабар — жаралы жүректерді таңуға күші бар, бірақ көруге көздері бола тұра көрмейтіндердің, естуге құлақтары бола тұра түсінбейтіндердің қатайған жүректерін ашуға дәрменсіз ізгі хабар еді. 1888 жылғы басқыныстан келген Мәсіхтің әділдігі туралы хабар сондай-ақ Лаодикеяға арналған хабар еді; ол сол кезде тағы да келіп, күнәнің тұтқынында болғандардың түрме есігін ашты, мұны ешкім аша алмайтын есіктерді ашуға және ешкім жаба алмайтын есіктерді жабуға билігі бар Тұлға жүзеге асырды.</w:t>
      </w:r>
    </w:p>
    <w:p>
      <w:pPr>
        <w:pStyle w:val="ArticleBody"/>
        <w:jc w:val="left"/>
      </w:pPr>
      <w:r>
        <w:rPr>
          <w:rFonts w:ascii="Times New Roman" w:hAnsi="Times New Roman" w:eastAsia="Times New Roman" w:cs="Times New Roman"/>
        </w:rPr>
        <w:t>Noong Setyembre 11, 2001, yaong mga maghaharap ng mabubuting balitang yaon ay dapat ding magpahayag ng kaaya-ayang taon ng Panginoon at ng araw ng paghihiganti ng Diyos. Ang taon ng pagtanggap ng Panginoon ay nagsimula rin nang panahong iyon, at Siya ay lubos na handang tanggapin ang pagsisisi ng isang Laodiceano hanggang sa dumating ang araw ng paghihiganti ng Diyos sa nalalapit na batas ng Linggo sa Estados Unidos. Kung magkagayon, ang Kaniyang paghihiganti ay mahahayag laban sa isang iglesiang tumangging makilala ang panahon ng kaniyang pagdalaw, at kasabay nito ay nagsisimula ang sumusulong na paghatol sa patutot ng Babilonia.</w:t>
      </w:r>
    </w:p>
    <w:p>
      <w:pPr>
        <w:pStyle w:val="ArticleBody"/>
        <w:jc w:val="left"/>
      </w:pPr>
      <w:r>
        <w:rPr>
          <w:rFonts w:ascii="Times New Roman" w:hAnsi="Times New Roman" w:eastAsia="Times New Roman" w:cs="Times New Roman"/>
        </w:rPr>
        <w:t>Akekhojipe ára Ìtẹ́wọ́gbà Rẹ̀, Ó ṣe ìlérí láti tù gbogbo àwọn tí ń ṣọ̀fọ̀ nínú; a sì fi àwọn tí ń ṣọ̀fọ̀ ní Jerusalẹmu hàn ní Ẹsikẹ́lì orí kẹsàn-án. Ìtùnú wọn ni Aṣàyàn mú wá, nípasẹ̀ ìgbàgbọ́ ìhìn-iṣẹ́ òjò ìkẹ́yìn tí a ń dà sórí wọn ní àkókò náà. Ṣùgbọ́n bí wọ́n bá mọ òjò náà nìkan. Nígbà tí wọ́n bá ti ní Aṣàyàn náà, tí wọ́n sì parí iṣẹ́ kíkọ àwọn ibi ìparun àtijọ́, nípasẹ̀ ọ̀nà “ìlà lórí ìlà,” èyí tí a fi hàn nínú apá Ìsáyà gẹ́gẹ́ bí iṣẹ́ fífi ìlà àsọtẹ́lẹ̀ tí ń ṣojú ìsọdahoro ìtàn mímọ́ lé orí ìlà àsọtẹ́lẹ̀ mìíràn tí ń fi ìsọdahoro hàn. Nínú iṣẹ́ náà ni wọ́n gbé àwọn ìsọdahoro ọ̀pọ̀lọpọ̀ ìran dìde. Nígbà náà ni “àwọn àjèjì” yóò dáhùn sí àwọn tí ń ṣọ̀fọ̀, tí a gbé sókè gẹ́gẹ́ bí àsíá, kí àwọn àjèjì lè rí wọn.</w:t>
      </w:r>
    </w:p>
    <w:p>
      <w:pPr>
        <w:pStyle w:val="ArticleBody"/>
        <w:jc w:val="left"/>
      </w:pPr>
      <w:r>
        <w:rPr>
          <w:rFonts w:ascii="Times New Roman" w:hAnsi="Times New Roman" w:eastAsia="Times New Roman" w:cs="Times New Roman"/>
        </w:rPr>
        <w:t>Kristosnaq santamarir qillqäwipa willakuyñin, Isaías qillqatan suxta chunka hukniyuq t’aqapi qillqasqa hina, pachak tawa chunka tawa waranqa runakunapa llamk’ayninmi, santamarinapas. Chay llamk’ayqa ch’uya musuqchasqa kuyuykunapi rikuchisqam karqa, hinaspataq 1989 watapi tukukuypa pacha chayamusqa, mayqin ñawpaq “tukukuypa pachakuna” ñawpaqchasqankuta tukuyta qawachisqankuman hina. Imaynachus huk ch’ulla qillqa, Daniel qillqapa pusaj kaq t’aqanmanta chunka tawa kaq ch’iqninqa, Millerita kuyuyqpa tiyanan, chawpi sayananpas nisqa riqsichisqa karqa, chay hinallataq Future for America kuyuyqpa tiyanan, chawpi sayananpas kay qillqam: Daniel qillqapa chunka hukniyuq t’aqan, tawa chunka kaq ch’iqnin. Milleritakunapaq, chawpi sayanapa k’anchayninqa Ulai mayu rikuypa k’anchayninwan rikuchisqa karqa; Future for America kuyuypaqtaq, chawpi sayanapa k’anchayninqa Hiddekel mayu rikuypa k’anchayninwan rikuchisqa karqa.</w:t>
      </w:r>
    </w:p>
    <w:p>
      <w:pPr>
        <w:pStyle w:val="ArticleScripture"/>
        <w:jc w:val="left"/>
      </w:pPr>
      <w:r>
        <w:rPr>
          <w:rFonts w:ascii="Times New Roman" w:hAnsi="Times New Roman" w:eastAsia="Times New Roman" w:cs="Times New Roman"/>
        </w:rPr>
        <w:t>“Arumi a Daniel naawat Diosmachi juki ketchiaka, junama benasi kaate suawata. Juka jitae Danielta Ulai betanpo inim Hiddekel betanpo, jume yo’owe bawe Shinarpo, a benaasia, aman itompo lutu’uriapo yeu weye, inim si’imme jume jiak lutu’uriata benasia tettuawaeka, soonakam yeu yuma’ane.” Testimonies to Ministers, 112.</w:t>
      </w:r>
    </w:p>
    <w:p>
      <w:pPr>
        <w:pStyle w:val="ArticleBody"/>
        <w:jc w:val="left"/>
      </w:pPr>
      <w:r>
        <w:rPr>
          <w:rFonts w:ascii="Times New Roman" w:hAnsi="Times New Roman" w:eastAsia="Times New Roman" w:cs="Times New Roman"/>
        </w:rPr>
        <w:t>نور كلا الرؤيتين المُمَثَّلتين بالنهرين مرتبطٌ بعضُه ببعض، ويتمّ في الأيام الأخيرة. و«الرابط» المتبادَل بينهما يمثّل اتحاد البشري والإلهي، وهي الرسالة التي تُعرِّفها الأخت وايت مرارًا بأنها رسالة المسيح، في السياق الذي فيه إن الإنسانية المتحدة بالألوهية لا تخطئ. ويمثّل النهران ذلك الارتباط بعينه.</w:t>
      </w:r>
    </w:p>
    <w:p>
      <w:pPr>
        <w:pStyle w:val="ArticleScripture"/>
        <w:jc w:val="left"/>
      </w:pPr>
      <w:r>
        <w:rPr>
          <w:rFonts w:ascii="Times New Roman" w:hAnsi="Times New Roman" w:eastAsia="Times New Roman" w:cs="Times New Roman"/>
        </w:rPr>
        <w:t>“Wala pay ubos sa hingpit nga pagkamasinugtanon ang makatuman sa sukdanan sa gipangayo sa Dios. Wala Niya biyaa nga dili tino ang Iyang mga kinahanglanon. Wala Siya magmando ug bisan unsa nga dili gikinahanglan aron madala ang tawo ngadto sa panag-uyon uban Kaniya. Atong itudlo ang mga makasasala ngadto sa Iyang sulundon sa kinaiya ug dad-on sila ngadto kang Cristo, pinaagi lamang sa Iyang grasya maabot kini nga sulundon.</w:t>
      </w:r>
    </w:p>
    <w:p>
      <w:pPr>
        <w:pStyle w:val="ArticleScripture"/>
        <w:jc w:val="left"/>
      </w:pPr>
      <w:r>
        <w:rPr>
          <w:rFonts w:ascii="Times New Roman" w:hAnsi="Times New Roman" w:eastAsia="Times New Roman" w:cs="Times New Roman"/>
        </w:rPr>
        <w:t>“Jchi tk’ulb’il qak’ux ri k’axk’olil rech ri winäqil, xuquje’ xk’asaj jun k’aslemal majun mak chupam, rech ri winaqi’ man kikoj ta chi rumal ri meb’a’il rech ri winäqil man yekwin ta ch’akib’enik. Ri Cristo xpe chub’anik chi ojok ‘e kachajinel rech ri ruwäch ri Dios,’ xuquje’ ri k’aslemal re k’utunik chi ri winäqil, tok xjunam ruk’ ri kinimaq’ij ri Dios, man kub’an ta mak.”</w:t>
      </w:r>
    </w:p>
    <w:p>
      <w:pPr>
        <w:pStyle w:val="ArticleScripture"/>
        <w:jc w:val="left"/>
      </w:pPr>
      <w:r>
        <w:rPr>
          <w:rFonts w:ascii="Times New Roman" w:hAnsi="Times New Roman" w:eastAsia="Times New Roman" w:cs="Times New Roman"/>
        </w:rPr>
        <w:t>“Jarðiysiqt’i jaqäna jaytiyatanaqaki, ukhamawa Qhispiyirix jaqirux kunjamsa jupax atipt’aspa uk uñacht’ayañataki atipt’äna. Satanasan taqi yant’äwinakaparu, Cristox Diosan arupampiw jaysäna. Diosan arsut arunakaparu iyawsasaxa, Diosan kamachinakap phuqañataki ch’am katoqäna, ukhamaraki yant’irira janiw kuna askis jikxatañ munkänti. Sapa yant’äwiru jaysäwipax akänwa: ‘Qillqantatäxiwa’ sasa. Ukhamaraki Diosax jiwasarux jan waliru sayt’añataki Arup churistu. Jach’a, wali munat arsut arunakapax jiwasankiwa, uka tuqitsti jiwasax ‘Diosan sarnaqäwipar mayacht’atäñataki, munañampi aka pachan utjki uka ñanqha tukusiñat qhispiyatäñataki’ churatäñäni. 2 Pedro 1:4.”</w:t>
      </w:r>
    </w:p>
    <w:p>
      <w:pPr>
        <w:pStyle w:val="ArticleScripture"/>
        <w:jc w:val="left"/>
      </w:pPr>
      <w:r>
        <w:rPr>
          <w:rFonts w:ascii="Times New Roman" w:hAnsi="Times New Roman" w:eastAsia="Times New Roman" w:cs="Times New Roman"/>
        </w:rPr>
        <w:t>“Եղի՛ր կոչված, որ փորձութեան ենթարկուածը չնայէ ոչ հանգամանքներուն, ոչ անձին տկարութեան, ոչ ալ փորձութեան զօրութեան, այլ՝ Աստուծոյ խօսքին զօրութեան։ Անոր ամբողջ զօրութիւնը մերը կը հանդիսանայ։ «Քու խօսքդ,— կ՚ըսէ սաղմոսերգուն,— իմ սիրտիս մէջ պահեցի, որպէսզի Քեզի դէմ չմեղանչեմ»։ «Շրթներուդ խօսքով ես ինծի պահեցի կործանիչին ճամբաներէն»։ Սաղմոս 119:11; 17:4” The Ministry of Healing, 181.</w:t>
      </w:r>
    </w:p>
    <w:p>
      <w:pPr>
        <w:pStyle w:val="ArticleBody"/>
        <w:jc w:val="left"/>
      </w:pPr>
      <w:r>
        <w:rPr>
          <w:rFonts w:ascii="Times New Roman" w:hAnsi="Times New Roman" w:eastAsia="Times New Roman" w:cs="Times New Roman"/>
        </w:rPr>
        <w:t>La vasĉiq de savi en 1798 kaj en 1989 reprezentis un malfrenar de la Vort profetica de Dio. Sa Vort furniṣ la poyer por vencer como Il vencit, y “Sa vita declara que la humanidat, combinat con divinitat, no comete peca.” La visiun del Riu Ulai es la visiun marah de Su apariṣiun, la cual es representat per la profecia de los dos mil trescentos dies. La visiun del Riu Hiddekel es la visiun chazon de la historia profetica, la cual es representat per la profecia de los dos mil cinc centos y vint annos. La visiun marah representa la divinitat y la visiun chazon representa la humanidat.</w:t>
      </w:r>
    </w:p>
    <w:p>
      <w:pPr>
        <w:pStyle w:val="ArticleBody"/>
        <w:jc w:val="left"/>
      </w:pPr>
      <w:r>
        <w:rPr>
          <w:rFonts w:ascii="Times New Roman" w:hAnsi="Times New Roman" w:eastAsia="Times New Roman" w:cs="Times New Roman"/>
        </w:rPr>
        <w:t>Ezi mmiri abụọ nke Shinar oge ochie, ya bụ Ulai na Hiddekel, ma ọ bụ ihe a na-akpọ taa Taigris na Yufretis, n’ikpeazụ na-ejikọta n’ụzọ mmiri Shatt al-Arab dị n’ebe ndịda Iraq, ma Shatt al-Arab ahụ emechaa asọba n’Ọwara Persia. Jizọs na-eji ihe anụ ahụ na nke eke anọchi anya ihe nke mmụọ, ma ọhụụ ndị metụtara mmiri abụọ ahụ, ndị dị ugbu a n’usoro mmezu ha, na-anọchi anya njikọ dị n’etiti mmadụ na ihe Chineke nke na-eme ka ha na-eru ngwụcha njem ha gaa n’osimiri. E guzobere eziokwu a ná mmalite amụma abụọ ahụ nke ọhụụ abụọ nke Daniel isi nke asatọ, amaokwu nke iri na atọ na nke iri na anọ na-anọchi anya. Otu ọhụụ bụ ajụjụ, nke ọzọ bụ azịza, ma n’usoro ezi uche dị na ya, a pụghị ikewapụ ha.</w:t>
      </w:r>
    </w:p>
    <w:p>
      <w:pPr>
        <w:pStyle w:val="ArticleBody"/>
        <w:jc w:val="left"/>
      </w:pP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677 BC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457 BC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w:t>
      </w:r>
      <w:r>
        <w:rPr>
          <w:rFonts w:ascii="Nirmala UI" w:hAnsi="Nirmala UI" w:eastAsia="Nirmala UI" w:cs="Nirmala UI"/>
        </w:rPr>
        <w:t>बिंदुओं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जोड़ता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အသိပညာတိုးပွားခြင်းမှ</w:t>
      </w:r>
      <w:r>
        <w:rPr>
          <w:rFonts w:ascii="Times New Roman" w:hAnsi="Times New Roman" w:eastAsia="Times New Roman" w:cs="Times New Roman"/>
        </w:rPr>
        <w:t xml:space="preserve"> </w:t>
      </w:r>
      <w:r>
        <w:rPr>
          <w:rFonts w:ascii="Myanmar Text" w:hAnsi="Myanmar Text" w:eastAsia="Myanmar Text" w:cs="Myanmar Text"/>
        </w:rPr>
        <w:t>ဆင်းသက်လာသော</w:t>
      </w:r>
      <w:r>
        <w:rPr>
          <w:rFonts w:ascii="Times New Roman" w:hAnsi="Times New Roman" w:eastAsia="Times New Roman" w:cs="Times New Roman"/>
        </w:rPr>
        <w:t xml:space="preserve"> </w:t>
      </w:r>
      <w:r>
        <w:rPr>
          <w:rFonts w:ascii="Myanmar Text" w:hAnsi="Myanmar Text" w:eastAsia="Myanmar Text" w:cs="Myanmar Text"/>
        </w:rPr>
        <w:t>ပုံသေစနစ်တကျဖြစ်စေထားသော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မီလာက</w:t>
      </w:r>
      <w:r>
        <w:rPr>
          <w:rFonts w:ascii="Times New Roman" w:hAnsi="Times New Roman" w:eastAsia="Times New Roman" w:cs="Times New Roman"/>
        </w:rPr>
        <w:t xml:space="preserve"> </w:t>
      </w:r>
      <w:r>
        <w:rPr>
          <w:rFonts w:ascii="Myanmar Text" w:hAnsi="Myanmar Text" w:eastAsia="Myanmar Text" w:cs="Myanmar Text"/>
        </w:rPr>
        <w:t>၁၈၃၁</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တင်ပြခဲ့သည်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၁၈၃၃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Vermont Telegraph </w:t>
      </w:r>
      <w:r>
        <w:rPr>
          <w:rFonts w:ascii="Myanmar Text" w:hAnsi="Myanmar Text" w:eastAsia="Myanmar Text" w:cs="Myanmar Text"/>
        </w:rPr>
        <w:t>သတင်းစာ၌လည်း</w:t>
      </w:r>
      <w:r>
        <w:rPr>
          <w:rFonts w:ascii="Times New Roman" w:hAnsi="Times New Roman" w:eastAsia="Times New Roman" w:cs="Times New Roman"/>
        </w:rPr>
        <w:t xml:space="preserve"> </w:t>
      </w:r>
      <w:r>
        <w:rPr>
          <w:rFonts w:ascii="Myanmar Text" w:hAnsi="Myanmar Text" w:eastAsia="Myanmar Text" w:cs="Myanmar Text"/>
        </w:rPr>
        <w:t>ထုတ်ဝေခဲ့သည်</w:t>
      </w:r>
      <w:r>
        <w:rPr>
          <w:rFonts w:ascii="Times New Roman" w:hAnsi="Times New Roman" w:eastAsia="Times New Roman" w:cs="Times New Roman"/>
        </w:rPr>
        <w:t>)</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၁၈၃၁</w:t>
      </w:r>
      <w:r>
        <w:rPr>
          <w:rFonts w:ascii="Times New Roman" w:hAnsi="Times New Roman" w:eastAsia="Times New Roman" w:cs="Times New Roman"/>
        </w:rPr>
        <w:t xml:space="preserve"> </w:t>
      </w:r>
      <w:r>
        <w:rPr>
          <w:rFonts w:ascii="Myanmar Text" w:hAnsi="Myanmar Text" w:eastAsia="Myanmar Text" w:cs="Myanmar Text"/>
        </w:rPr>
        <w:t>ခုနှစ်သည်</w:t>
      </w:r>
      <w:r>
        <w:rPr>
          <w:rFonts w:ascii="Times New Roman" w:hAnsi="Times New Roman" w:eastAsia="Times New Roman" w:cs="Times New Roman"/>
        </w:rPr>
        <w:t xml:space="preserve"> </w:t>
      </w:r>
      <w:r>
        <w:rPr>
          <w:rFonts w:ascii="Myanmar Text" w:hAnsi="Myanmar Text" w:eastAsia="Myanmar Text" w:cs="Myanmar Text"/>
        </w:rPr>
        <w:t>၁၆၁၁</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King James Bible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ထုတ်ဝေခဲ့သည့်နှစ်မှ</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နှစ်ရာနှစ်ဆယ်</w:t>
      </w:r>
      <w:r>
        <w:rPr>
          <w:rFonts w:ascii="Times New Roman" w:hAnsi="Times New Roman" w:eastAsia="Times New Roman" w:cs="Times New Roman"/>
        </w:rPr>
        <w:t xml:space="preserve"> </w:t>
      </w:r>
      <w:r>
        <w:rPr>
          <w:rFonts w:ascii="Myanmar Text" w:hAnsi="Myanmar Text" w:eastAsia="Myanmar Text" w:cs="Myanmar Text"/>
        </w:rPr>
        <w:t>ပြည့်သောနှစ်ဖြစ်သည်။</w:t>
      </w:r>
      <w:r>
        <w:rPr>
          <w:rFonts w:ascii="Times New Roman" w:hAnsi="Times New Roman" w:eastAsia="Times New Roman" w:cs="Times New Roman"/>
        </w:rPr>
        <w:t xml:space="preserve"> King James Bible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ဓမ္မဟောင်းနှင့်</w:t>
      </w:r>
      <w:r>
        <w:rPr>
          <w:rFonts w:ascii="Times New Roman" w:hAnsi="Times New Roman" w:eastAsia="Times New Roman" w:cs="Times New Roman"/>
        </w:rPr>
        <w:t xml:space="preserve"> </w:t>
      </w:r>
      <w:r>
        <w:rPr>
          <w:rFonts w:ascii="Myanmar Text" w:hAnsi="Myanmar Text" w:eastAsia="Myanmar Text" w:cs="Myanmar Text"/>
        </w:rPr>
        <w:t>ဓမ္မသစ်</w:t>
      </w:r>
      <w:r>
        <w:rPr>
          <w:rFonts w:ascii="Times New Roman" w:hAnsi="Times New Roman" w:eastAsia="Times New Roman" w:cs="Times New Roman"/>
        </w:rPr>
        <w:t xml:space="preserve">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နှစ်ဆိုင်ပါဝင်သည့်</w:t>
      </w:r>
      <w:r>
        <w:rPr>
          <w:rFonts w:ascii="Times New Roman" w:hAnsi="Times New Roman" w:eastAsia="Times New Roman" w:cs="Times New Roman"/>
        </w:rPr>
        <w:t xml:space="preserve"> </w:t>
      </w:r>
      <w:r>
        <w:rPr>
          <w:rFonts w:ascii="Myanmar Text" w:hAnsi="Myanmar Text" w:eastAsia="Myanmar Text" w:cs="Myanmar Text"/>
        </w:rPr>
        <w:t>စာတမ်းတစ်စောင်ကို</w:t>
      </w:r>
      <w:r>
        <w:rPr>
          <w:rFonts w:ascii="Times New Roman" w:hAnsi="Times New Roman" w:eastAsia="Times New Roman" w:cs="Times New Roman"/>
        </w:rPr>
        <w:t xml:space="preserve"> </w:t>
      </w:r>
      <w:r>
        <w:rPr>
          <w:rFonts w:ascii="Myanmar Text" w:hAnsi="Myanmar Text" w:eastAsia="Myanmar Text" w:cs="Myanmar Text"/>
        </w:rPr>
        <w:t>ကိုယ်စားပြုခဲ့သည်။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နှစ်ရာနှစ်ဆယ်</w:t>
      </w:r>
      <w:r>
        <w:rPr>
          <w:rFonts w:ascii="Times New Roman" w:hAnsi="Times New Roman" w:eastAsia="Times New Roman" w:cs="Times New Roman"/>
        </w:rPr>
        <w:t xml:space="preserve"> </w:t>
      </w:r>
      <w:r>
        <w:rPr>
          <w:rFonts w:ascii="Myanmar Text" w:hAnsi="Myanmar Text" w:eastAsia="Myanmar Text" w:cs="Myanmar Text"/>
        </w:rPr>
        <w:t>နှစ်၏</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အဆုံးသည်</w:t>
      </w:r>
      <w:r>
        <w:rPr>
          <w:rFonts w:ascii="Times New Roman" w:hAnsi="Times New Roman" w:eastAsia="Times New Roman" w:cs="Times New Roman"/>
        </w:rPr>
        <w:t xml:space="preserve"> </w:t>
      </w:r>
      <w:r>
        <w:rPr>
          <w:rFonts w:ascii="Myanmar Text" w:hAnsi="Myanmar Text" w:eastAsia="Myanmar Text" w:cs="Myanmar Text"/>
        </w:rPr>
        <w:t>ဘုရားသခင်ဆိုင်ရာ</w:t>
      </w:r>
      <w:r>
        <w:rPr>
          <w:rFonts w:ascii="Times New Roman" w:hAnsi="Times New Roman" w:eastAsia="Times New Roman" w:cs="Times New Roman"/>
        </w:rPr>
        <w:t xml:space="preserve"> </w:t>
      </w:r>
      <w:r>
        <w:rPr>
          <w:rFonts w:ascii="Myanmar Text" w:hAnsi="Myanmar Text" w:eastAsia="Myanmar Text" w:cs="Myanmar Text"/>
        </w:rPr>
        <w:t>ထုတ်ဝေမှုတစ်ရပ်ကို</w:t>
      </w:r>
      <w:r>
        <w:rPr>
          <w:rFonts w:ascii="Times New Roman" w:hAnsi="Times New Roman" w:eastAsia="Times New Roman" w:cs="Times New Roman"/>
        </w:rPr>
        <w:t xml:space="preserve"> </w:t>
      </w:r>
      <w:r>
        <w:rPr>
          <w:rFonts w:ascii="Myanmar Text" w:hAnsi="Myanmar Text" w:eastAsia="Myanmar Text" w:cs="Myanmar Text"/>
        </w:rPr>
        <w:t>လူသားဆိုင်ရာ</w:t>
      </w:r>
      <w:r>
        <w:rPr>
          <w:rFonts w:ascii="Times New Roman" w:hAnsi="Times New Roman" w:eastAsia="Times New Roman" w:cs="Times New Roman"/>
        </w:rPr>
        <w:t xml:space="preserve"> </w:t>
      </w:r>
      <w:r>
        <w:rPr>
          <w:rFonts w:ascii="Myanmar Text" w:hAnsi="Myanmar Text" w:eastAsia="Myanmar Text" w:cs="Myanmar Text"/>
        </w:rPr>
        <w:t>ထုတ်ဝေမှုတစ်ရပ်နှင့်</w:t>
      </w:r>
      <w:r>
        <w:rPr>
          <w:rFonts w:ascii="Times New Roman" w:hAnsi="Times New Roman" w:eastAsia="Times New Roman" w:cs="Times New Roman"/>
        </w:rPr>
        <w:t xml:space="preserve"> “</w:t>
      </w:r>
      <w:r>
        <w:rPr>
          <w:rFonts w:ascii="Myanmar Text" w:hAnsi="Myanmar Text" w:eastAsia="Myanmar Text" w:cs="Myanmar Text"/>
        </w:rPr>
        <w:t>ချိတ်ဆက်</w:t>
      </w:r>
      <w:r>
        <w:rPr>
          <w:rFonts w:ascii="Times New Roman" w:hAnsi="Times New Roman" w:eastAsia="Times New Roman" w:cs="Times New Roman"/>
        </w:rPr>
        <w:t xml:space="preserve">” </w:t>
      </w:r>
      <w:r>
        <w:rPr>
          <w:rFonts w:ascii="Myanmar Text" w:hAnsi="Myanmar Text" w:eastAsia="Myanmar Text" w:cs="Myanmar Text"/>
        </w:rPr>
        <w:t>ပေးခဲ့သည်။</w:t>
      </w:r>
      <w:r>
        <w:rPr>
          <w:rFonts w:ascii="Times New Roman" w:hAnsi="Times New Roman" w:eastAsia="Times New Roman" w:cs="Times New Roman"/>
        </w:rPr>
        <w:t xml:space="preserve"> </w:t>
      </w:r>
      <w:r>
        <w:rPr>
          <w:rFonts w:ascii="Myanmar Text" w:hAnsi="Myanmar Text" w:eastAsia="Myanmar Text" w:cs="Myanmar Text"/>
        </w:rPr>
        <w:t>လူသားဆိုင်ရာ</w:t>
      </w:r>
      <w:r>
        <w:rPr>
          <w:rFonts w:ascii="Times New Roman" w:hAnsi="Times New Roman" w:eastAsia="Times New Roman" w:cs="Times New Roman"/>
        </w:rPr>
        <w:t xml:space="preserve"> </w:t>
      </w:r>
      <w:r>
        <w:rPr>
          <w:rFonts w:ascii="Myanmar Text" w:hAnsi="Myanmar Text" w:eastAsia="Myanmar Text" w:cs="Myanmar Text"/>
        </w:rPr>
        <w:t>ထုတ်ဝေမှု၏</w:t>
      </w:r>
      <w:r>
        <w:rPr>
          <w:rFonts w:ascii="Times New Roman" w:hAnsi="Times New Roman" w:eastAsia="Times New Roman" w:cs="Times New Roman"/>
        </w:rPr>
        <w:t xml:space="preserve"> </w:t>
      </w:r>
      <w:r>
        <w:rPr>
          <w:rFonts w:ascii="Myanmar Text" w:hAnsi="Myanmar Text" w:eastAsia="Myanmar Text" w:cs="Myanmar Text"/>
        </w:rPr>
        <w:t>အချက်အလက်များသည်</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အဖွင့်ခံခဲ့ရသော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အလင်းမှ</w:t>
      </w:r>
      <w:r>
        <w:rPr>
          <w:rFonts w:ascii="Times New Roman" w:hAnsi="Times New Roman" w:eastAsia="Times New Roman" w:cs="Times New Roman"/>
        </w:rPr>
        <w:t xml:space="preserve"> </w:t>
      </w:r>
      <w:r>
        <w:rPr>
          <w:rFonts w:ascii="Myanmar Text" w:hAnsi="Myanmar Text" w:eastAsia="Myanmar Text" w:cs="Myanmar Text"/>
        </w:rPr>
        <w:t>ဆင်းသက်လာခဲ့ပြီး၊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၁၈၃၁</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စတင်ထုတ်ဝေခဲ့သော</w:t>
      </w:r>
      <w:r>
        <w:rPr>
          <w:rFonts w:ascii="Times New Roman" w:hAnsi="Times New Roman" w:eastAsia="Times New Roman" w:cs="Times New Roman"/>
        </w:rPr>
        <w:t xml:space="preserve"> </w:t>
      </w:r>
      <w:r>
        <w:rPr>
          <w:rFonts w:ascii="Myanmar Text" w:hAnsi="Myanmar Text" w:eastAsia="Myanmar Text" w:cs="Myanmar Text"/>
        </w:rPr>
        <w:t>လူသားကိရိယာတစ်ဦး၏</w:t>
      </w:r>
      <w:r>
        <w:rPr>
          <w:rFonts w:ascii="Times New Roman" w:hAnsi="Times New Roman" w:eastAsia="Times New Roman" w:cs="Times New Roman"/>
        </w:rPr>
        <w:t xml:space="preserve"> </w:t>
      </w:r>
      <w:r>
        <w:rPr>
          <w:rFonts w:ascii="Myanmar Text" w:hAnsi="Myanmar Text" w:eastAsia="Myanmar Text" w:cs="Myanmar Text"/>
        </w:rPr>
        <w:t>အမှုတော်အားဖြင့်</w:t>
      </w:r>
      <w:r>
        <w:rPr>
          <w:rFonts w:ascii="Times New Roman" w:hAnsi="Times New Roman" w:eastAsia="Times New Roman" w:cs="Times New Roman"/>
        </w:rPr>
        <w:t xml:space="preserve"> </w:t>
      </w:r>
      <w:r>
        <w:rPr>
          <w:rFonts w:ascii="Myanmar Text" w:hAnsi="Myanmar Text" w:eastAsia="Myanmar Text" w:cs="Myanmar Text"/>
        </w:rPr>
        <w:t>ပုံသေစနစ်တကျဖြစ်စေခံခဲ့ရသည်။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ဘုရားသခင်ဆိုင်ရာ</w:t>
      </w:r>
      <w:r>
        <w:rPr>
          <w:rFonts w:ascii="Times New Roman" w:hAnsi="Times New Roman" w:eastAsia="Times New Roman" w:cs="Times New Roman"/>
        </w:rPr>
        <w:t xml:space="preserve"> </w:t>
      </w:r>
      <w:r>
        <w:rPr>
          <w:rFonts w:ascii="Myanmar Text" w:hAnsi="Myanmar Text" w:eastAsia="Myanmar Text" w:cs="Myanmar Text"/>
        </w:rPr>
        <w:t>ထုတ်ဝေမှုတစ်ရပ်</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တံဆိပ်ခတ်ထားသော</w:t>
      </w:r>
      <w:r>
        <w:rPr>
          <w:rFonts w:ascii="Times New Roman" w:hAnsi="Times New Roman" w:eastAsia="Times New Roman" w:cs="Times New Roman"/>
        </w:rPr>
        <w:t xml:space="preserve"> </w:t>
      </w:r>
      <w:r>
        <w:rPr>
          <w:rFonts w:ascii="Myanmar Text" w:hAnsi="Myanmar Text" w:eastAsia="Myanmar Text" w:cs="Myanmar Text"/>
        </w:rPr>
        <w:t>သတင်းစကားတစ်ရပ်ကို</w:t>
      </w:r>
      <w:r>
        <w:rPr>
          <w:rFonts w:ascii="Times New Roman" w:hAnsi="Times New Roman" w:eastAsia="Times New Roman" w:cs="Times New Roman"/>
        </w:rPr>
        <w:t xml:space="preserve"> </w:t>
      </w:r>
      <w:r>
        <w:rPr>
          <w:rFonts w:ascii="Myanmar Text" w:hAnsi="Myanmar Text" w:eastAsia="Myanmar Text" w:cs="Myanmar Text"/>
        </w:rPr>
        <w:t>နောက်ပိုင်းတွင်</w:t>
      </w:r>
      <w:r>
        <w:rPr>
          <w:rFonts w:ascii="Times New Roman" w:hAnsi="Times New Roman" w:eastAsia="Times New Roman" w:cs="Times New Roman"/>
        </w:rPr>
        <w:t xml:space="preserve"> </w:t>
      </w:r>
      <w:r>
        <w:rPr>
          <w:rFonts w:ascii="Myanmar Text" w:hAnsi="Myanmar Text" w:eastAsia="Myanmar Text" w:cs="Myanmar Text"/>
        </w:rPr>
        <w:t>လူသားတို့က</w:t>
      </w:r>
      <w:r>
        <w:rPr>
          <w:rFonts w:ascii="Times New Roman" w:hAnsi="Times New Roman" w:eastAsia="Times New Roman" w:cs="Times New Roman"/>
        </w:rPr>
        <w:t xml:space="preserve"> </w:t>
      </w:r>
      <w:r>
        <w:rPr>
          <w:rFonts w:ascii="Myanmar Text" w:hAnsi="Myanmar Text" w:eastAsia="Myanmar Text" w:cs="Myanmar Text"/>
        </w:rPr>
        <w:t>ဖွင့်လှစ်ခဲ့ကြကာ၊</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လူသားကိရိယာတစ်ဦးအားဖြင့်</w:t>
      </w:r>
      <w:r>
        <w:rPr>
          <w:rFonts w:ascii="Times New Roman" w:hAnsi="Times New Roman" w:eastAsia="Times New Roman" w:cs="Times New Roman"/>
        </w:rPr>
        <w:t xml:space="preserve"> </w:t>
      </w:r>
      <w:r>
        <w:rPr>
          <w:rFonts w:ascii="Myanmar Text" w:hAnsi="Myanmar Text" w:eastAsia="Myanmar Text" w:cs="Myanmar Text"/>
        </w:rPr>
        <w:t>တင်ပြခဲ့ခြင်းဖြစ်သည်။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နှုတ်ကပတ်တော်တွင်</w:t>
      </w:r>
      <w:r>
        <w:rPr>
          <w:rFonts w:ascii="Times New Roman" w:hAnsi="Times New Roman" w:eastAsia="Times New Roman" w:cs="Times New Roman"/>
        </w:rPr>
        <w:t xml:space="preserve"> “publish”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ဟီးဘရူးစကားလုံး၏</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ခေါ်ကြွေးသည်၊</w:t>
      </w:r>
      <w:r>
        <w:rPr>
          <w:rFonts w:ascii="Times New Roman" w:hAnsi="Times New Roman" w:eastAsia="Times New Roman" w:cs="Times New Roman"/>
        </w:rPr>
        <w:t xml:space="preserve"> </w:t>
      </w:r>
      <w:r>
        <w:rPr>
          <w:rFonts w:ascii="Myanmar Text" w:hAnsi="Myanmar Text" w:eastAsia="Myanmar Text" w:cs="Myanmar Text"/>
        </w:rPr>
        <w:t>ငိုကြွေးသည်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ကျော်ကြားစေသည်၊</w:t>
      </w:r>
      <w:r>
        <w:rPr>
          <w:rFonts w:ascii="Times New Roman" w:hAnsi="Times New Roman" w:eastAsia="Times New Roman" w:cs="Times New Roman"/>
        </w:rPr>
        <w:t xml:space="preserve"> </w:t>
      </w:r>
      <w:r>
        <w:rPr>
          <w:rFonts w:ascii="Myanmar Text" w:hAnsi="Myanmar Text" w:eastAsia="Myanmar Text" w:cs="Myanmar Text"/>
        </w:rPr>
        <w:t>ဧည့်သည်ဖြစ်သည်၊</w:t>
      </w:r>
      <w:r>
        <w:rPr>
          <w:rFonts w:ascii="Times New Roman" w:hAnsi="Times New Roman" w:eastAsia="Times New Roman" w:cs="Times New Roman"/>
        </w:rPr>
        <w:t xml:space="preserve"> </w:t>
      </w:r>
      <w:r>
        <w:rPr>
          <w:rFonts w:ascii="Myanmar Text" w:hAnsi="Myanmar Text" w:eastAsia="Myanmar Text" w:cs="Myanmar Text"/>
        </w:rPr>
        <w:t>ဖိတ်ခေါ်သည်၊</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အမည်ပေးသည်၊</w:t>
      </w:r>
      <w:r>
        <w:rPr>
          <w:rFonts w:ascii="Times New Roman" w:hAnsi="Times New Roman" w:eastAsia="Times New Roman" w:cs="Times New Roman"/>
        </w:rPr>
        <w:t xml:space="preserve"> </w:t>
      </w:r>
      <w:r>
        <w:rPr>
          <w:rFonts w:ascii="Myanmar Text" w:hAnsi="Myanmar Text" w:eastAsia="Myanmar Text" w:cs="Myanmar Text"/>
        </w:rPr>
        <w:t>တရားဟောသည်၊</w:t>
      </w:r>
      <w:r>
        <w:rPr>
          <w:rFonts w:ascii="Times New Roman" w:hAnsi="Times New Roman" w:eastAsia="Times New Roman" w:cs="Times New Roman"/>
        </w:rPr>
        <w:t xml:space="preserve"> </w:t>
      </w:r>
      <w:r>
        <w:rPr>
          <w:rFonts w:ascii="Myanmar Text" w:hAnsi="Myanmar Text" w:eastAsia="Myanmar Text" w:cs="Myanmar Text"/>
        </w:rPr>
        <w:t>ကြေညာသည်၊</w:t>
      </w:r>
      <w:r>
        <w:rPr>
          <w:rFonts w:ascii="Times New Roman" w:hAnsi="Times New Roman" w:eastAsia="Times New Roman" w:cs="Times New Roman"/>
        </w:rPr>
        <w:t xml:space="preserve"> </w:t>
      </w:r>
      <w:r>
        <w:rPr>
          <w:rFonts w:ascii="Myanmar Text" w:hAnsi="Myanmar Text" w:eastAsia="Myanmar Text" w:cs="Myanmar Text"/>
        </w:rPr>
        <w:t>ဖော်ပြဆိုသည်၊</w:t>
      </w:r>
      <w:r>
        <w:rPr>
          <w:rFonts w:ascii="Times New Roman" w:hAnsi="Times New Roman" w:eastAsia="Times New Roman" w:cs="Times New Roman"/>
        </w:rPr>
        <w:t xml:space="preserve"> </w:t>
      </w:r>
      <w:r>
        <w:rPr>
          <w:rFonts w:ascii="Myanmar Text" w:hAnsi="Myanmar Text" w:eastAsia="Myanmar Text" w:cs="Myanmar Text"/>
        </w:rPr>
        <w:t>ထုတ်ဝေသည်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မီလာသည်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၁၈၃၁</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စတင်ထုတ်ဝေခဲ့ပြီး၊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၁၈၃၃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Vermont Telegraph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ပုံနှိပ်ထုတ်ဝေခံခဲ့သည်။</w:t>
      </w:r>
    </w:p>
    <w:p>
      <w:pPr>
        <w:pStyle w:val="ArticleBody"/>
        <w:jc w:val="left"/>
      </w:pPr>
      <w:r>
        <w:rPr>
          <w:rFonts w:ascii="Times New Roman" w:hAnsi="Times New Roman" w:eastAsia="Times New Roman" w:cs="Times New Roman"/>
        </w:rPr>
        <w:t>Le message formalisé issu de l’accroissement de la connaissance en 1989 fut publié pour la première fois en 1996 (dans le magazine The Time of the End), deux cent vingt ans après la publication des deux documents sacrés connus comme la Déclaration d’Indépendance en 1776 (et par la suite la Constitution des États-Unis) en 1789. Le commencement et l’achèvement des deux cent vingt années relient la divinité à l’humanité, et cela par la publication des deux documents divins, à partir de 1776. Lorsque le livre de Daniel fut descellé au temps de la fin en 1989, le message formalisé qui avait été produit par l’œuvre d’un instrument humain fut publié en 1996. La séquence fut une publication divine, puis un descellement, puis une publication humaine.</w:t>
      </w:r>
    </w:p>
    <w:p>
      <w:pPr>
        <w:pStyle w:val="ArticleBody"/>
        <w:jc w:val="left"/>
      </w:pPr>
      <w:r>
        <w:rPr>
          <w:rFonts w:ascii="Times New Roman" w:hAnsi="Times New Roman" w:eastAsia="Times New Roman" w:cs="Times New Roman"/>
        </w:rPr>
        <w:t>زمان کے اختتام کی دونوں تاریخوں میں، حق کے تین مراحل کی شناخت کی گئی ہے۔ دونوں کا آغاز پہلے مرحلے کے طور پر ایک الٰہی اشاعت سے ہوتا ہے، اور ایک انسانی اشاعت، جو ایک الٰہی پیغام کی توضیح کرتی ہے، آخری مرحلہ ہوتی ہے۔ درمیانی مرحلہ وہ ہے جب یہوداہ کے قبیلہ کا شیر اس مخصوص تاریخ کے لیے الٰہی پیغام پر سے مہر کھولتا ہے، اور اس کے بعد ایک انسانی وسیلہ منتخب کرتا ہے تاکہ اس نور کو جمع کرے جو الٰہی دستاویز سے کھولا گیا تھا۔ جب مہر کشائی ہوتی ہے تو ان شریروں کی طرف سے بغاوت ظاہر ہوتی ہے جو علم کے اضافہ کو نہیں سمجھتے۔ پس، ایک الٰہی اشاعت کی نمائندگی عبرانی حروفِ تہجی کے پہلے حرف سے کی گئی ہے، علم کے اضافہ کی نمائندگی تیرھویں حرف سے کی گئی ہے جہاں بغاوت ظاہر ہوتی ہے، اور اس تاریخ کے لیے خاص الٰہی پیغام کی انسانی اشاعت عبرانی حروفِ تہجی کے آخری حرف سے ظاہر کی گئی ہے، اور یہ تینوں حروف مل کر “حق” کے معنی دیتے ہیں۔</w:t>
      </w:r>
    </w:p>
    <w:p>
      <w:pPr>
        <w:pStyle w:val="ArticleBody"/>
        <w:jc w:val="left"/>
      </w:pPr>
      <w:r>
        <w:rPr>
          <w:rFonts w:ascii="Nirmala UI" w:hAnsi="Nirmala UI" w:eastAsia="Nirmala UI" w:cs="Nirmala UI"/>
        </w:rPr>
        <w:t>ᱩᱞᱟᱭ</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ᱦᱤᱫᱫᱮᱠᱮᱞ</w:t>
      </w:r>
      <w:r>
        <w:rPr>
          <w:rFonts w:ascii="Times New Roman" w:hAnsi="Times New Roman" w:eastAsia="Times New Roman" w:cs="Times New Roman"/>
        </w:rPr>
        <w:t xml:space="preserve"> </w:t>
      </w:r>
      <w:r>
        <w:rPr>
          <w:rFonts w:ascii="Nirmala UI" w:hAnsi="Nirmala UI" w:eastAsia="Nirmala UI" w:cs="Nirmala UI"/>
        </w:rPr>
        <w:t>ᱫᱟᱨᱮ</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ᱫᱚᱨᱥᱚᱱᱠᱚ</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ᱱᱤᱛᱚᱜ</w:t>
      </w:r>
      <w:r>
        <w:rPr>
          <w:rFonts w:ascii="Times New Roman" w:hAnsi="Times New Roman" w:eastAsia="Times New Roman" w:cs="Times New Roman"/>
        </w:rPr>
        <w:t xml:space="preserve"> </w:t>
      </w:r>
      <w:r>
        <w:rPr>
          <w:rFonts w:ascii="Nirmala UI" w:hAnsi="Nirmala UI" w:eastAsia="Nirmala UI" w:cs="Nirmala UI"/>
        </w:rPr>
        <w:t>ᱯᱩᱨᱟᱹᱣ</w:t>
      </w:r>
      <w:r>
        <w:rPr>
          <w:rFonts w:ascii="Times New Roman" w:hAnsi="Times New Roman" w:eastAsia="Times New Roman" w:cs="Times New Roman"/>
        </w:rPr>
        <w:t xml:space="preserve"> </w:t>
      </w:r>
      <w:r>
        <w:rPr>
          <w:rFonts w:ascii="Nirmala UI" w:hAnsi="Nirmala UI" w:eastAsia="Nirmala UI" w:cs="Nirmala UI"/>
        </w:rPr>
        <w:t>ᱦᱚᱪᱚᱭ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ᱪᱤᱱᱦᱟᱹᱭ</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ᱥᱮᱥ</w:t>
      </w:r>
      <w:r>
        <w:rPr>
          <w:rFonts w:ascii="Times New Roman" w:hAnsi="Times New Roman" w:eastAsia="Times New Roman" w:cs="Times New Roman"/>
        </w:rPr>
        <w:t xml:space="preserve"> </w:t>
      </w:r>
      <w:r>
        <w:rPr>
          <w:rFonts w:ascii="Nirmala UI" w:hAnsi="Nirmala UI" w:eastAsia="Nirmala UI" w:cs="Nirmala UI"/>
        </w:rPr>
        <w:t>ᱫᱤᱱᱠᱚ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ᱫᱩᱭ</w:t>
      </w:r>
      <w:r>
        <w:rPr>
          <w:rFonts w:ascii="Times New Roman" w:hAnsi="Times New Roman" w:eastAsia="Times New Roman" w:cs="Times New Roman"/>
        </w:rPr>
        <w:t xml:space="preserve"> </w:t>
      </w:r>
      <w:r>
        <w:rPr>
          <w:rFonts w:ascii="Nirmala UI" w:hAnsi="Nirmala UI" w:eastAsia="Nirmala UI" w:cs="Nirmala UI"/>
        </w:rPr>
        <w:t>ᱫᱟᱨᱮ</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ᱡᱷᱟᱱ</w:t>
      </w:r>
      <w:r>
        <w:rPr>
          <w:rFonts w:ascii="Times New Roman" w:hAnsi="Times New Roman" w:eastAsia="Times New Roman" w:cs="Times New Roman"/>
        </w:rPr>
        <w:t xml:space="preserve"> </w:t>
      </w:r>
      <w:r>
        <w:rPr>
          <w:rFonts w:ascii="Nirmala UI" w:hAnsi="Nirmala UI" w:eastAsia="Nirmala UI" w:cs="Nirmala UI"/>
        </w:rPr>
        <w:t>ᱵᱟᱹᱲᱛᱤ</w:t>
      </w:r>
      <w:r>
        <w:rPr>
          <w:rFonts w:ascii="Times New Roman" w:hAnsi="Times New Roman" w:eastAsia="Times New Roman" w:cs="Times New Roman"/>
        </w:rPr>
        <w:t xml:space="preserve"> </w:t>
      </w:r>
      <w:r>
        <w:rPr>
          <w:rFonts w:ascii="Nirmala UI" w:hAnsi="Nirmala UI" w:eastAsia="Nirmala UI" w:cs="Nirmala UI"/>
        </w:rPr>
        <w:t>ᱢᱤᱫᱦᱚᱸᱲ</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ᱯᱨᱚᱢᱟᱱ</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ᱫᱤᱵᱽᱭᱚᱛᱟ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ᱢᱟᱱᱣᱟᱛᱟ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ᱡᱚᱲᱟᱣ</w:t>
      </w:r>
      <w:r>
        <w:rPr>
          <w:rFonts w:ascii="Times New Roman" w:hAnsi="Times New Roman" w:eastAsia="Times New Roman" w:cs="Times New Roman"/>
        </w:rPr>
        <w:t xml:space="preserve"> </w:t>
      </w:r>
      <w:r>
        <w:rPr>
          <w:rFonts w:ascii="Nirmala UI" w:hAnsi="Nirmala UI" w:eastAsia="Nirmala UI" w:cs="Nirmala UI"/>
        </w:rPr>
        <w:t>ᱞᱮᱱᱠᱷᱟᱱ</w:t>
      </w:r>
      <w:r>
        <w:rPr>
          <w:rFonts w:ascii="Times New Roman" w:hAnsi="Times New Roman" w:eastAsia="Times New Roman" w:cs="Times New Roman"/>
        </w:rPr>
        <w:t xml:space="preserve"> </w:t>
      </w:r>
      <w:r>
        <w:rPr>
          <w:rFonts w:ascii="Nirmala UI" w:hAnsi="Nirmala UI" w:eastAsia="Nirmala UI" w:cs="Nirmala UI"/>
        </w:rPr>
        <w:t>ᱯᱟᱹᱯ</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ᱠᱟᱢᱤᱭᱟ।</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ᱫᱚᱨᱥᱚᱱ</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1844 </w:t>
      </w:r>
      <w:r>
        <w:rPr>
          <w:rFonts w:ascii="Nirmala UI" w:hAnsi="Nirmala UI" w:eastAsia="Nirmala UI" w:cs="Nirmala UI"/>
        </w:rPr>
        <w:t>ᱥᱟᱞ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ᱩᱞᱟᱭ</w:t>
      </w:r>
      <w:r>
        <w:rPr>
          <w:rFonts w:ascii="Times New Roman" w:hAnsi="Times New Roman" w:eastAsia="Times New Roman" w:cs="Times New Roman"/>
        </w:rPr>
        <w:t xml:space="preserve"> </w:t>
      </w:r>
      <w:r>
        <w:rPr>
          <w:rFonts w:ascii="Nirmala UI" w:hAnsi="Nirmala UI" w:eastAsia="Nirmala UI" w:cs="Nirmala UI"/>
        </w:rPr>
        <w:t>ᱫᱟᱨᱮ</w:t>
      </w:r>
      <w:r>
        <w:rPr>
          <w:rFonts w:ascii="Times New Roman" w:hAnsi="Times New Roman" w:eastAsia="Times New Roman" w:cs="Times New Roman"/>
        </w:rPr>
        <w:t xml:space="preserve"> </w:t>
      </w:r>
      <w:r>
        <w:rPr>
          <w:rFonts w:ascii="Nirmala UI" w:hAnsi="Nirmala UI" w:eastAsia="Nirmala UI" w:cs="Nirmala UI"/>
        </w:rPr>
        <w:t>ᱫᱷᱟᱨᱮ</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ᱛᱮᱹᱭᱟᱨ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23 </w:t>
      </w:r>
      <w:r>
        <w:rPr>
          <w:rFonts w:ascii="Nirmala UI" w:hAnsi="Nirmala UI" w:eastAsia="Nirmala UI" w:cs="Nirmala UI"/>
        </w:rPr>
        <w:t>ᱥᱚ</w:t>
      </w:r>
      <w:r>
        <w:rPr>
          <w:rFonts w:ascii="Times New Roman" w:hAnsi="Times New Roman" w:eastAsia="Times New Roman" w:cs="Times New Roman"/>
        </w:rPr>
        <w:t xml:space="preserve"> </w:t>
      </w:r>
      <w:r>
        <w:rPr>
          <w:rFonts w:ascii="Nirmala UI" w:hAnsi="Nirmala UI" w:eastAsia="Nirmala UI" w:cs="Nirmala UI"/>
        </w:rPr>
        <w:t>ᱥᱟᱞᱤᱭᱟ</w:t>
      </w:r>
      <w:r>
        <w:rPr>
          <w:rFonts w:ascii="Times New Roman" w:hAnsi="Times New Roman" w:eastAsia="Times New Roman" w:cs="Times New Roman"/>
        </w:rPr>
        <w:t xml:space="preserve"> </w:t>
      </w:r>
      <w:r>
        <w:rPr>
          <w:rFonts w:ascii="Nirmala UI" w:hAnsi="Nirmala UI" w:eastAsia="Nirmala UI" w:cs="Nirmala UI"/>
        </w:rPr>
        <w:t>ᱵᱷᱟᱵᱤᱥᱭᱚᱵᱟᱱᱤ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ᱠᱷᱨᱤᱥᱴ</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ᱚᱵᱤᱨᱵᱷᱟᱵ</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ᱚᱠᱟᱭ</w:t>
      </w:r>
      <w:r>
        <w:rPr>
          <w:rFonts w:ascii="Times New Roman" w:hAnsi="Times New Roman" w:eastAsia="Times New Roman" w:cs="Times New Roman"/>
        </w:rPr>
        <w:t xml:space="preserve"> </w:t>
      </w:r>
      <w:r>
        <w:rPr>
          <w:rFonts w:ascii="Nirmala UI" w:hAnsi="Nirmala UI" w:eastAsia="Nirmala UI" w:cs="Nirmala UI"/>
        </w:rPr>
        <w:t>ᱫᱟᱜᱟ।</w:t>
      </w:r>
    </w:p>
    <w:p>
      <w:pPr>
        <w:pStyle w:val="ArticleScripture"/>
        <w:jc w:val="left"/>
      </w:pPr>
      <w:r>
        <w:rPr>
          <w:rFonts w:ascii="Times New Roman" w:hAnsi="Times New Roman" w:eastAsia="Times New Roman" w:cs="Times New Roman"/>
        </w:rPr>
        <w:t>Na koona katika maono; ikawa, nilipoona, kwamba nalikuwa huko Shushani, katika jumba la kifalme, lililo katika mkoa wa Elamu; nami nikaona katika maono, nami nilikuwa kando ya mto Ulai. Danieli 8:2.</w:t>
      </w:r>
    </w:p>
    <w:p>
      <w:pPr>
        <w:pStyle w:val="ArticleBody"/>
        <w:jc w:val="left"/>
      </w:pPr>
      <w:r>
        <w:rPr>
          <w:rFonts w:ascii="Times New Roman" w:hAnsi="Times New Roman" w:eastAsia="Times New Roman" w:cs="Times New Roman"/>
        </w:rPr>
        <w:t>Daniyel, Hiddekel Qəpində, peyğəmbərlik tarixinin iyirmi beş yüz iyirmi ilini təmsil edən vəhyi aldı.</w:t>
      </w:r>
    </w:p>
    <w:p>
      <w:pPr>
        <w:pStyle w:val="ArticleScripture"/>
        <w:jc w:val="left"/>
      </w:pPr>
      <w:r>
        <w:rPr>
          <w:rFonts w:ascii="Myanmar Text" w:hAnsi="Myanmar Text" w:eastAsia="Myanmar Text" w:cs="Myanmar Text"/>
        </w:rPr>
        <w:t>လပထမ၏</w:t>
      </w:r>
      <w:r>
        <w:rPr>
          <w:rFonts w:ascii="Times New Roman" w:hAnsi="Times New Roman" w:eastAsia="Times New Roman" w:cs="Times New Roman"/>
        </w:rPr>
        <w:t xml:space="preserve"> </w:t>
      </w:r>
      <w:r>
        <w:rPr>
          <w:rFonts w:ascii="Myanmar Text" w:hAnsi="Myanmar Text" w:eastAsia="Myanmar Text" w:cs="Myanmar Text"/>
        </w:rPr>
        <w:t>နှစ်ဆယ့်လေးရက်နေ့၌၊</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ဟိဒ္ဒေကေလဟု</w:t>
      </w:r>
      <w:r>
        <w:rPr>
          <w:rFonts w:ascii="Times New Roman" w:hAnsi="Times New Roman" w:eastAsia="Times New Roman" w:cs="Times New Roman"/>
        </w:rPr>
        <w:t xml:space="preserve"> </w:t>
      </w:r>
      <w:r>
        <w:rPr>
          <w:rFonts w:ascii="Myanmar Text" w:hAnsi="Myanmar Text" w:eastAsia="Myanmar Text" w:cs="Myanmar Text"/>
        </w:rPr>
        <w:t>ခေါ်သော</w:t>
      </w:r>
      <w:r>
        <w:rPr>
          <w:rFonts w:ascii="Times New Roman" w:hAnsi="Times New Roman" w:eastAsia="Times New Roman" w:cs="Times New Roman"/>
        </w:rPr>
        <w:t xml:space="preserve"> </w:t>
      </w:r>
      <w:r>
        <w:rPr>
          <w:rFonts w:ascii="Myanmar Text" w:hAnsi="Myanmar Text" w:eastAsia="Myanmar Text" w:cs="Myanmar Text"/>
        </w:rPr>
        <w:t>မြစ်ကြီး၏</w:t>
      </w:r>
      <w:r>
        <w:rPr>
          <w:rFonts w:ascii="Times New Roman" w:hAnsi="Times New Roman" w:eastAsia="Times New Roman" w:cs="Times New Roman"/>
        </w:rPr>
        <w:t xml:space="preserve"> </w:t>
      </w:r>
      <w:r>
        <w:rPr>
          <w:rFonts w:ascii="Myanmar Text" w:hAnsi="Myanmar Text" w:eastAsia="Myanmar Text" w:cs="Myanmar Text"/>
        </w:rPr>
        <w:t>ဘေးနားတွင်</w:t>
      </w:r>
      <w:r>
        <w:rPr>
          <w:rFonts w:ascii="Times New Roman" w:hAnsi="Times New Roman" w:eastAsia="Times New Roman" w:cs="Times New Roman"/>
        </w:rPr>
        <w:t xml:space="preserve"> </w:t>
      </w:r>
      <w:r>
        <w:rPr>
          <w:rFonts w:ascii="Myanmar Text" w:hAnsi="Myanmar Text" w:eastAsia="Myanmar Text" w:cs="Myanmar Text"/>
        </w:rPr>
        <w:t>ရှိနေစဉ်။</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w:t>
      </w:r>
      <w:r>
        <w:rPr>
          <w:rFonts w:ascii="Myanmar Text" w:hAnsi="Myanmar Text" w:eastAsia="Myanmar Text" w:cs="Myanmar Text"/>
        </w:rPr>
        <w:t>၄။</w:t>
      </w:r>
    </w:p>
    <w:p>
      <w:pPr>
        <w:pStyle w:val="ArticleBody"/>
        <w:jc w:val="left"/>
      </w:pPr>
      <w:r>
        <w:rPr>
          <w:rFonts w:ascii="Times New Roman" w:hAnsi="Times New Roman" w:eastAsia="Times New Roman" w:cs="Times New Roman"/>
        </w:rPr>
        <w:t>Gaabriʼeel achumaan booddee kaayyoo mulʼata chazon laga Hiddeqel irratti argame sana keeyyata kudha afuraffaa keessatti ibse.</w:t>
      </w:r>
    </w:p>
    <w:p>
      <w:pPr>
        <w:pStyle w:val="ArticleScripture"/>
        <w:jc w:val="left"/>
      </w:pPr>
      <w:r>
        <w:rPr>
          <w:rFonts w:ascii="Times New Roman" w:hAnsi="Times New Roman" w:eastAsia="Times New Roman" w:cs="Times New Roman"/>
        </w:rPr>
        <w:t>Kunäga qaldıqlarıñ halqıña soñğı künlerde ne bolatının saña añlatuw üşin keldim; sebebi körinis äli köp künler üşin. Daniel 10:14.</w:t>
      </w:r>
    </w:p>
    <w:p>
      <w:pPr>
        <w:pStyle w:val="ArticleBody"/>
        <w:jc w:val="left"/>
      </w:pPr>
      <w:r>
        <w:rPr>
          <w:rFonts w:ascii="Times New Roman" w:hAnsi="Times New Roman" w:eastAsia="Times New Roman" w:cs="Times New Roman"/>
        </w:rPr>
        <w:t>Ọhụ a nyere n’akụkụ Osimiri Ulai na-akọwapụta “ịdị n’usoro” Kraịst, (ịbụ Chineke) mgbe Ọ bịara n’ụlọ nsọ Ya na mberede n’ụbọchị Ọktoba 22, 1844. Ọ nọchiri anya “ịbụ Chineke” na-abanye n’ụlọ nsọ nke ndị Millerite (mmadụ) n’ụbọchị ahụ, n’ihi Ụbọchị Mkpuchi Mmehie, nke pụtara ụbọchị nke “ịghọ otu”, na-anọchi anya njikọta nke ịdị Chineke na mmadụ. Ọhụ a nyere n’akụkụ Osimiri Hiddekel na-akọwapụta ihe ga-adakwasị ndị Chineke (mmadụ) n’ụbọchị ikpeazụ.</w:t>
      </w:r>
    </w:p>
    <w:p>
      <w:pPr>
        <w:pStyle w:val="ArticleBody"/>
        <w:jc w:val="left"/>
      </w:pP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457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भविष्यद्वाणीमय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677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गणनाकर्ता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2:20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भाषाविद्</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Sah u k'uhul naajil: ka'ajlak le lu'umo' tuumbenil ti' jump'éel túumben t'aan tu yóok'ol. Habacuc 2:20.</w:t>
      </w:r>
    </w:p>
    <w:p>
      <w:pPr>
        <w:pStyle w:val="ArticleBody"/>
        <w:jc w:val="left"/>
      </w:pPr>
      <w:r>
        <w:rPr>
          <w:rFonts w:ascii="Malgun Gothic" w:hAnsi="Malgun Gothic" w:eastAsia="Malgun Gothic" w:cs="Malgun Gothic"/>
        </w:rPr>
        <w:t>담누만뤼</w:t>
      </w:r>
      <w:r>
        <w:rPr>
          <w:rFonts w:ascii="Times New Roman" w:hAnsi="Times New Roman" w:eastAsia="Times New Roman" w:cs="Times New Roman"/>
        </w:rPr>
        <w:t xml:space="preserve"> </w:t>
      </w:r>
      <w:r>
        <w:rPr>
          <w:rFonts w:ascii="Malgun Gothic" w:hAnsi="Malgun Gothic" w:eastAsia="Malgun Gothic" w:cs="Malgun Gothic"/>
        </w:rPr>
        <w:t>이시리스가</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유니</w:t>
      </w:r>
      <w:r>
        <w:rPr>
          <w:rFonts w:ascii="Times New Roman" w:hAnsi="Times New Roman" w:eastAsia="Times New Roman" w:cs="Times New Roman"/>
        </w:rPr>
        <w:t xml:space="preserve"> </w:t>
      </w:r>
      <w:r>
        <w:rPr>
          <w:rFonts w:ascii="Malgun Gothic" w:hAnsi="Malgun Gothic" w:eastAsia="Malgun Gothic" w:cs="Malgun Gothic"/>
        </w:rPr>
        <w:t>브가레</w:t>
      </w:r>
      <w:r>
        <w:rPr>
          <w:rFonts w:ascii="Times New Roman" w:hAnsi="Times New Roman" w:eastAsia="Times New Roman" w:cs="Times New Roman"/>
        </w:rPr>
        <w:t xml:space="preserve"> </w:t>
      </w:r>
      <w:r>
        <w:rPr>
          <w:rFonts w:ascii="Malgun Gothic" w:hAnsi="Malgun Gothic" w:eastAsia="Malgun Gothic" w:cs="Malgun Gothic"/>
        </w:rPr>
        <w:t>깃</w:t>
      </w:r>
      <w:r>
        <w:rPr>
          <w:rFonts w:ascii="Times New Roman" w:hAnsi="Times New Roman" w:eastAsia="Times New Roman" w:cs="Times New Roman"/>
        </w:rPr>
        <w:t xml:space="preserve"> </w:t>
      </w:r>
      <w:r>
        <w:rPr>
          <w:rFonts w:ascii="Malgun Gothic" w:hAnsi="Malgun Gothic" w:eastAsia="Malgun Gothic" w:cs="Malgun Gothic"/>
        </w:rPr>
        <w:t>도치멜</w:t>
      </w:r>
      <w:r>
        <w:rPr>
          <w:rFonts w:ascii="Times New Roman" w:hAnsi="Times New Roman" w:eastAsia="Times New Roman" w:cs="Times New Roman"/>
        </w:rPr>
        <w:t xml:space="preserve"> </w:t>
      </w:r>
      <w:r>
        <w:rPr>
          <w:rFonts w:ascii="Malgun Gothic" w:hAnsi="Malgun Gothic" w:eastAsia="Malgun Gothic" w:cs="Malgun Gothic"/>
        </w:rPr>
        <w:t>덧</w:t>
      </w:r>
      <w:r>
        <w:rPr>
          <w:rFonts w:ascii="Times New Roman" w:hAnsi="Times New Roman" w:eastAsia="Times New Roman" w:cs="Times New Roman"/>
        </w:rPr>
        <w:t xml:space="preserve"> </w:t>
      </w:r>
      <w:r>
        <w:rPr>
          <w:rFonts w:ascii="Malgun Gothic" w:hAnsi="Malgun Gothic" w:eastAsia="Malgun Gothic" w:cs="Malgun Gothic"/>
        </w:rPr>
        <w:t>얼나기겐</w:t>
      </w:r>
      <w:r>
        <w:rPr>
          <w:rFonts w:ascii="Times New Roman" w:hAnsi="Times New Roman" w:eastAsia="Times New Roman" w:cs="Times New Roman"/>
        </w:rPr>
        <w:t xml:space="preserve"> </w:t>
      </w:r>
      <w:r>
        <w:rPr>
          <w:rFonts w:ascii="Malgun Gothic" w:hAnsi="Malgun Gothic" w:eastAsia="Malgun Gothic" w:cs="Malgun Gothic"/>
        </w:rPr>
        <w:t>혀의</w:t>
      </w:r>
      <w:r>
        <w:rPr>
          <w:rFonts w:ascii="Times New Roman" w:hAnsi="Times New Roman" w:eastAsia="Times New Roman" w:cs="Times New Roman"/>
        </w:rPr>
        <w:t xml:space="preserve"> </w:t>
      </w:r>
      <w:r>
        <w:rPr>
          <w:rFonts w:ascii="Malgun Gothic" w:hAnsi="Malgun Gothic" w:eastAsia="Malgun Gothic" w:cs="Malgun Gothic"/>
        </w:rPr>
        <w:t>둘</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출발점들로</w:t>
      </w:r>
      <w:r>
        <w:rPr>
          <w:rFonts w:ascii="Times New Roman" w:hAnsi="Times New Roman" w:eastAsia="Times New Roman" w:cs="Times New Roman"/>
        </w:rPr>
        <w:t xml:space="preserve"> </w:t>
      </w:r>
      <w:r>
        <w:rPr>
          <w:rFonts w:ascii="Malgun Gothic" w:hAnsi="Malgun Gothic" w:eastAsia="Malgun Gothic" w:cs="Malgun Gothic"/>
        </w:rPr>
        <w:t>처음에</w:t>
      </w:r>
      <w:r>
        <w:rPr>
          <w:rFonts w:ascii="Times New Roman" w:hAnsi="Times New Roman" w:eastAsia="Times New Roman" w:cs="Times New Roman"/>
        </w:rPr>
        <w:t xml:space="preserve"> </w:t>
      </w:r>
      <w:r>
        <w:rPr>
          <w:rFonts w:ascii="Malgun Gothic" w:hAnsi="Malgun Gothic" w:eastAsia="Malgun Gothic" w:cs="Malgun Gothic"/>
        </w:rPr>
        <w:t>표상되었던</w:t>
      </w:r>
      <w:r>
        <w:rPr>
          <w:rFonts w:ascii="Times New Roman" w:hAnsi="Times New Roman" w:eastAsia="Times New Roman" w:cs="Times New Roman"/>
        </w:rPr>
        <w:t xml:space="preserve"> </w:t>
      </w:r>
      <w:r>
        <w:rPr>
          <w:rFonts w:ascii="Malgun Gothic" w:hAnsi="Malgun Gothic" w:eastAsia="Malgun Gothic" w:cs="Malgun Gothic"/>
        </w:rPr>
        <w:t>인간성과</w:t>
      </w:r>
      <w:r>
        <w:rPr>
          <w:rFonts w:ascii="Times New Roman" w:hAnsi="Times New Roman" w:eastAsia="Times New Roman" w:cs="Times New Roman"/>
        </w:rPr>
        <w:t xml:space="preserve"> </w:t>
      </w:r>
      <w:r>
        <w:rPr>
          <w:rFonts w:ascii="Malgun Gothic" w:hAnsi="Malgun Gothic" w:eastAsia="Malgun Gothic" w:cs="Malgun Gothic"/>
        </w:rPr>
        <w:t>신성의</w:t>
      </w:r>
      <w:r>
        <w:rPr>
          <w:rFonts w:ascii="Times New Roman" w:hAnsi="Times New Roman" w:eastAsia="Times New Roman" w:cs="Times New Roman"/>
        </w:rPr>
        <w:t xml:space="preserve"> </w:t>
      </w:r>
      <w:r>
        <w:rPr>
          <w:rFonts w:ascii="Malgun Gothic" w:hAnsi="Malgun Gothic" w:eastAsia="Malgun Gothic" w:cs="Malgun Gothic"/>
        </w:rPr>
        <w:t>연결은</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상호적인</w:t>
      </w:r>
      <w:r>
        <w:rPr>
          <w:rFonts w:ascii="Times New Roman" w:hAnsi="Times New Roman" w:eastAsia="Times New Roman" w:cs="Times New Roman"/>
        </w:rPr>
        <w:t xml:space="preserve"> </w:t>
      </w:r>
      <w:r>
        <w:rPr>
          <w:rFonts w:ascii="Malgun Gothic" w:hAnsi="Malgun Gothic" w:eastAsia="Malgun Gothic" w:cs="Malgun Gothic"/>
        </w:rPr>
        <w:t>종결점들에서</w:t>
      </w:r>
      <w:r>
        <w:rPr>
          <w:rFonts w:ascii="Times New Roman" w:hAnsi="Times New Roman" w:eastAsia="Times New Roman" w:cs="Times New Roman"/>
        </w:rPr>
        <w:t xml:space="preserve">, </w:t>
      </w:r>
      <w:r>
        <w:rPr>
          <w:rFonts w:ascii="Malgun Gothic" w:hAnsi="Malgun Gothic" w:eastAsia="Malgun Gothic" w:cs="Malgun Gothic"/>
        </w:rPr>
        <w:t>때의</w:t>
      </w:r>
      <w:r>
        <w:rPr>
          <w:rFonts w:ascii="Times New Roman" w:hAnsi="Times New Roman" w:eastAsia="Times New Roman" w:cs="Times New Roman"/>
        </w:rPr>
        <w:t xml:space="preserve"> </w:t>
      </w:r>
      <w:r>
        <w:rPr>
          <w:rFonts w:ascii="Malgun Gothic" w:hAnsi="Malgun Gothic" w:eastAsia="Malgun Gothic" w:cs="Malgun Gothic"/>
        </w:rPr>
        <w:t>끝인</w:t>
      </w:r>
      <w:r>
        <w:rPr>
          <w:rFonts w:ascii="Times New Roman" w:hAnsi="Times New Roman" w:eastAsia="Times New Roman" w:cs="Times New Roman"/>
        </w:rPr>
        <w:t xml:space="preserve">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시작되어</w:t>
      </w:r>
      <w:r>
        <w:rPr>
          <w:rFonts w:ascii="Times New Roman" w:hAnsi="Times New Roman" w:eastAsia="Times New Roman" w:cs="Times New Roman"/>
        </w:rPr>
        <w:t xml:space="preserve"> </w:t>
      </w:r>
      <w:r>
        <w:rPr>
          <w:rFonts w:ascii="Malgun Gothic" w:hAnsi="Malgun Gothic" w:eastAsia="Malgun Gothic" w:cs="Malgun Gothic"/>
        </w:rPr>
        <w:t>마흔여섯</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세우신</w:t>
      </w:r>
      <w:r>
        <w:rPr>
          <w:rFonts w:ascii="Times New Roman" w:hAnsi="Times New Roman" w:eastAsia="Times New Roman" w:cs="Times New Roman"/>
        </w:rPr>
        <w:t xml:space="preserve"> </w:t>
      </w:r>
      <w:r>
        <w:rPr>
          <w:rFonts w:ascii="Malgun Gothic" w:hAnsi="Malgun Gothic" w:eastAsia="Malgun Gothic" w:cs="Malgun Gothic"/>
        </w:rPr>
        <w:t>성전에</w:t>
      </w:r>
      <w:r>
        <w:rPr>
          <w:rFonts w:ascii="Times New Roman" w:hAnsi="Times New Roman" w:eastAsia="Times New Roman" w:cs="Times New Roman"/>
        </w:rPr>
        <w:t xml:space="preserve"> </w:t>
      </w:r>
      <w:r>
        <w:rPr>
          <w:rFonts w:ascii="Malgun Gothic" w:hAnsi="Malgun Gothic" w:eastAsia="Malgun Gothic" w:cs="Malgun Gothic"/>
        </w:rPr>
        <w:t>신성이</w:t>
      </w:r>
      <w:r>
        <w:rPr>
          <w:rFonts w:ascii="Times New Roman" w:hAnsi="Times New Roman" w:eastAsia="Times New Roman" w:cs="Times New Roman"/>
        </w:rPr>
        <w:t xml:space="preserve"> </w:t>
      </w:r>
      <w:r>
        <w:rPr>
          <w:rFonts w:ascii="Malgun Gothic" w:hAnsi="Malgun Gothic" w:eastAsia="Malgun Gothic" w:cs="Malgun Gothic"/>
        </w:rPr>
        <w:t>갑자기</w:t>
      </w:r>
      <w:r>
        <w:rPr>
          <w:rFonts w:ascii="Times New Roman" w:hAnsi="Times New Roman" w:eastAsia="Times New Roman" w:cs="Times New Roman"/>
        </w:rPr>
        <w:t xml:space="preserve"> </w:t>
      </w:r>
      <w:r>
        <w:rPr>
          <w:rFonts w:ascii="Malgun Gothic" w:hAnsi="Malgun Gothic" w:eastAsia="Malgun Gothic" w:cs="Malgun Gothic"/>
        </w:rPr>
        <w:t>임하시는</w:t>
      </w:r>
      <w:r>
        <w:rPr>
          <w:rFonts w:ascii="Times New Roman" w:hAnsi="Times New Roman" w:eastAsia="Times New Roman" w:cs="Times New Roman"/>
        </w:rPr>
        <w:t xml:space="preserve"> </w:t>
      </w:r>
      <w:r>
        <w:rPr>
          <w:rFonts w:ascii="Malgun Gothic" w:hAnsi="Malgun Gothic" w:eastAsia="Malgun Gothic" w:cs="Malgun Gothic"/>
        </w:rPr>
        <w:t>모습을</w:t>
      </w:r>
      <w:r>
        <w:rPr>
          <w:rFonts w:ascii="Times New Roman" w:hAnsi="Times New Roman" w:eastAsia="Times New Roman" w:cs="Times New Roman"/>
        </w:rPr>
        <w:t xml:space="preserve"> </w:t>
      </w:r>
      <w:r>
        <w:rPr>
          <w:rFonts w:ascii="Malgun Gothic" w:hAnsi="Malgun Gothic" w:eastAsia="Malgun Gothic" w:cs="Malgun Gothic"/>
        </w:rPr>
        <w:t>묘사한</w:t>
      </w:r>
      <w:r>
        <w:rPr>
          <w:rFonts w:ascii="Times New Roman" w:hAnsi="Times New Roman" w:eastAsia="Times New Roman" w:cs="Times New Roman"/>
        </w:rPr>
        <w:t xml:space="preserve"> </w:t>
      </w:r>
      <w:r>
        <w:rPr>
          <w:rFonts w:ascii="Malgun Gothic" w:hAnsi="Malgun Gothic" w:eastAsia="Malgun Gothic" w:cs="Malgun Gothic"/>
        </w:rPr>
        <w:t>장과</w:t>
      </w:r>
      <w:r>
        <w:rPr>
          <w:rFonts w:ascii="Times New Roman" w:hAnsi="Times New Roman" w:eastAsia="Times New Roman" w:cs="Times New Roman"/>
        </w:rPr>
        <w:t xml:space="preserve"> </w:t>
      </w:r>
      <w:r>
        <w:rPr>
          <w:rFonts w:ascii="Malgun Gothic" w:hAnsi="Malgun Gothic" w:eastAsia="Malgun Gothic" w:cs="Malgun Gothic"/>
        </w:rPr>
        <w:t>절에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확인되었으며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종결은</w:t>
      </w:r>
      <w:r>
        <w:rPr>
          <w:rFonts w:ascii="Times New Roman" w:hAnsi="Times New Roman" w:eastAsia="Times New Roman" w:cs="Times New Roman"/>
        </w:rPr>
        <w:t xml:space="preserve"> </w:t>
      </w:r>
      <w:r>
        <w:rPr>
          <w:rFonts w:ascii="Malgun Gothic" w:hAnsi="Malgun Gothic" w:eastAsia="Malgun Gothic" w:cs="Malgun Gothic"/>
        </w:rPr>
        <w:t>마흔여섯</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후인</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일이었다</w:t>
      </w:r>
      <w:r>
        <w:rPr>
          <w:rFonts w:ascii="Times New Roman" w:hAnsi="Times New Roman" w:eastAsia="Times New Roman" w:cs="Times New Roman"/>
        </w:rPr>
        <w:t>.</w:t>
      </w:r>
    </w:p>
    <w:p>
      <w:pPr>
        <w:pStyle w:val="ArticleScripture"/>
        <w:jc w:val="left"/>
      </w:pPr>
      <w:r>
        <w:rPr>
          <w:rFonts w:ascii="Nirmala UI" w:hAnsi="Nirmala UI" w:eastAsia="Nirmala UI" w:cs="Nirmala UI"/>
        </w:rPr>
        <w:t>मफम</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नोंसोरखौ</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आत्माया</w:t>
      </w:r>
      <w:r>
        <w:rPr>
          <w:rFonts w:ascii="Times New Roman" w:hAnsi="Times New Roman" w:eastAsia="Times New Roman" w:cs="Times New Roman"/>
        </w:rPr>
        <w:t xml:space="preserve"> </w:t>
      </w:r>
      <w:r>
        <w:rPr>
          <w:rFonts w:ascii="Nirmala UI" w:hAnsi="Nirmala UI" w:eastAsia="Nirmala UI" w:cs="Nirmala UI"/>
        </w:rPr>
        <w:t>नोंसोरनि</w:t>
      </w:r>
      <w:r>
        <w:rPr>
          <w:rFonts w:ascii="Times New Roman" w:hAnsi="Times New Roman" w:eastAsia="Times New Roman" w:cs="Times New Roman"/>
        </w:rPr>
        <w:t xml:space="preserve"> </w:t>
      </w:r>
      <w:r>
        <w:rPr>
          <w:rFonts w:ascii="Nirmala UI" w:hAnsi="Nirmala UI" w:eastAsia="Nirmala UI" w:cs="Nirmala UI"/>
        </w:rPr>
        <w:t>गासैजों</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जोंखोइ</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मन्दिरखौ</w:t>
      </w:r>
      <w:r>
        <w:rPr>
          <w:rFonts w:ascii="Times New Roman" w:hAnsi="Times New Roman" w:eastAsia="Times New Roman" w:cs="Times New Roman"/>
        </w:rPr>
        <w:t xml:space="preserve"> </w:t>
      </w:r>
      <w:r>
        <w:rPr>
          <w:rFonts w:ascii="Nirmala UI" w:hAnsi="Nirmala UI" w:eastAsia="Nirmala UI" w:cs="Nirmala UI"/>
        </w:rPr>
        <w:t>लांदोंब्ला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इसोरा</w:t>
      </w:r>
      <w:r>
        <w:rPr>
          <w:rFonts w:ascii="Times New Roman" w:hAnsi="Times New Roman" w:eastAsia="Times New Roman" w:cs="Times New Roman"/>
        </w:rPr>
        <w:t xml:space="preserve"> </w:t>
      </w:r>
      <w:r>
        <w:rPr>
          <w:rFonts w:ascii="Nirmala UI" w:hAnsi="Nirmala UI" w:eastAsia="Nirmala UI" w:cs="Nirmala UI"/>
        </w:rPr>
        <w:t>नायखौ</w:t>
      </w:r>
      <w:r>
        <w:rPr>
          <w:rFonts w:ascii="Times New Roman" w:hAnsi="Times New Roman" w:eastAsia="Times New Roman" w:cs="Times New Roman"/>
        </w:rPr>
        <w:t xml:space="preserve"> </w:t>
      </w:r>
      <w:r>
        <w:rPr>
          <w:rFonts w:ascii="Nirmala UI" w:hAnsi="Nirmala UI" w:eastAsia="Nirmala UI" w:cs="Nirmala UI"/>
        </w:rPr>
        <w:t>नांदेरनांगौ</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मन्दिरआ</w:t>
      </w:r>
      <w:r>
        <w:rPr>
          <w:rFonts w:ascii="Times New Roman" w:hAnsi="Times New Roman" w:eastAsia="Times New Roman" w:cs="Times New Roman"/>
        </w:rPr>
        <w:t xml:space="preserve"> </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जेराव</w:t>
      </w:r>
      <w:r>
        <w:rPr>
          <w:rFonts w:ascii="Times New Roman" w:hAnsi="Times New Roman" w:eastAsia="Times New Roman" w:cs="Times New Roman"/>
        </w:rPr>
        <w:t xml:space="preserve"> </w:t>
      </w:r>
      <w:r>
        <w:rPr>
          <w:rFonts w:ascii="Nirmala UI" w:hAnsi="Nirmala UI" w:eastAsia="Nirmala UI" w:cs="Nirmala UI"/>
        </w:rPr>
        <w:t>मन्दिरआ</w:t>
      </w:r>
      <w:r>
        <w:rPr>
          <w:rFonts w:ascii="Times New Roman" w:hAnsi="Times New Roman" w:eastAsia="Times New Roman" w:cs="Times New Roman"/>
        </w:rPr>
        <w:t xml:space="preserve"> </w:t>
      </w:r>
      <w:r>
        <w:rPr>
          <w:rFonts w:ascii="Nirmala UI" w:hAnsi="Nirmala UI" w:eastAsia="Nirmala UI" w:cs="Nirmala UI"/>
        </w:rPr>
        <w:t>नोंसोर।</w:t>
      </w:r>
      <w:r>
        <w:rPr>
          <w:rFonts w:ascii="Times New Roman" w:hAnsi="Times New Roman" w:eastAsia="Times New Roman" w:cs="Times New Roman"/>
        </w:rPr>
        <w:t xml:space="preserve"> 1 </w:t>
      </w:r>
      <w:r>
        <w:rPr>
          <w:rFonts w:ascii="Nirmala UI" w:hAnsi="Nirmala UI" w:eastAsia="Nirmala UI" w:cs="Nirmala UI"/>
        </w:rPr>
        <w:t>करिन्थिनिआव</w:t>
      </w:r>
      <w:r>
        <w:rPr>
          <w:rFonts w:ascii="Times New Roman" w:hAnsi="Times New Roman" w:eastAsia="Times New Roman" w:cs="Times New Roman"/>
        </w:rPr>
        <w:t xml:space="preserve"> 3:16, 17.</w:t>
      </w:r>
    </w:p>
    <w:p>
      <w:pPr>
        <w:pStyle w:val="ArticleBody"/>
        <w:jc w:val="left"/>
      </w:pPr>
      <w:r>
        <w:rPr>
          <w:rFonts w:ascii="Times New Roman" w:hAnsi="Times New Roman" w:eastAsia="Times New Roman" w:cs="Times New Roman"/>
        </w:rPr>
        <w:t>22 awrilyu 1844-yn, “paylta” t'ikraywan kasuk, Habakkukqa riqsirqan Taytacha paypa santu templonpi kashasqanta. Paymi sayarichirqan chay templota, iskaynin pachak pichqa chunka iskayniyuq watakunapi thuñichisqa hinaspa sarusqa karqan chayta, tawa chunka suqtayuq watakunapi.</w:t>
      </w:r>
    </w:p>
    <w:p>
      <w:pPr>
        <w:pStyle w:val="ArticleScripture"/>
        <w:jc w:val="left"/>
      </w:pPr>
      <w:r>
        <w:rPr>
          <w:rFonts w:ascii="Times New Roman" w:hAnsi="Times New Roman" w:eastAsia="Times New Roman" w:cs="Times New Roman"/>
        </w:rPr>
        <w:t>ئۇنىڭغا مۇنداق دېگىن: ساماۋى قوشۇنلارنىڭ پەرۋەردىگارى مۇنداق دەيدۇ: مانا، ئىسمى «شاخ» بولغان ئادەم؛ ئۇ ئۆز ئورنىدىن كۆكىرىپ چىقىدۇ، ۋە پەرۋەردىگارنىڭ ئىبادەتخانىسىنى قۇرىدۇ. دەرۋەقە، پەرۋەردىگارنىڭ ئىبادەتخانىسىنى شۇ ئۆزى قۇرىدۇ؛ ئۇ شان-شەرەپنى ئۈستىگە ئالىدۇ، تەختىدە ئولتۇرۇپ ھۆكۈمرانلىق قىلىدۇ؛ ۋە تەختى ئۈستىدە كاھىن بولىدۇ؛ ئىككىسىنىڭ ئارىسىدا تىنچلىق مەسلىھىتى بولىدۇ. ۋە تاجلار خېلەمگە، توبىياھقا، يەداياھقا ۋە زېفانىيانىڭ ئوغلى خېنغا پەرۋەردىگارنىڭ ئىبادەتخانىسىدا ئەسلەتمە ئۈچۈن بولىدۇ. يىراقتىكىلەر كېلىپ پەرۋەردىگارنىڭ ئىبادەتخانىسىنى قۇرۇشقا قاتنىشىدۇ، ۋە سىلەر ساماۋى قوشۇنلارنىڭ پەرۋەردىگارىنىڭ مېنى سىلەرنىڭ يېنىڭلارغا ئەۋەتكەنلىكىنى بىلىسىلەر. ئەگەر سىلەر پەرۋەردىگار خۇدايىڭلارنىڭ ئاۋازىغا ئىنچىكە ئىتائەت قىلساڭلار، بۇ ئىش ئەمەلگە ئاشىدۇ. زەكەرىيا 6:12–15.</w:t>
      </w:r>
    </w:p>
    <w:p>
      <w:pPr>
        <w:pStyle w:val="ArticleBody"/>
        <w:jc w:val="left"/>
      </w:pPr>
      <w:r>
        <w:rPr>
          <w:rFonts w:ascii="Times New Roman" w:hAnsi="Times New Roman" w:eastAsia="Times New Roman" w:cs="Times New Roman"/>
        </w:rPr>
        <w:t>Ay Juan 2:20, pagkatapos linisin ni Cristo ang templo, na ayon kay Sister White ay katuparan ng Malakias kabanata tatlo, gaya rin ng Oktubre 22, 1844, ang Sugo ng Tipan ay biglang naparoon sa Kaniyang templo.</w:t>
      </w:r>
    </w:p>
    <w:p>
      <w:pPr>
        <w:pStyle w:val="ArticleScripture"/>
        <w:jc w:val="left"/>
      </w:pPr>
      <w:r>
        <w:rPr>
          <w:rFonts w:ascii="Times New Roman" w:hAnsi="Times New Roman" w:eastAsia="Times New Roman" w:cs="Times New Roman"/>
        </w:rPr>
        <w:t>Jiisus deebisee isaaniin, “Mana qulqullummaa kana diigaa; ani immoo guyyoota sadi keessatti nan kaasa” jedhe. Yihuudonnis, “Mana qulqullummaa kana ijaaruuf waggaa afurtamii jaha fudhate; ati immoo guyyoota sadii keessatti ni kaastaa?” jedhan. Inni garuu waa’ee mana qulqullummaa qaama isaatii dubbachaa ture. Yohaannis 2:19–20.</w:t>
      </w:r>
    </w:p>
    <w:p>
      <w:pPr>
        <w:pStyle w:val="ArticleBody"/>
        <w:jc w:val="left"/>
      </w:pPr>
      <w:r>
        <w:rPr>
          <w:rFonts w:ascii="Times New Roman" w:hAnsi="Times New Roman" w:eastAsia="Times New Roman" w:cs="Times New Roman"/>
        </w:rPr>
        <w:t>تا کام مالاکی باب سه، مسیح ناگهان به هیکل خود آمد هنگامی که در آغاز خدمت خویش در یوحنا باب دو هیکل را تطهیر کرد، که نمادی از ۲۲ اکتبر ۱۸۴۴ بود. تطهیر هیکل به‌وسیلهٔ مسیح در یوحنا باب دو، و ۲۲ اکتبر ۱۸۴۴، تحققِ مالاکی باب سه بود. در یوحنا باب دو و آیهٔ بیست، به ما اعلام می‌شود که هیکل انسانی در چهل‌وشش سال بنا شده بود، و هیکل الهی در سه روز برپا گردید. هیکل انسانی تنها زمانی «هیکل مقدس» حبقوق می‌شود که الوهیت ناگهان به آن درآید، چنان‌که در ۲۲ اکتبر ۱۸۴۴ چنین شد، زیرا الوهیتِ متحد با انسانیت گناه نمی‌کند. رؤیاهای دو نهر بزرگ شنعار، بیانگر این حقیقت‌اند که انسانیتِ متحد با الوهیت گناه نمی‌کند.</w:t>
      </w:r>
    </w:p>
    <w:p>
      <w:pPr>
        <w:pStyle w:val="ArticleBody"/>
        <w:jc w:val="left"/>
      </w:pPr>
      <w:r>
        <w:rPr>
          <w:rFonts w:ascii="Times New Roman" w:hAnsi="Times New Roman" w:eastAsia="Times New Roman" w:cs="Times New Roman"/>
        </w:rPr>
        <w:t>Yatiytañäni Daniel chachan tunka mayani jalja pusi tunkanïri t’aqap llätunka t’aqapan yatxatañapa jutïr qillqatanxa.</w:t>
      </w:r>
    </w:p>
    <w:p>
      <w:pPr>
        <w:pStyle w:val="ArticleScripture"/>
        <w:jc w:val="left"/>
      </w:pPr>
      <w:r>
        <w:rPr>
          <w:rFonts w:ascii="Times New Roman" w:hAnsi="Times New Roman" w:eastAsia="Times New Roman" w:cs="Times New Roman"/>
        </w:rPr>
        <w:t>Aka nom nso, te sɛ aboɔ a nkwa wom no, wɔresi mo ato hɔ sɛ honhom fie bi, asɔfoɔ kronkron kuo, sɛ mode honhom afɔrebɔ bɛma, a wɔnam Yesu Kristo so gye to mu ma Onyankopɔn. 1 Petro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Ishirini na Mbili</dc:title>
  <dc:subject>څرګندېدنه د حق: یو سفر دانیال ۱۱ له لارې او د خدای د خلکو د لړزېدو په منځ کې</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