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صد و چهل و نهم</w:t>
      </w:r>
    </w:p>
    <w:p>
      <w:pPr>
        <w:pStyle w:val="ArticleSubtitle"/>
        <w:jc w:val="left"/>
      </w:pPr>
      <w:r>
        <w:rPr>
          <w:rFonts w:ascii="Arial" w:hAnsi="Arial" w:eastAsia="Arial" w:cs="Arial"/>
        </w:rPr>
        <w:t>Ay Sirruna Ri Aringit: Paghiusa han Pagka-Diyos ngan Pagkatawo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আসছি।</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অন্তর্গত</w:t>
      </w:r>
      <w:r>
        <w:rPr>
          <w:rFonts w:ascii="Times New Roman" w:hAnsi="Times New Roman" w:eastAsia="Times New Roman" w:cs="Times New Roman"/>
        </w:rPr>
        <w:t xml:space="preserve"> </w:t>
      </w:r>
      <w:r>
        <w:rPr>
          <w:rFonts w:ascii="Nirmala UI" w:hAnsi="Nirmala UI" w:eastAsia="Nirmala UI" w:cs="Nirmala UI"/>
        </w:rPr>
        <w:t>ইতিহাসরেখা</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আলোচনা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শৃঙ্গের</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উল্লেখবিন্দু</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ইযেকিয়েলের</w:t>
      </w:r>
      <w:r>
        <w:rPr>
          <w:rFonts w:ascii="Times New Roman" w:hAnsi="Times New Roman" w:eastAsia="Times New Roman" w:cs="Times New Roman"/>
        </w:rPr>
        <w:t xml:space="preserve"> </w:t>
      </w:r>
      <w:r>
        <w:rPr>
          <w:rFonts w:ascii="Nirmala UI" w:hAnsi="Nirmala UI" w:eastAsia="Nirmala UI" w:cs="Nirmala UI"/>
        </w:rPr>
        <w:t>সাঁইত্রিশ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লাঠির</w:t>
      </w:r>
      <w:r>
        <w:rPr>
          <w:rFonts w:ascii="Times New Roman" w:hAnsi="Times New Roman" w:eastAsia="Times New Roman" w:cs="Times New Roman"/>
        </w:rPr>
        <w:t xml:space="preserve"> </w:t>
      </w:r>
      <w:r>
        <w:rPr>
          <w:rFonts w:ascii="Nirmala UI" w:hAnsi="Nirmala UI" w:eastAsia="Nirmala UI" w:cs="Nirmala UI"/>
        </w:rPr>
        <w:t>সংযুক্তিকরণ</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আগমনের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ঐশ্বরিকতা</w:t>
      </w:r>
      <w:r>
        <w:rPr>
          <w:rFonts w:ascii="Times New Roman" w:hAnsi="Times New Roman" w:eastAsia="Times New Roman" w:cs="Times New Roman"/>
        </w:rPr>
        <w:t xml:space="preserve"> </w:t>
      </w:r>
      <w:r>
        <w:rPr>
          <w:rFonts w:ascii="Nirmala UI" w:hAnsi="Nirmala UI" w:eastAsia="Nirmala UI" w:cs="Nirmala UI"/>
        </w:rPr>
        <w:t>মানবতার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রহস্যের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বার্তাকে</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তূরীর</w:t>
      </w:r>
      <w:r>
        <w:rPr>
          <w:rFonts w:ascii="Times New Roman" w:hAnsi="Times New Roman" w:eastAsia="Times New Roman" w:cs="Times New Roman"/>
        </w:rPr>
        <w:t xml:space="preserve"> </w:t>
      </w:r>
      <w:r>
        <w:rPr>
          <w:rFonts w:ascii="Nirmala UI" w:hAnsi="Nirmala UI" w:eastAsia="Nirmala UI" w:cs="Nirmala UI"/>
        </w:rPr>
        <w:t>ধ্বনির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সমাপ্তপ্রাপ্ত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বার্তাই</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পৌলের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নির্দিষ্টভাবে</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ইযেকিয়েল</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পৌলের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রহস্যের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১৮৮৮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জোন্স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ওয়াগনারের</w:t>
      </w:r>
      <w:r>
        <w:rPr>
          <w:rFonts w:ascii="Times New Roman" w:hAnsi="Times New Roman" w:eastAsia="Times New Roman" w:cs="Times New Roman"/>
        </w:rPr>
        <w:t xml:space="preserve"> </w:t>
      </w:r>
      <w:r>
        <w:rPr>
          <w:rFonts w:ascii="Nirmala UI" w:hAnsi="Nirmala UI" w:eastAsia="Nirmala UI" w:cs="Nirmala UI"/>
        </w:rPr>
        <w:t>বার্তায়</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বার্তা।</w:t>
      </w:r>
    </w:p>
    <w:p>
      <w:pPr>
        <w:pStyle w:val="ArticleScripture"/>
        <w:jc w:val="left"/>
      </w:pPr>
      <w:r>
        <w:rPr>
          <w:rFonts w:ascii="Times New Roman" w:hAnsi="Times New Roman" w:eastAsia="Times New Roman" w:cs="Times New Roman"/>
        </w:rPr>
        <w:t>Wan maw ka ko va zia ning cang te hi, na’ng leh Laodicea a um te a’ng leh taksa ah ka hmahmuh ngai lo mi zousie a’ng in, bangza in buaina lian ka nei hi ti na theih ding ka deih hi; amau lungsimte suhalna nei dingin, itna ah khatkhawm in, theihna diktak a kipmuanna bukim hausatna zousie tung ah tung dingin, Pathian thuguk leh Pa leh Khrist theihpihna ah; amah sungah pilna leh theihna gouzawtnate zousie kisel in a um hi. Kolosa 2:1–3.</w:t>
      </w:r>
    </w:p>
    <w:p>
      <w:pPr>
        <w:pStyle w:val="ArticleBody"/>
        <w:jc w:val="left"/>
      </w:pP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ᎤᏓᎸᏍᏗᏱ</w:t>
      </w:r>
      <w:r>
        <w:rPr>
          <w:rFonts w:ascii="Times New Roman" w:hAnsi="Times New Roman" w:eastAsia="Times New Roman" w:cs="Times New Roman"/>
        </w:rPr>
        <w:t xml:space="preserve">, </w:t>
      </w:r>
      <w:r>
        <w:rPr>
          <w:rFonts w:ascii="Gadugi" w:hAnsi="Gadugi" w:eastAsia="Gadugi" w:cs="Gadugi"/>
        </w:rPr>
        <w:t>ᎤᎵᏍᏗᏍᎬ</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ᎠᎵᏰᎵᏍᏗ</w:t>
      </w:r>
      <w:r>
        <w:rPr>
          <w:rFonts w:ascii="Times New Roman" w:hAnsi="Times New Roman" w:eastAsia="Times New Roman" w:cs="Times New Roman"/>
        </w:rPr>
        <w:t>—</w:t>
      </w:r>
      <w:r>
        <w:rPr>
          <w:rFonts w:ascii="Gadugi" w:hAnsi="Gadugi" w:eastAsia="Gadugi" w:cs="Gadugi"/>
        </w:rPr>
        <w:t>ᎤᎷᏤᎵᏛᎢ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ᎠᏴᏫᏯᎢ</w:t>
      </w:r>
      <w:r>
        <w:rPr>
          <w:rFonts w:ascii="Times New Roman" w:hAnsi="Times New Roman" w:eastAsia="Times New Roman" w:cs="Times New Roman"/>
        </w:rPr>
        <w:t>—</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ᎦᎢᏳᏛ</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ᎦᏬᏂᎭ</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ᎤᎵᏍᏗᏍᎬ</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ᎠᎵᏰᎵᏍᏗ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ᎠᎾᏛᏁᎲ</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ᏂᎯᏳ</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ᎤᏙᎯᏳᎯᏍᏗᏱ</w:t>
      </w:r>
      <w:r>
        <w:rPr>
          <w:rFonts w:ascii="Times New Roman" w:hAnsi="Times New Roman" w:eastAsia="Times New Roman" w:cs="Times New Roman"/>
        </w:rPr>
        <w:t xml:space="preserve"> </w:t>
      </w:r>
      <w:r>
        <w:rPr>
          <w:rFonts w:ascii="Gadugi" w:hAnsi="Gadugi" w:eastAsia="Gadugi" w:cs="Gadugi"/>
        </w:rPr>
        <w:t>ᎠᏕᎶᏆᏗᏱ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ᏧᎵᏥᏙᏗ</w:t>
      </w:r>
      <w:r>
        <w:rPr>
          <w:rFonts w:ascii="Times New Roman" w:hAnsi="Times New Roman" w:eastAsia="Times New Roman" w:cs="Times New Roman"/>
        </w:rPr>
        <w:t xml:space="preserve"> </w:t>
      </w:r>
      <w:r>
        <w:rPr>
          <w:rFonts w:ascii="Gadugi" w:hAnsi="Gadugi" w:eastAsia="Gadugi" w:cs="Gadugi"/>
        </w:rPr>
        <w:t>ᎴᎣᏗᏏᏯ</w:t>
      </w:r>
      <w:r>
        <w:rPr>
          <w:rFonts w:ascii="Times New Roman" w:hAnsi="Times New Roman" w:eastAsia="Times New Roman" w:cs="Times New Roman"/>
        </w:rPr>
        <w:t xml:space="preserve"> </w:t>
      </w:r>
      <w:r>
        <w:rPr>
          <w:rFonts w:ascii="Gadugi" w:hAnsi="Gadugi" w:eastAsia="Gadugi" w:cs="Gadugi"/>
        </w:rPr>
        <w:t>ᎠᏥᏁᎯ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1856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1888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ᎤᎧᎵᎢᏍᏗ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ᎠᏍᏆᏂᎪᏔᏅ</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September 11, 2001.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ᎤᏬᎯᏳᎯᏍᏗᎭ</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ᎦᏁᎸᎢ</w:t>
      </w:r>
      <w:r>
        <w:rPr>
          <w:rFonts w:ascii="Times New Roman" w:hAnsi="Times New Roman" w:eastAsia="Times New Roman" w:cs="Times New Roman"/>
        </w:rPr>
        <w:t xml:space="preserve"> </w:t>
      </w:r>
      <w:r>
        <w:rPr>
          <w:rFonts w:ascii="Gadugi" w:hAnsi="Gadugi" w:eastAsia="Gadugi" w:cs="Gadugi"/>
        </w:rPr>
        <w:t>ᏔᎵᎦ</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ᎤᏂᏣᏛ</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ᎠᎾᏛᏁᎲ</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ᎤᏍᏆᏛᎯ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ᏧᏪᏣᎸᎢ</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ᏧᏤᎷᎯᏍᏗ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ᎤᏍᏕᎸᎭ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ᎠᏍᎪᎵᏰᏗᏱ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w:t>
      </w:r>
    </w:p>
    <w:p>
      <w:pPr>
        <w:pStyle w:val="ArticleScripture"/>
        <w:jc w:val="left"/>
      </w:pPr>
      <w:r>
        <w:rPr>
          <w:rFonts w:ascii="Ebrima" w:hAnsi="Ebrima" w:eastAsia="Ebrima" w:cs="Ebrima"/>
        </w:rPr>
        <w:t>ወርሱ</w:t>
      </w:r>
      <w:r>
        <w:rPr>
          <w:rFonts w:ascii="Times New Roman" w:hAnsi="Times New Roman" w:eastAsia="Times New Roman" w:cs="Times New Roman"/>
        </w:rPr>
        <w:t xml:space="preserve"> </w:t>
      </w:r>
      <w:r>
        <w:rPr>
          <w:rFonts w:ascii="Ebrima" w:hAnsi="Ebrima" w:eastAsia="Ebrima" w:cs="Ebrima"/>
        </w:rPr>
        <w:t>የአካል</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ከሙታንም</w:t>
      </w:r>
      <w:r>
        <w:rPr>
          <w:rFonts w:ascii="Times New Roman" w:hAnsi="Times New Roman" w:eastAsia="Times New Roman" w:cs="Times New Roman"/>
        </w:rPr>
        <w:t xml:space="preserve"> </w:t>
      </w:r>
      <w:r>
        <w:rPr>
          <w:rFonts w:ascii="Ebrima" w:hAnsi="Ebrima" w:eastAsia="Ebrima" w:cs="Ebrima"/>
        </w:rPr>
        <w:t>በኩር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በሁሉ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ቀዳሚነትን</w:t>
      </w:r>
      <w:r>
        <w:rPr>
          <w:rFonts w:ascii="Times New Roman" w:hAnsi="Times New Roman" w:eastAsia="Times New Roman" w:cs="Times New Roman"/>
        </w:rPr>
        <w:t xml:space="preserve"> </w:t>
      </w:r>
      <w:r>
        <w:rPr>
          <w:rFonts w:ascii="Ebrima" w:hAnsi="Ebrima" w:eastAsia="Ebrima" w:cs="Ebrima"/>
        </w:rPr>
        <w:t>እንዲኖረው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አብ</w:t>
      </w:r>
      <w:r>
        <w:rPr>
          <w:rFonts w:ascii="Times New Roman" w:hAnsi="Times New Roman" w:eastAsia="Times New Roman" w:cs="Times New Roman"/>
        </w:rPr>
        <w:t xml:space="preserve"> </w:t>
      </w:r>
      <w:r>
        <w:rPr>
          <w:rFonts w:ascii="Ebrima" w:hAnsi="Ebrima" w:eastAsia="Ebrima" w:cs="Ebrima"/>
        </w:rPr>
        <w:t>ሙላቱ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እንዲኖር</w:t>
      </w:r>
      <w:r>
        <w:rPr>
          <w:rFonts w:ascii="Times New Roman" w:hAnsi="Times New Roman" w:eastAsia="Times New Roman" w:cs="Times New Roman"/>
        </w:rPr>
        <w:t xml:space="preserve"> </w:t>
      </w:r>
      <w:r>
        <w:rPr>
          <w:rFonts w:ascii="Ebrima" w:hAnsi="Ebrima" w:eastAsia="Ebrima" w:cs="Ebrima"/>
        </w:rPr>
        <w:t>ወደደ፤</w:t>
      </w:r>
      <w:r>
        <w:rPr>
          <w:rFonts w:ascii="Times New Roman" w:hAnsi="Times New Roman" w:eastAsia="Times New Roman" w:cs="Times New Roman"/>
        </w:rPr>
        <w:t xml:space="preserve"> </w:t>
      </w:r>
      <w:r>
        <w:rPr>
          <w:rFonts w:ascii="Ebrima" w:hAnsi="Ebrima" w:eastAsia="Ebrima" w:cs="Ebrima"/>
        </w:rPr>
        <w:t>በመስቀሉም</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ሰላምን</w:t>
      </w:r>
      <w:r>
        <w:rPr>
          <w:rFonts w:ascii="Times New Roman" w:hAnsi="Times New Roman" w:eastAsia="Times New Roman" w:cs="Times New Roman"/>
        </w:rPr>
        <w:t xml:space="preserve"> </w:t>
      </w:r>
      <w:r>
        <w:rPr>
          <w:rFonts w:ascii="Ebrima" w:hAnsi="Ebrima" w:eastAsia="Ebrima" w:cs="Ebrima"/>
        </w:rPr>
        <w:t>ካደረገ</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ለማስታረቅ፤</w:t>
      </w:r>
      <w:r>
        <w:rPr>
          <w:rFonts w:ascii="Times New Roman" w:hAnsi="Times New Roman" w:eastAsia="Times New Roman" w:cs="Times New Roman"/>
        </w:rPr>
        <w:t xml:space="preserve"> </w:t>
      </w:r>
      <w:r>
        <w:rPr>
          <w:rFonts w:ascii="Ebrima" w:hAnsi="Ebrima" w:eastAsia="Ebrima" w:cs="Ebrima"/>
        </w:rPr>
        <w:t>እላለሁ፥</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እናንተም</w:t>
      </w:r>
      <w:r>
        <w:rPr>
          <w:rFonts w:ascii="Times New Roman" w:hAnsi="Times New Roman" w:eastAsia="Times New Roman" w:cs="Times New Roman"/>
        </w:rPr>
        <w:t xml:space="preserve"> </w:t>
      </w:r>
      <w:r>
        <w:rPr>
          <w:rFonts w:ascii="Ebrima" w:hAnsi="Ebrima" w:eastAsia="Ebrima" w:cs="Ebrima"/>
        </w:rPr>
        <w:t>ቀድሞ</w:t>
      </w:r>
      <w:r>
        <w:rPr>
          <w:rFonts w:ascii="Times New Roman" w:hAnsi="Times New Roman" w:eastAsia="Times New Roman" w:cs="Times New Roman"/>
        </w:rPr>
        <w:t xml:space="preserve"> </w:t>
      </w:r>
      <w:r>
        <w:rPr>
          <w:rFonts w:ascii="Ebrima" w:hAnsi="Ebrima" w:eastAsia="Ebrima" w:cs="Ebrima"/>
        </w:rPr>
        <w:t>በክፉ</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በአእምሮአችሁ</w:t>
      </w:r>
      <w:r>
        <w:rPr>
          <w:rFonts w:ascii="Times New Roman" w:hAnsi="Times New Roman" w:eastAsia="Times New Roman" w:cs="Times New Roman"/>
        </w:rPr>
        <w:t xml:space="preserve"> </w:t>
      </w:r>
      <w:r>
        <w:rPr>
          <w:rFonts w:ascii="Ebrima" w:hAnsi="Ebrima" w:eastAsia="Ebrima" w:cs="Ebrima"/>
        </w:rPr>
        <w:t>ተለይታችሁና</w:t>
      </w:r>
      <w:r>
        <w:rPr>
          <w:rFonts w:ascii="Times New Roman" w:hAnsi="Times New Roman" w:eastAsia="Times New Roman" w:cs="Times New Roman"/>
        </w:rPr>
        <w:t xml:space="preserve"> </w:t>
      </w:r>
      <w:r>
        <w:rPr>
          <w:rFonts w:ascii="Ebrima" w:hAnsi="Ebrima" w:eastAsia="Ebrima" w:cs="Ebrima"/>
        </w:rPr>
        <w:t>ጠላቶች</w:t>
      </w:r>
      <w:r>
        <w:rPr>
          <w:rFonts w:ascii="Times New Roman" w:hAnsi="Times New Roman" w:eastAsia="Times New Roman" w:cs="Times New Roman"/>
        </w:rPr>
        <w:t xml:space="preserve"> </w:t>
      </w:r>
      <w:r>
        <w:rPr>
          <w:rFonts w:ascii="Ebrima" w:hAnsi="Ebrima" w:eastAsia="Ebrima" w:cs="Ebrima"/>
        </w:rPr>
        <w:t>የነበራችሁ</w:t>
      </w:r>
      <w:r>
        <w:rPr>
          <w:rFonts w:ascii="Times New Roman" w:hAnsi="Times New Roman" w:eastAsia="Times New Roman" w:cs="Times New Roman"/>
        </w:rPr>
        <w:t xml:space="preserve"> </w:t>
      </w:r>
      <w:r>
        <w:rPr>
          <w:rFonts w:ascii="Ebrima" w:hAnsi="Ebrima" w:eastAsia="Ebrima" w:cs="Ebrima"/>
        </w:rPr>
        <w:t>ሆናችሁ፥</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በሥጋው</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በሞት</w:t>
      </w:r>
      <w:r>
        <w:rPr>
          <w:rFonts w:ascii="Times New Roman" w:hAnsi="Times New Roman" w:eastAsia="Times New Roman" w:cs="Times New Roman"/>
        </w:rPr>
        <w:t xml:space="preserve"> </w:t>
      </w:r>
      <w:r>
        <w:rPr>
          <w:rFonts w:ascii="Ebrima" w:hAnsi="Ebrima" w:eastAsia="Ebrima" w:cs="Ebrima"/>
        </w:rPr>
        <w:t>አስታረቃችሁ፤</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ቅዱሳንና</w:t>
      </w:r>
      <w:r>
        <w:rPr>
          <w:rFonts w:ascii="Times New Roman" w:hAnsi="Times New Roman" w:eastAsia="Times New Roman" w:cs="Times New Roman"/>
        </w:rPr>
        <w:t xml:space="preserve"> </w:t>
      </w:r>
      <w:r>
        <w:rPr>
          <w:rFonts w:ascii="Ebrima" w:hAnsi="Ebrima" w:eastAsia="Ebrima" w:cs="Ebrima"/>
        </w:rPr>
        <w:t>ነቀፋ</w:t>
      </w:r>
      <w:r>
        <w:rPr>
          <w:rFonts w:ascii="Times New Roman" w:hAnsi="Times New Roman" w:eastAsia="Times New Roman" w:cs="Times New Roman"/>
        </w:rPr>
        <w:t xml:space="preserve"> </w:t>
      </w:r>
      <w:r>
        <w:rPr>
          <w:rFonts w:ascii="Ebrima" w:hAnsi="Ebrima" w:eastAsia="Ebrima" w:cs="Ebrima"/>
        </w:rPr>
        <w:t>የሌለባችሁና</w:t>
      </w:r>
      <w:r>
        <w:rPr>
          <w:rFonts w:ascii="Times New Roman" w:hAnsi="Times New Roman" w:eastAsia="Times New Roman" w:cs="Times New Roman"/>
        </w:rPr>
        <w:t xml:space="preserve"> </w:t>
      </w:r>
      <w:r>
        <w:rPr>
          <w:rFonts w:ascii="Ebrima" w:hAnsi="Ebrima" w:eastAsia="Ebrima" w:cs="Ebrima"/>
        </w:rPr>
        <w:t>ነቀፋ</w:t>
      </w:r>
      <w:r>
        <w:rPr>
          <w:rFonts w:ascii="Times New Roman" w:hAnsi="Times New Roman" w:eastAsia="Times New Roman" w:cs="Times New Roman"/>
        </w:rPr>
        <w:t xml:space="preserve"> </w:t>
      </w:r>
      <w:r>
        <w:rPr>
          <w:rFonts w:ascii="Ebrima" w:hAnsi="Ebrima" w:eastAsia="Ebrima" w:cs="Ebrima"/>
        </w:rPr>
        <w:t>የማይገኝባችሁ</w:t>
      </w:r>
      <w:r>
        <w:rPr>
          <w:rFonts w:ascii="Times New Roman" w:hAnsi="Times New Roman" w:eastAsia="Times New Roman" w:cs="Times New Roman"/>
        </w:rPr>
        <w:t xml:space="preserve"> </w:t>
      </w:r>
      <w:r>
        <w:rPr>
          <w:rFonts w:ascii="Ebrima" w:hAnsi="Ebrima" w:eastAsia="Ebrima" w:cs="Ebrima"/>
        </w:rPr>
        <w:t>ሆናችሁ</w:t>
      </w:r>
      <w:r>
        <w:rPr>
          <w:rFonts w:ascii="Times New Roman" w:hAnsi="Times New Roman" w:eastAsia="Times New Roman" w:cs="Times New Roman"/>
        </w:rPr>
        <w:t xml:space="preserve"> </w:t>
      </w:r>
      <w:r>
        <w:rPr>
          <w:rFonts w:ascii="Ebrima" w:hAnsi="Ebrima" w:eastAsia="Ebrima" w:cs="Ebrima"/>
        </w:rPr>
        <w:t>በፊቱ</w:t>
      </w:r>
      <w:r>
        <w:rPr>
          <w:rFonts w:ascii="Times New Roman" w:hAnsi="Times New Roman" w:eastAsia="Times New Roman" w:cs="Times New Roman"/>
        </w:rPr>
        <w:t xml:space="preserve"> </w:t>
      </w:r>
      <w:r>
        <w:rPr>
          <w:rFonts w:ascii="Ebrima" w:hAnsi="Ebrima" w:eastAsia="Ebrima" w:cs="Ebrima"/>
        </w:rPr>
        <w:t>እንዲያቀርባችሁ</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ጽኑዎችና</w:t>
      </w:r>
      <w:r>
        <w:rPr>
          <w:rFonts w:ascii="Times New Roman" w:hAnsi="Times New Roman" w:eastAsia="Times New Roman" w:cs="Times New Roman"/>
        </w:rPr>
        <w:t xml:space="preserve"> </w:t>
      </w:r>
      <w:r>
        <w:rPr>
          <w:rFonts w:ascii="Ebrima" w:hAnsi="Ebrima" w:eastAsia="Ebrima" w:cs="Ebrima"/>
        </w:rPr>
        <w:t>የተመሠረታችሁ</w:t>
      </w:r>
      <w:r>
        <w:rPr>
          <w:rFonts w:ascii="Times New Roman" w:hAnsi="Times New Roman" w:eastAsia="Times New Roman" w:cs="Times New Roman"/>
        </w:rPr>
        <w:t xml:space="preserve"> </w:t>
      </w:r>
      <w:r>
        <w:rPr>
          <w:rFonts w:ascii="Ebrima" w:hAnsi="Ebrima" w:eastAsia="Ebrima" w:cs="Ebrima"/>
        </w:rPr>
        <w:t>ሆናችሁ</w:t>
      </w:r>
      <w:r>
        <w:rPr>
          <w:rFonts w:ascii="Times New Roman" w:hAnsi="Times New Roman" w:eastAsia="Times New Roman" w:cs="Times New Roman"/>
        </w:rPr>
        <w:t xml:space="preserve"> </w:t>
      </w:r>
      <w:r>
        <w:rPr>
          <w:rFonts w:ascii="Ebrima" w:hAnsi="Ebrima" w:eastAsia="Ebrima" w:cs="Ebrima"/>
        </w:rPr>
        <w:t>ብትኖሩ፥</w:t>
      </w:r>
      <w:r>
        <w:rPr>
          <w:rFonts w:ascii="Times New Roman" w:hAnsi="Times New Roman" w:eastAsia="Times New Roman" w:cs="Times New Roman"/>
        </w:rPr>
        <w:t xml:space="preserve"> </w:t>
      </w:r>
      <w:r>
        <w:rPr>
          <w:rFonts w:ascii="Ebrima" w:hAnsi="Ebrima" w:eastAsia="Ebrima" w:cs="Ebrima"/>
        </w:rPr>
        <w:t>ከሰማችሁት</w:t>
      </w:r>
      <w:r>
        <w:rPr>
          <w:rFonts w:ascii="Times New Roman" w:hAnsi="Times New Roman" w:eastAsia="Times New Roman" w:cs="Times New Roman"/>
        </w:rPr>
        <w:t xml:space="preserve"> </w:t>
      </w:r>
      <w:r>
        <w:rPr>
          <w:rFonts w:ascii="Ebrima" w:hAnsi="Ebrima" w:eastAsia="Ebrima" w:cs="Ebrima"/>
        </w:rPr>
        <w:t>የወንጌል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ሳትንቀሳቀሱ፤</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ወንጌል</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በታች</w:t>
      </w:r>
      <w:r>
        <w:rPr>
          <w:rFonts w:ascii="Times New Roman" w:hAnsi="Times New Roman" w:eastAsia="Times New Roman" w:cs="Times New Roman"/>
        </w:rPr>
        <w:t xml:space="preserve"> </w:t>
      </w:r>
      <w:r>
        <w:rPr>
          <w:rFonts w:ascii="Ebrima" w:hAnsi="Ebrima" w:eastAsia="Ebrima" w:cs="Ebrima"/>
        </w:rPr>
        <w:t>ላለ</w:t>
      </w:r>
      <w:r>
        <w:rPr>
          <w:rFonts w:ascii="Times New Roman" w:hAnsi="Times New Roman" w:eastAsia="Times New Roman" w:cs="Times New Roman"/>
        </w:rPr>
        <w:t xml:space="preserve"> </w:t>
      </w:r>
      <w:r>
        <w:rPr>
          <w:rFonts w:ascii="Ebrima" w:hAnsi="Ebrima" w:eastAsia="Ebrima" w:cs="Ebrima"/>
        </w:rPr>
        <w:t>ፍጥረት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የተሰበከ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የእርሱ</w:t>
      </w:r>
      <w:r>
        <w:rPr>
          <w:rFonts w:ascii="Times New Roman" w:hAnsi="Times New Roman" w:eastAsia="Times New Roman" w:cs="Times New Roman"/>
        </w:rPr>
        <w:t xml:space="preserve"> </w:t>
      </w:r>
      <w:r>
        <w:rPr>
          <w:rFonts w:ascii="Ebrima" w:hAnsi="Ebrima" w:eastAsia="Ebrima" w:cs="Ebrima"/>
        </w:rPr>
        <w:t>አገልጋይ</w:t>
      </w:r>
      <w:r>
        <w:rPr>
          <w:rFonts w:ascii="Times New Roman" w:hAnsi="Times New Roman" w:eastAsia="Times New Roman" w:cs="Times New Roman"/>
        </w:rPr>
        <w:t xml:space="preserve"> </w:t>
      </w:r>
      <w:r>
        <w:rPr>
          <w:rFonts w:ascii="Ebrima" w:hAnsi="Ebrima" w:eastAsia="Ebrima" w:cs="Ebrima"/>
        </w:rPr>
        <w:t>ሆንሁ።</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በመከራዬ</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ይለኛል፥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አካሉም</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በሥጋዬ</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ከክርስቶስ</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የቀረውን</w:t>
      </w:r>
      <w:r>
        <w:rPr>
          <w:rFonts w:ascii="Times New Roman" w:hAnsi="Times New Roman" w:eastAsia="Times New Roman" w:cs="Times New Roman"/>
        </w:rPr>
        <w:t xml:space="preserve"> </w:t>
      </w:r>
      <w:r>
        <w:rPr>
          <w:rFonts w:ascii="Ebrima" w:hAnsi="Ebrima" w:eastAsia="Ebrima" w:cs="Ebrima"/>
        </w:rPr>
        <w:t>እሞላለሁ።</w:t>
      </w:r>
      <w:r>
        <w:rPr>
          <w:rFonts w:ascii="Times New Roman" w:hAnsi="Times New Roman" w:eastAsia="Times New Roman" w:cs="Times New Roman"/>
        </w:rPr>
        <w:t xml:space="preserve"> </w:t>
      </w:r>
      <w:r>
        <w:rPr>
          <w:rFonts w:ascii="Ebrima" w:hAnsi="Ebrima" w:eastAsia="Ebrima" w:cs="Ebrima"/>
        </w:rPr>
        <w:t>ለእናንተ</w:t>
      </w:r>
      <w:r>
        <w:rPr>
          <w:rFonts w:ascii="Times New Roman" w:hAnsi="Times New Roman" w:eastAsia="Times New Roman" w:cs="Times New Roman"/>
        </w:rPr>
        <w:t xml:space="preserve"> </w:t>
      </w:r>
      <w:r>
        <w:rPr>
          <w:rFonts w:ascii="Ebrima" w:hAnsi="Ebrima" w:eastAsia="Ebrima" w:cs="Ebrima"/>
        </w:rPr>
        <w:t>የተሰጠኝ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የዚህ</w:t>
      </w:r>
      <w:r>
        <w:rPr>
          <w:rFonts w:ascii="Times New Roman" w:hAnsi="Times New Roman" w:eastAsia="Times New Roman" w:cs="Times New Roman"/>
        </w:rPr>
        <w:t xml:space="preserve"> </w:t>
      </w:r>
      <w:r>
        <w:rPr>
          <w:rFonts w:ascii="Ebrima" w:hAnsi="Ebrima" w:eastAsia="Ebrima" w:cs="Ebrima"/>
        </w:rPr>
        <w:t>አገልጋይ</w:t>
      </w:r>
      <w:r>
        <w:rPr>
          <w:rFonts w:ascii="Times New Roman" w:hAnsi="Times New Roman" w:eastAsia="Times New Roman" w:cs="Times New Roman"/>
        </w:rPr>
        <w:t xml:space="preserve"> </w:t>
      </w:r>
      <w:r>
        <w:rPr>
          <w:rFonts w:ascii="Ebrima" w:hAnsi="Ebrima" w:eastAsia="Ebrima" w:cs="Ebrima"/>
        </w:rPr>
        <w:t>ሆንሁ።</w:t>
      </w:r>
      <w:r>
        <w:rPr>
          <w:rFonts w:ascii="Times New Roman" w:hAnsi="Times New Roman" w:eastAsia="Times New Roman" w:cs="Times New Roman"/>
        </w:rPr>
        <w:t xml:space="preserve"> </w:t>
      </w:r>
      <w:r>
        <w:rPr>
          <w:rFonts w:ascii="Ebrima" w:hAnsi="Ebrima" w:eastAsia="Ebrima" w:cs="Ebrima"/>
        </w:rPr>
        <w:t>ቈላስይስ</w:t>
      </w:r>
      <w:r>
        <w:rPr>
          <w:rFonts w:ascii="Times New Roman" w:hAnsi="Times New Roman" w:eastAsia="Times New Roman" w:cs="Times New Roman"/>
        </w:rPr>
        <w:t xml:space="preserve"> 1</w:t>
      </w:r>
      <w:r>
        <w:rPr>
          <w:rFonts w:ascii="Ebrima" w:hAnsi="Ebrima" w:eastAsia="Ebrima" w:cs="Ebrima"/>
        </w:rPr>
        <w:t>፥</w:t>
      </w:r>
      <w:r>
        <w:rPr>
          <w:rFonts w:ascii="Times New Roman" w:hAnsi="Times New Roman" w:eastAsia="Times New Roman" w:cs="Times New Roman"/>
        </w:rPr>
        <w:t>18–25</w:t>
      </w:r>
      <w:r>
        <w:rPr>
          <w:rFonts w:ascii="Ebrima" w:hAnsi="Ebrima" w:eastAsia="Ebrima" w:cs="Ebrima"/>
        </w:rPr>
        <w:t>።</w:t>
      </w:r>
    </w:p>
    <w:p>
      <w:pPr>
        <w:pStyle w:val="ArticleBody"/>
        <w:jc w:val="left"/>
      </w:pPr>
      <w:r>
        <w:rPr>
          <w:rFonts w:ascii="Times New Roman" w:hAnsi="Times New Roman" w:eastAsia="Times New Roman" w:cs="Times New Roman"/>
        </w:rPr>
        <w:t>ⱩⱨⱤⱤⱨⱥⱮⱨ Ɽⱥⱴⱥ ⱨⱩⱤⱤⱥ ⱤⱥⱧ, ⱪⱨⱨⱥⱱⱥ ⱤⱥⱧ ⱪⱥⱴⱥⱯⱴⱴⱥⱧ ⱱⱩⱨ ⱪⱥⱪⱪⱴⱥⱱ ⱨⱥⱴ ⱪⱨⱤⱨⱱⱨⱥⱨ ⱱⱥⱴ ⱪⱥⱡⱥⱨ, ⱥⱴⱥ ⱧⱤⱱ ⱪⱨⱤⱡⱥⱴ ⱪⱥⱱ ⱤⱥⱨⱤⱡ. ⱧⱤⱱ ⱪⱨⱤⱤⱥ ⱥⱴⱥ ⱪⱨⱤⱡⱥⱴ ⱪⱥⱴ ⱩⱤⱥⱡⱤⱥ ⱪⱨⱤⱨⱤⱥⱴⱥⱧ ⱪⱨⱨⱥ ⱪⱨⱤⱡⱥⱨⱤⱥⱴ ⱪⱥⱨⱤⱥⱴⱥⱨ ⱱⱥⱴ ⱪⱨⱤⱨⱥⱨⱥⱴⱥⱴ ⱪⱨⱨⱥ ⱨⱥⱮⱥⱴⱥⱴⱥ, ⱥⱴⱥ ⱥⱴⱩⱤⱥ ⱪⱨⱤⱨⱥⱴⱥⱨ ⱯⱩⱥⱪⱨⱨⱥ ⱪⱨⱤⱨⱥⱨⱥⱴⱥⱴ ⱥⱩⱤⱥ ⱤⱥⱴⱥⱧ ⱪⱥⱧⱴⱥⱯⱴⱥ. ⱧⱤⱱ ⱤⱥⱡⱥⱴⱩⱴ ⱪⱨⱤⱨⱥ ⱤⱥⱧ ⱥⱴⱥ ⱪⱨⱤⱡⱥⱴ, ⱪⱨⱥ ⱤⱥⱧ ⱪⱨⱤⱨⱥ ⱪⱥⱴⱥⱯⱴⱴⱥⱧ ⱱⱩⱨ ⱪⱨⱤⱡⱥⱴ. ⱨⱥⱴ Ɱⱥⱴⱪⱨⱥⱴⱴ, ⱪⱨⱨⱥ ⱤⱥⱧ ⱪⱨⱤⱥⱨⱥⱴⱥⱨ ⱨⱤ ⱧⱤⱴ’s ⱨⱮⱥⱬⱥ, ⱪⱨⱤⱨⱥ ⱨⱨⱤⱨⱥⱤ ⱪⱨⱨⱥⱨⱤⱴ (ⱤⱥⱧ Ɽⱥⱴⱥ) ⱤⱥⱧ ⱪⱨⱤⱨⱥⱴⱥⱨ ⱤⱩⱨⱱⱥⱤⱨⱨⱨⱨ ⱱⱥⱴ ⱪⱨⱤⱨⱥ ⱨⱤⱨⱤⱥⱴ ⱪⱨⱨⱥⱤⱨⱤⱥⱴ (ⱪⱨⱤⱡⱥⱴ.) ⱧⱤⱱ ⱪⱨⱤⱨⱤⱥ ⱱⱥⱤⱮ ⱴⱴⱥ Ɽⱥⱴⱥ ⱨⱤⱴⱨ, ⱥⱴⱥ Ɽ ⱨⱥⱴ ⱪⱨⱤⱤⱨⱤⱴⱥⱱⱥ ⱪⱨⱤⱨⱥ ⱴⱤⱮⱨⱤⱨ ⱪⱨⱨⱥⱨ ⱩⱩⱨⱴ ⱪⱨⱨⱥⱧⱴ ⱪⱨⱤⱨ ⱪⱨⱤ ⱮⱥⱤⱨⱨⱥⱤ, ⱪⱨⱨⱥⱴ ⱩⱤⱨⱴ ⱪⱨⱤⱨⱥ ⱮⱤⱨⱴⱨ ⱪⱨⱥⱧⱴ (ⱨⱥⱮⱥⱴⱥⱴⱥ, ⱪⱨⱤⱡⱥⱴ), ⱥⱴⱥ ⱪⱨⱤⱨⱥ ⱲⱤⱨⱴ ⱧⱤⱨⱤ ⱪⱨⱥⱧⱴ (ⱪⱨⱤⱨⱤⱥⱴⱥⱨ, ⱤⱥⱧ Ɽⱥⱴⱥ). ⱧⱤⱪ ⱪⱨⱤⱨⱥ ⱴⱪⱤ ⱥⱤⱥ ⱪⱨⱤⱤⱥ Ɽⱥⱴⱥ ⱨⱤⱴⱨⱪⱤⱥⱨ ⱨⱴⱴⱥⱪⱨ ⱩⱨⱧⱧ “Ɽⱴⱥ ⱤⱥⱧⱪ”, ⱤⱤ Ɽⱴⱥ ⱪⱨⱤⱡⱥⱴ, ⱤⱥⱧ ⱪⱨⱤⱨⱥ ⱪⱥⱤⱪ Ɽⱨ “at-One-ment.” Ᵽⱥⱴⱪ ⱪⱥⱴⱨⱤⱴⱨⱥⱨ:</w:t>
      </w:r>
    </w:p>
    <w:p>
      <w:pPr>
        <w:pStyle w:val="ArticleScripture"/>
        <w:jc w:val="left"/>
      </w:pPr>
      <w:r>
        <w:rPr>
          <w:rFonts w:ascii="Times New Roman" w:hAnsi="Times New Roman" w:eastAsia="Times New Roman" w:cs="Times New Roman"/>
        </w:rPr>
        <w:t>Ман — Худа каломини тўла адо этиш учун, сизлар учун менга берилган Худонинг тадбирига мувофиқ, унинг хизматкори қилинганман; яъни асрлардан ва авлодлардан беркитилган, аммо энди Унинг муқаддасларига ошкор қилинган сирдир. Худо уларга бу сирнинг ғайрийҳудийлар орасидаги улуғворлик бойлиги нима эканини маълум қилмоқни ирода қилди; бу эса — сизларнинг ичингиздаги Масиҳ, улуғворлик умидидир. Биз Уни ваъз қиламиз, ҳар бир инсонни огоҳлантириб ва ҳар бир инсонни бутун ҳикмат билан таълим бериб, токи ҳар бир инсонни Масиҳ Исо орқали комил ҳолда тақдим этайлик. Шунинг учун мен ҳам Унинг менда қудрат билан амал қилаётган кучи таъсирига мувофиқ меҳнат қиламан ва тиришиб курашаман. Колосаликларга 1:25–29.</w:t>
      </w:r>
    </w:p>
    <w:p>
      <w:pPr>
        <w:pStyle w:val="ArticleBody"/>
        <w:jc w:val="left"/>
      </w:pPr>
      <w:r>
        <w:rPr>
          <w:rFonts w:ascii="Myanmar Text" w:hAnsi="Myanmar Text" w:eastAsia="Myanmar Text" w:cs="Myanmar Text"/>
        </w:rPr>
        <w:t>ကောင်းကင်ဘုရားနှင့်လူသားတို့၏ပေါင်းစည်းခြင်း၊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ဆိုထားသကဲ့သို့</w:t>
      </w:r>
      <w:r>
        <w:rPr>
          <w:rFonts w:ascii="Times New Roman" w:hAnsi="Times New Roman" w:eastAsia="Times New Roman" w:cs="Times New Roman"/>
        </w:rPr>
        <w:t xml:space="preserve"> “</w:t>
      </w:r>
      <w:r>
        <w:rPr>
          <w:rFonts w:ascii="Myanmar Text" w:hAnsi="Myanmar Text" w:eastAsia="Myanmar Text" w:cs="Myanmar Text"/>
        </w:rPr>
        <w:t>လူသားအတွင်းရှိ</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ဘုန်းတော်၏မျှော်လင့်ခြင်းဖြစ်သည်</w:t>
      </w:r>
      <w:r>
        <w:rPr>
          <w:rFonts w:ascii="Times New Roman" w:hAnsi="Times New Roman" w:eastAsia="Times New Roman" w:cs="Times New Roman"/>
        </w:rPr>
        <w:t xml:space="preserve">” </w:t>
      </w:r>
      <w:r>
        <w:rPr>
          <w:rFonts w:ascii="Myanmar Text" w:hAnsi="Myanmar Text" w:eastAsia="Myanmar Text" w:cs="Myanmar Text"/>
        </w:rPr>
        <w:t>ဟူသောအရာတည်းဟူသော</w:t>
      </w:r>
      <w:r>
        <w:rPr>
          <w:rFonts w:ascii="Times New Roman" w:hAnsi="Times New Roman" w:eastAsia="Times New Roman" w:cs="Times New Roman"/>
        </w:rPr>
        <w:t xml:space="preserve"> “</w:t>
      </w:r>
      <w:r>
        <w:rPr>
          <w:rFonts w:ascii="Myanmar Text" w:hAnsi="Myanmar Text" w:eastAsia="Myanmar Text" w:cs="Myanmar Text"/>
        </w:rPr>
        <w:t>ဘုရားသခင်၏လျှို့ဝှက်ချက်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လူတိုင်းကို</w:t>
      </w:r>
      <w:r>
        <w:rPr>
          <w:rFonts w:ascii="Times New Roman" w:hAnsi="Times New Roman" w:eastAsia="Times New Roman" w:cs="Times New Roman"/>
        </w:rPr>
        <w:t xml:space="preserve"> </w:t>
      </w:r>
      <w:r>
        <w:rPr>
          <w:rFonts w:ascii="Myanmar Text" w:hAnsi="Myanmar Text" w:eastAsia="Myanmar Text" w:cs="Myanmar Text"/>
        </w:rPr>
        <w:t>ပြည့်စုံစေခြင်း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ပြည့်စုံခြင်းဖြစ်သည်။</w:t>
      </w:r>
      <w:r>
        <w:rPr>
          <w:rFonts w:ascii="Times New Roman" w:hAnsi="Times New Roman" w:eastAsia="Times New Roman" w:cs="Times New Roman"/>
        </w:rPr>
        <w:t xml:space="preserve"> </w:t>
      </w:r>
      <w:r>
        <w:rPr>
          <w:rFonts w:ascii="Myanmar Text" w:hAnsi="Myanmar Text" w:eastAsia="Myanmar Text" w:cs="Myanmar Text"/>
        </w:rPr>
        <w:t>သတ္တမတံပိုးမြည်သံထွက်သော</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ထိုလျှို့ဝှက်ချက်သည်</w:t>
      </w:r>
      <w:r>
        <w:rPr>
          <w:rFonts w:ascii="Times New Roman" w:hAnsi="Times New Roman" w:eastAsia="Times New Roman" w:cs="Times New Roman"/>
        </w:rPr>
        <w:t xml:space="preserve"> </w:t>
      </w:r>
      <w:r>
        <w:rPr>
          <w:rFonts w:ascii="Myanmar Text" w:hAnsi="Myanmar Text" w:eastAsia="Myanmar Text" w:cs="Myanmar Text"/>
        </w:rPr>
        <w:t>ပြည့်စုံစေခြင်းကို</w:t>
      </w:r>
      <w:r>
        <w:rPr>
          <w:rFonts w:ascii="Times New Roman" w:hAnsi="Times New Roman" w:eastAsia="Times New Roman" w:cs="Times New Roman"/>
        </w:rPr>
        <w:t xml:space="preserve"> </w:t>
      </w:r>
      <w:r>
        <w:rPr>
          <w:rFonts w:ascii="Myanmar Text" w:hAnsi="Myanmar Text" w:eastAsia="Myanmar Text" w:cs="Myanmar Text"/>
        </w:rPr>
        <w:t>ရရှိသည်။</w:t>
      </w:r>
      <w:r>
        <w:rPr>
          <w:rFonts w:ascii="Times New Roman" w:hAnsi="Times New Roman" w:eastAsia="Times New Roman" w:cs="Times New Roman"/>
        </w:rPr>
        <w:t xml:space="preserve"> </w:t>
      </w:r>
      <w:r>
        <w:rPr>
          <w:rFonts w:ascii="Myanmar Text" w:hAnsi="Myanmar Text" w:eastAsia="Myanmar Text" w:cs="Myanmar Text"/>
        </w:rPr>
        <w:t>ယေဇကျေလသည်</w:t>
      </w:r>
      <w:r>
        <w:rPr>
          <w:rFonts w:ascii="Times New Roman" w:hAnsi="Times New Roman" w:eastAsia="Times New Roman" w:cs="Times New Roman"/>
        </w:rPr>
        <w:t xml:space="preserve"> </w:t>
      </w:r>
      <w:r>
        <w:rPr>
          <w:rFonts w:ascii="Myanmar Text" w:hAnsi="Myanmar Text" w:eastAsia="Myanmar Text" w:cs="Myanmar Text"/>
        </w:rPr>
        <w:t>ထိုပေါင်းစည်းခြင်းကို</w:t>
      </w:r>
      <w:r>
        <w:rPr>
          <w:rFonts w:ascii="Times New Roman" w:hAnsi="Times New Roman" w:eastAsia="Times New Roman" w:cs="Times New Roman"/>
        </w:rPr>
        <w:t xml:space="preserve"> </w:t>
      </w:r>
      <w:r>
        <w:rPr>
          <w:rFonts w:ascii="Myanmar Text" w:hAnsi="Myanmar Text" w:eastAsia="Myanmar Text" w:cs="Myanmar Text"/>
        </w:rPr>
        <w:t>သတ်မှတ်ဖော်ပြရာတွင်</w:t>
      </w:r>
      <w:r>
        <w:rPr>
          <w:rFonts w:ascii="Times New Roman" w:hAnsi="Times New Roman" w:eastAsia="Times New Roman" w:cs="Times New Roman"/>
        </w:rPr>
        <w:t xml:space="preserve"> </w:t>
      </w:r>
      <w:r>
        <w:rPr>
          <w:rFonts w:ascii="Myanmar Text" w:hAnsi="Myanmar Text" w:eastAsia="Myanmar Text" w:cs="Myanmar Text"/>
        </w:rPr>
        <w:t>မြောက်နိုင်ငံအတွက်</w:t>
      </w:r>
      <w:r>
        <w:rPr>
          <w:rFonts w:ascii="Times New Roman" w:hAnsi="Times New Roman" w:eastAsia="Times New Roman" w:cs="Times New Roman"/>
        </w:rPr>
        <w:t xml:space="preserve"> </w:t>
      </w:r>
      <w:r>
        <w:rPr>
          <w:rFonts w:ascii="Myanmar Text" w:hAnsi="Myanmar Text" w:eastAsia="Myanmar Text" w:cs="Myanmar Text"/>
        </w:rPr>
        <w:t>တစ်ချောင်းနှင့်</w:t>
      </w:r>
      <w:r>
        <w:rPr>
          <w:rFonts w:ascii="Times New Roman" w:hAnsi="Times New Roman" w:eastAsia="Times New Roman" w:cs="Times New Roman"/>
        </w:rPr>
        <w:t xml:space="preserve"> </w:t>
      </w:r>
      <w:r>
        <w:rPr>
          <w:rFonts w:ascii="Myanmar Text" w:hAnsi="Myanmar Text" w:eastAsia="Myanmar Text" w:cs="Myanmar Text"/>
        </w:rPr>
        <w:t>တောင်နိုင်ငံအတွက်</w:t>
      </w:r>
      <w:r>
        <w:rPr>
          <w:rFonts w:ascii="Times New Roman" w:hAnsi="Times New Roman" w:eastAsia="Times New Roman" w:cs="Times New Roman"/>
        </w:rPr>
        <w:t xml:space="preserve"> </w:t>
      </w:r>
      <w:r>
        <w:rPr>
          <w:rFonts w:ascii="Myanmar Text" w:hAnsi="Myanmar Text" w:eastAsia="Myanmar Text" w:cs="Myanmar Text"/>
        </w:rPr>
        <w:t>တစ်ချောင်းဟူသော</w:t>
      </w:r>
      <w:r>
        <w:rPr>
          <w:rFonts w:ascii="Times New Roman" w:hAnsi="Times New Roman" w:eastAsia="Times New Roman" w:cs="Times New Roman"/>
        </w:rPr>
        <w:t xml:space="preserve"> </w:t>
      </w:r>
      <w:r>
        <w:rPr>
          <w:rFonts w:ascii="Myanmar Text" w:hAnsi="Myanmar Text" w:eastAsia="Myanmar Text" w:cs="Myanmar Text"/>
        </w:rPr>
        <w:t>တုတ်နှစ်ချောင်းကို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ချိတ်ဆက်မှုကို</w:t>
      </w:r>
      <w:r>
        <w:rPr>
          <w:rFonts w:ascii="Times New Roman" w:hAnsi="Times New Roman" w:eastAsia="Times New Roman" w:cs="Times New Roman"/>
        </w:rPr>
        <w:t xml:space="preserve"> </w:t>
      </w:r>
      <w:r>
        <w:rPr>
          <w:rFonts w:ascii="Myanmar Text" w:hAnsi="Myanmar Text" w:eastAsia="Myanmar Text" w:cs="Myanmar Text"/>
        </w:rPr>
        <w:t>ဖော်ထုတ်ထားပြီး၊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လေးဆယ့်ခြောက်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အရေအတွက်အားဖြင့်</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လေးဆယ့်ခြောက်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ချိတ်ဆက်မှု၏</w:t>
      </w:r>
      <w:r>
        <w:rPr>
          <w:rFonts w:ascii="Times New Roman" w:hAnsi="Times New Roman" w:eastAsia="Times New Roman" w:cs="Times New Roman"/>
        </w:rPr>
        <w:t xml:space="preserve"> </w:t>
      </w:r>
      <w:r>
        <w:rPr>
          <w:rFonts w:ascii="Myanmar Text" w:hAnsi="Myanmar Text" w:eastAsia="Myanmar Text" w:cs="Myanmar Text"/>
        </w:rPr>
        <w:t>တုတ်သည်</w:t>
      </w:r>
      <w:r>
        <w:rPr>
          <w:rFonts w:ascii="Times New Roman" w:hAnsi="Times New Roman" w:eastAsia="Times New Roman" w:cs="Times New Roman"/>
        </w:rPr>
        <w:t xml:space="preserve"> “</w:t>
      </w:r>
      <w:r>
        <w:rPr>
          <w:rFonts w:ascii="Myanmar Text" w:hAnsi="Myanmar Text" w:eastAsia="Myanmar Text" w:cs="Myanmar Text"/>
        </w:rPr>
        <w:t>နှစ်ရာနှစ်ဆယ်</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ချိတ်ဆက်မှုနှင့်</w:t>
      </w:r>
      <w:r>
        <w:rPr>
          <w:rFonts w:ascii="Times New Roman" w:hAnsi="Times New Roman" w:eastAsia="Times New Roman" w:cs="Times New Roman"/>
        </w:rPr>
        <w:t xml:space="preserve"> </w:t>
      </w:r>
      <w:r>
        <w:rPr>
          <w:rFonts w:ascii="Myanmar Text" w:hAnsi="Myanmar Text" w:eastAsia="Myanmar Text" w:cs="Myanmar Text"/>
        </w:rPr>
        <w:t>ပေါင်းစည်းရမည်။</w:t>
      </w:r>
    </w:p>
    <w:p>
      <w:pPr>
        <w:pStyle w:val="ArticleBody"/>
        <w:jc w:val="left"/>
      </w:pPr>
      <w:r>
        <w:rPr>
          <w:rFonts w:ascii="Times New Roman" w:hAnsi="Times New Roman" w:eastAsia="Times New Roman" w:cs="Times New Roman"/>
        </w:rPr>
        <w:t>Doscientos veinte es el símbolo de la divinidad combinada con la humanidad. Desde la publicación de la Biblia del Rey Jacobo en 1611 hasta la primera presentación del mensaje de Miller en 1831, y posteriormente la publicación del mensaje en 1833 en el *Vermont Telegraph*, transcurren doscientos veinte años. El mensaje de Miller fue la formalización del aumento del conocimiento derivado de la Biblia, cuando el libro de Daniel fue desellado en 1798. En la fecha inicial de 1611, se publicó un documento divino, y en la fecha final de 1831 hubo una publicación humana basada en la verdad divina que fue desellada en 1798.</w:t>
      </w:r>
    </w:p>
    <w:p>
      <w:pPr>
        <w:pStyle w:val="ArticleBody"/>
        <w:jc w:val="left"/>
      </w:pPr>
      <w:r>
        <w:rPr>
          <w:rFonts w:ascii="Times New Roman" w:hAnsi="Times New Roman" w:eastAsia="Times New Roman" w:cs="Times New Roman"/>
        </w:rPr>
        <w:t>Ол үч дата тек екі жүз жиырма жылды ғана емес, сондай-ақ еврей әліпбиінің бірінші, он үшінші және соңғы әріптерін біріктіру арқылы жасалатын «Шындық» деген еврей сөзінің құрылымын да бейнелейді. Басында — Құдайлық жарияланым, ал соңында — адами жарияланым; ал 1798 жыл сол білімді теріске шығарған зұлым адамдар тобын айқын көрсететін білімнің артуын білдіреді, сөйтіп ол бүліктің нышаны болып табылатын он үшінші әріпті бейнелейді. Екі жүз жиырма жылдық сол байланыс бірінші періштенің қозғалысында орнатылды, ал үшінші періштенің қозғалысы екінші куәлікті береді.</w:t>
      </w:r>
    </w:p>
    <w:p>
      <w:pPr>
        <w:pStyle w:val="ArticleBody"/>
        <w:jc w:val="left"/>
      </w:pPr>
      <w:r>
        <w:rPr>
          <w:rFonts w:ascii="Times New Roman" w:hAnsi="Times New Roman" w:eastAsia="Times New Roman" w:cs="Times New Roman"/>
        </w:rPr>
        <w:t>Mu mwaka wa 1776, hasohotse inyandiko mvajuru, ari yo Itangazo ry’Ubwigenge, kandi nyuma y’imyaka magana abiri na makumyabiri, mu 1996, hasohotse inyandiko mvamuntu, ikinyamakuru *The Time of the End*. Iyo nyandiko mvamuntu yakomotse ku kwiyongera k’ubumenyi kwabaye mu gihe cy’iherezo mu 1989, kukaba, nk’uko byagenze no mu 1798, kwarabyaye ubugome bwo kwigomeka ku butumwa mvajuru bugereranywa n’Itangazo ry’Ubwigenge. Ukwiyongera k’ubumenyi mu 1996 kwerekanye ahazaza ha Amerika ubwo itakaza umudendezo n’ubwigenge yari yaratangaje mu 1776, igihe cyegereje cy’itegeko ryo ku Cyumweru. Ibi bitanga umuhamya wa kabiri w’uko umubare magana abiri na makumyabiri ugereranya ihuriro ry’ubumana n’ubumuntu, kandi uwo muhamya wa kabiri washyizwe ahagaragara ufite umukono wa “Truth,” kandi wagereranyijwe n’umuhamya wa mbere mu mateka y’umumarayika wa mbere (uwa mbere), n’umuhamya wa kabiri mu mateka y’umumarayika wa gatatu (uwa nyuma).</w:t>
      </w:r>
    </w:p>
    <w:p>
      <w:pPr>
        <w:pStyle w:val="ArticleBody"/>
        <w:jc w:val="left"/>
      </w:pPr>
      <w:r>
        <w:rPr>
          <w:rFonts w:ascii="Times New Roman" w:hAnsi="Times New Roman" w:eastAsia="Times New Roman" w:cs="Times New Roman"/>
        </w:rPr>
        <w:t>1776 таксама адзначыла пачатак перыяду, які папярэднічаў фактычнаму пачатку звера зямнога як шостага царства біблейскага прароцтва. У той падрыхтоўчы перыяд знак ісціны зноў быў пазначаны 1776 годам, што адзначыў пачатак Злучаных Штатаў, а 1798 год адзначыў пачатак Злучаных Штатаў як шостага царства біблейскага прароцтва. У сярэдзіне гэтай гісторыі пачатку і завяршэння 1789 год адзначыў цэнтральную літару, калі трынаццаць калоній ратыфікавалі Канстытуцыю. Кожная з гэтых трох дат уяўляе сабой «маўленне» Злучаных Штатаў: Дэкларацыя незалежнасці ў 1776 годзе, Канстытуцыя ў 1789 годзе і Законы аб чужаземцах і падбухторванні ў 1798 годзе. Гэтая гісторыя ахоплівае дваццаць два гады, што складае дзесяціну, або адну дзясятую, ад дзвюхсот дваццаці, таму яна таксама ўяўляе сабой сімвал спалучэння Боскасці з чалавечнасцю.</w:t>
      </w:r>
    </w:p>
    <w:p>
      <w:pPr>
        <w:pStyle w:val="ArticleBody"/>
        <w:jc w:val="left"/>
      </w:pPr>
      <w:r>
        <w:rPr>
          <w:rFonts w:ascii="Times New Roman" w:hAnsi="Times New Roman" w:eastAsia="Times New Roman" w:cs="Times New Roman"/>
        </w:rPr>
        <w:t>Aka ay-irawurqa kay pachap allpa animalpa willakuyninmanta, mayqanpas corderohina qallarinman riqsichisqa (divinidad), hinaspataq dragónhina tukukunman (humanidad). 1776 watapi qallarin Independenciapa Declaraciónninwan, chaymi divinidadta señalachin; hinaspa Alien and Sedition Acts nisqakunaqa humanidadta riqsichin. Chay iskay chunka iskay watakunapi, mayqinkuna ñawpaqchasqa karqan allpa animalpa kamachikuynin qallariyninman hina, Bibliapa profecíapi soqta kaq reinoman, corderomanta dragónman tikrayqa rikch’achisqa kashan.</w:t>
      </w:r>
    </w:p>
    <w:p>
      <w:pPr>
        <w:pStyle w:val="ArticleBody"/>
        <w:jc w:val="left"/>
      </w:pPr>
      <w:r>
        <w:rPr>
          <w:rFonts w:ascii="Times New Roman" w:hAnsi="Times New Roman" w:eastAsia="Times New Roman" w:cs="Times New Roman"/>
        </w:rPr>
        <w:t>Kugriŋ tiim piɛɛnu aŋa nyɛna na yuum tusi ayi ku nuu piiga ayi la ayi naali (2520) la, ka a bo diiri tiiba laana Yuda gbaŋaŋa tɔɔri poga, ka a laŋa ni Daniɛl gbɛri ayi aŋa niina, yila piiga ayi sii naali la (8:14) yuum tusi ayi ku nuu tɔɔri poga kugriŋ. Saanu la ni nisaala la tɔɔri kpiɛli Yuda poga kugriŋ la piɛli yuum 677 BC, ka yuum tusi ayi ku nuu la kugriŋ piɛli yuum ayi ku nuu ayi pisii piiga la gaŋa yila, yuum 457 BC. Diiŋga laana Yuda gbaŋaŋa tɔɔri poga la laŋa ni gɔnni la aŋa naasi ayi yinnii la, ka a bo laŋa ni yuum tusi ayi ku nuu la mɔɔgɔga yila ayi ku nuu ayi pisii piiga la ni.</w:t>
      </w:r>
    </w:p>
    <w:p>
      <w:pPr>
        <w:pStyle w:val="ArticleBody"/>
        <w:jc w:val="left"/>
      </w:pPr>
      <w:r>
        <w:rPr>
          <w:rFonts w:ascii="Times New Roman" w:hAnsi="Times New Roman" w:eastAsia="Times New Roman" w:cs="Times New Roman"/>
        </w:rPr>
        <w:t>بولس خپل ځان د خدای د تدبیر خادم باله، او بیا یې هغه تدبیر چې دی یې خادم و، د خدای د راز په توګه تعریف کړ، چې هغه «مسیح په تاسو کې، د جلال هیله» ده. هغه دا حقیقت لا نور هم روښانوي کله چې تیموتیوس ته لیکي.</w:t>
      </w:r>
    </w:p>
    <w:p>
      <w:pPr>
        <w:pStyle w:val="ArticleScripture"/>
        <w:jc w:val="left"/>
      </w:pPr>
      <w:r>
        <w:rPr>
          <w:rFonts w:ascii="Times New Roman" w:hAnsi="Times New Roman" w:eastAsia="Times New Roman" w:cs="Times New Roman"/>
        </w:rPr>
        <w:t>Na tẽ asɛm biara nni ho akyinnyeɛ sɛ onyamesuro ahintasɛm no yɛ kɛseɛ: Onyankopɔn daa Ne ho adi wɔ honam mu, wɔbuu no bem wɔ Honhom no mu, abɔfoɔ hunuu no, wɔkaa ne ho asɛm kyerɛɛ amanamanmufoɔ, wɔgyee no diiɛ wɔ wiase, na wɔgyee no kɔɔ animuonyam mu. 1 Timoteo 3:16.</w:t>
      </w:r>
    </w:p>
    <w:p>
      <w:pPr>
        <w:pStyle w:val="ArticleBody"/>
        <w:jc w:val="left"/>
      </w:pPr>
      <w:r>
        <w:rPr>
          <w:rFonts w:ascii="Times New Roman" w:hAnsi="Times New Roman" w:eastAsia="Times New Roman" w:cs="Times New Roman"/>
        </w:rPr>
        <w:t>Paul waa halkan ku leeyahay in qarsoodiga cibaadadu yahay Ilaah oo jidhka ka dhex muuqday. Ilaah waa Madaxa, jidhkuna waa jidhka. Qarsoodiga cibaadadu waa Masiixa oo ku jira rumaystaha; waa isu-gaynta ilaahnimada iyo aadaminnimada. Bawlos sidoo kale wuxuu adeegsadaa sarbeebta guurka, sida uu Hosea u adeegsaday.</w:t>
      </w:r>
    </w:p>
    <w:p>
      <w:pPr>
        <w:pStyle w:val="ArticleScripture"/>
        <w:jc w:val="left"/>
      </w:pPr>
      <w:r>
        <w:rPr>
          <w:rFonts w:ascii="Times New Roman" w:hAnsi="Times New Roman" w:eastAsia="Times New Roman" w:cs="Times New Roman"/>
        </w:rPr>
        <w:t>Wan gu mewutkal ati’aliw ni utawan, ni akin, ay ni ototna. Napnu keni, ing lálaki ilako na ing ibpa na ampong ibu na, at mikakabit ya king asáwa na; at deti adwa mag-isa lang a laman. Metung yang dakal a misteriu ini, dapot magsalita ku tungkul kang Cristo at king iglesia. Efeso 5:30–32.</w:t>
      </w:r>
    </w:p>
    <w:p>
      <w:pPr>
        <w:pStyle w:val="ArticleBody"/>
        <w:jc w:val="left"/>
      </w:pPr>
      <w:r>
        <w:rPr>
          <w:rFonts w:ascii="Times New Roman" w:hAnsi="Times New Roman" w:eastAsia="Times New Roman" w:cs="Times New Roman"/>
        </w:rPr>
        <w:t>Акуа thirty-seven-тәи ахаҭаҿы, Иезекииль аҵыхәтәантәи амшқәа рзеиԥш иазыԥхьагәаҭаз аиқәырсара, йәни аԥшьақәыргылоу аиқәырсара — ашәышықәс инеиҵыху ашәышықәса шәкы ҩажәи ԥшь миллион ҳәа иазгәарҭо рҿаԥхьа, анырҳәа, уи аҩ-stick ҩба рҽеидкылараз аҿырԥштәы ҟаиҵоит. Урҭ аҩ-stick ҩба, цәаҳәа цәаҳәала, Ҳошеаи Павели рҭаацәаратә аҿырԥштәрагьы иаҵанакуеит. Урҭ анырҽеидыркыло, урҭ ҩ-милаҭкымкәа, милаҭк заҵәыкны иҟалар акәын, наӡаӡа.</w:t>
      </w:r>
    </w:p>
    <w:p>
      <w:pPr>
        <w:pStyle w:val="ArticleScripture"/>
        <w:jc w:val="left"/>
      </w:pPr>
      <w:r>
        <w:rPr>
          <w:rFonts w:ascii="Times New Roman" w:hAnsi="Times New Roman" w:eastAsia="Times New Roman" w:cs="Times New Roman"/>
        </w:rPr>
        <w:t>Y yo haré de ellos una sola nación en la tierra, sobre los montes de Israel; y un solo rey será rey de todos ellos; y nunca más serán dos naciones, ni nunca más serán divididos en dos reinos. Ni se contaminarán ya más con sus ídolos, ni con sus cosas detestables, ni con ninguna de sus transgresiones; pero yo los salvaré de todos sus lugares de habitación en los cuales pecaron, y los limpiaré; y me serán por pueblo, y yo seré a ellos por Dios. Ezequiel 37:22, 23.</w:t>
      </w:r>
    </w:p>
    <w:p>
      <w:pPr>
        <w:pStyle w:val="ArticleBody"/>
        <w:jc w:val="left"/>
      </w:pP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መተባበር</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ወዲህ</w:t>
      </w:r>
      <w:r>
        <w:rPr>
          <w:rFonts w:ascii="Times New Roman" w:hAnsi="Times New Roman" w:eastAsia="Times New Roman" w:cs="Times New Roman"/>
        </w:rPr>
        <w:t xml:space="preserve"> </w:t>
      </w:r>
      <w:r>
        <w:rPr>
          <w:rFonts w:ascii="Ebrima" w:hAnsi="Ebrima" w:eastAsia="Ebrima" w:cs="Ebrima"/>
        </w:rPr>
        <w:t>እንዳይከፋፈሉ፣</w:t>
      </w:r>
      <w:r>
        <w:rPr>
          <w:rFonts w:ascii="Times New Roman" w:hAnsi="Times New Roman" w:eastAsia="Times New Roman" w:cs="Times New Roman"/>
        </w:rPr>
        <w:t xml:space="preserve"> </w:t>
      </w:r>
      <w:r>
        <w:rPr>
          <w:rFonts w:ascii="Ebrima" w:hAnsi="Ebrima" w:eastAsia="Ebrima" w:cs="Ebrima"/>
        </w:rPr>
        <w:t>ከእንግዲህም</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እንዳያደርጉ፣</w:t>
      </w:r>
      <w:r>
        <w:rPr>
          <w:rFonts w:ascii="Times New Roman" w:hAnsi="Times New Roman" w:eastAsia="Times New Roman" w:cs="Times New Roman"/>
        </w:rPr>
        <w:t xml:space="preserve"> </w:t>
      </w:r>
      <w:r>
        <w:rPr>
          <w:rFonts w:ascii="Ebrima" w:hAnsi="Ebrima" w:eastAsia="Ebrima" w:cs="Ebrima"/>
        </w:rPr>
        <w:t>እንዲነጹ፣</w:t>
      </w:r>
      <w:r>
        <w:rPr>
          <w:rFonts w:ascii="Times New Roman" w:hAnsi="Times New Roman" w:eastAsia="Times New Roman" w:cs="Times New Roman"/>
        </w:rPr>
        <w:t xml:space="preserve"> </w:t>
      </w: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አምላካቸው</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እንዲኖራቸው</w:t>
      </w:r>
      <w:r>
        <w:rPr>
          <w:rFonts w:ascii="Times New Roman" w:hAnsi="Times New Roman" w:eastAsia="Times New Roman" w:cs="Times New Roman"/>
        </w:rPr>
        <w:t xml:space="preserve"> </w:t>
      </w:r>
      <w:r>
        <w:rPr>
          <w:rFonts w:ascii="Ebrima" w:hAnsi="Ebrima" w:eastAsia="Ebrima" w:cs="Ebrima"/>
        </w:rPr>
        <w:t>የሚያመለክት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ለማንጻት</w:t>
      </w:r>
      <w:r>
        <w:rPr>
          <w:rFonts w:ascii="Times New Roman" w:hAnsi="Times New Roman" w:eastAsia="Times New Roman" w:cs="Times New Roman"/>
        </w:rPr>
        <w:t xml:space="preserve">” </w:t>
      </w:r>
      <w:r>
        <w:rPr>
          <w:rFonts w:ascii="Ebrima" w:hAnsi="Ebrima" w:eastAsia="Ebrima" w:cs="Ebrima"/>
        </w:rPr>
        <w:t>ድንገት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የሚቀበለውን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ሕዝቡም</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ተናገረው</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የካህናትና</w:t>
      </w:r>
      <w:r>
        <w:rPr>
          <w:rFonts w:ascii="Times New Roman" w:hAnsi="Times New Roman" w:eastAsia="Times New Roman" w:cs="Times New Roman"/>
        </w:rPr>
        <w:t xml:space="preserve"> </w:t>
      </w:r>
      <w:r>
        <w:rPr>
          <w:rFonts w:ascii="Ebrima" w:hAnsi="Ebrima" w:eastAsia="Ebrima" w:cs="Ebrima"/>
        </w:rPr>
        <w:t>የነገሥታት</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በዚያች</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ሙሽራው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ሰርጉ</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ጳውሎስና</w:t>
      </w:r>
      <w:r>
        <w:rPr>
          <w:rFonts w:ascii="Times New Roman" w:hAnsi="Times New Roman" w:eastAsia="Times New Roman" w:cs="Times New Roman"/>
        </w:rPr>
        <w:t xml:space="preserve"> </w:t>
      </w:r>
      <w:r>
        <w:rPr>
          <w:rFonts w:ascii="Ebrima" w:hAnsi="Ebrima" w:eastAsia="Ebrima" w:cs="Ebrima"/>
        </w:rPr>
        <w:t>ሆሴዕ</w:t>
      </w:r>
      <w:r>
        <w:rPr>
          <w:rFonts w:ascii="Times New Roman" w:hAnsi="Times New Roman" w:eastAsia="Times New Roman" w:cs="Times New Roman"/>
        </w:rPr>
        <w:t xml:space="preserve"> </w:t>
      </w:r>
      <w:r>
        <w:rPr>
          <w:rFonts w:ascii="Ebrima" w:hAnsi="Ebrima" w:eastAsia="Ebrima" w:cs="Ebrima"/>
        </w:rPr>
        <w:t>የሚያመለክቱት</w:t>
      </w:r>
      <w:r>
        <w:rPr>
          <w:rFonts w:ascii="Times New Roman" w:hAnsi="Times New Roman" w:eastAsia="Times New Roman" w:cs="Times New Roman"/>
        </w:rPr>
        <w:t xml:space="preserve"> </w:t>
      </w:r>
      <w:r>
        <w:rPr>
          <w:rFonts w:ascii="Ebrima" w:hAnsi="Ebrima" w:eastAsia="Ebrima" w:cs="Ebrima"/>
        </w:rPr>
        <w:t>ምስጢር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ከሰብአዊነት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መተባበሩን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ዮሐንስም፣</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በእናንተ፣</w:t>
      </w:r>
      <w:r>
        <w:rPr>
          <w:rFonts w:ascii="Times New Roman" w:hAnsi="Times New Roman" w:eastAsia="Times New Roman" w:cs="Times New Roman"/>
        </w:rPr>
        <w:t xml:space="preserve"> </w:t>
      </w:r>
      <w:r>
        <w:rPr>
          <w:rFonts w:ascii="Ebrima" w:hAnsi="Ebrima" w:eastAsia="Ebrima" w:cs="Ebrima"/>
        </w:rPr>
        <w:t>የክብር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የሚጠራው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ምስጢር፣</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በሚሰማባቸው</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እንደሚፈጸም</w:t>
      </w:r>
      <w:r>
        <w:rPr>
          <w:rFonts w:ascii="Times New Roman" w:hAnsi="Times New Roman" w:eastAsia="Times New Roman" w:cs="Times New Roman"/>
        </w:rPr>
        <w:t xml:space="preserve"> </w:t>
      </w:r>
      <w:r>
        <w:rPr>
          <w:rFonts w:ascii="Ebrima" w:hAnsi="Ebrima" w:eastAsia="Ebrima" w:cs="Ebrima"/>
        </w:rPr>
        <w:t>ያመለክታል።</w:t>
      </w:r>
    </w:p>
    <w:p>
      <w:pPr>
        <w:pStyle w:val="ArticleScripture"/>
        <w:jc w:val="left"/>
      </w:pPr>
      <w:r>
        <w:rPr>
          <w:rFonts w:ascii="Times New Roman" w:hAnsi="Times New Roman" w:eastAsia="Times New Roman" w:cs="Times New Roman"/>
        </w:rPr>
        <w:t>مگر ساتویں فرشتہ کی آواز کے ایّام میں، جب وہ نرسنگا پھونکنا شروع کرے گا، تو خدا کا بھید پورا ہو جائے گا، جیسا کہ اُس نے اپنے بندوں، نبیوں سے بیان فرمایا ہے۔ مکاشفہ 10:7۔</w:t>
      </w:r>
    </w:p>
    <w:p>
      <w:pPr>
        <w:pStyle w:val="ArticleBody"/>
        <w:jc w:val="left"/>
      </w:pP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সর্বনাশ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কাজটিকে</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ধ্বনিত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মানবত্বের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সৈন্যবাহিনী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কারণেই</w:t>
      </w:r>
      <w:r>
        <w:rPr>
          <w:rFonts w:ascii="Times New Roman" w:hAnsi="Times New Roman" w:eastAsia="Times New Roman" w:cs="Times New Roman"/>
        </w:rPr>
        <w:t xml:space="preserve"> </w:t>
      </w:r>
      <w:r>
        <w:rPr>
          <w:rFonts w:ascii="Nirmala UI" w:hAnsi="Nirmala UI" w:eastAsia="Nirmala UI" w:cs="Nirmala UI"/>
        </w:rPr>
        <w:t>যিহিষ্কেলের</w:t>
      </w:r>
      <w:r>
        <w:rPr>
          <w:rFonts w:ascii="Times New Roman" w:hAnsi="Times New Roman" w:eastAsia="Times New Roman" w:cs="Times New Roman"/>
        </w:rPr>
        <w:t xml:space="preserve"> </w:t>
      </w:r>
      <w:r>
        <w:rPr>
          <w:rFonts w:ascii="Nirmala UI" w:hAnsi="Nirmala UI" w:eastAsia="Nirmala UI" w:cs="Nirmala UI"/>
        </w:rPr>
        <w:t>সাঁইত্রিশতম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যিহিষ্কেলকে</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শুষ্ক</w:t>
      </w:r>
      <w:r>
        <w:rPr>
          <w:rFonts w:ascii="Times New Roman" w:hAnsi="Times New Roman" w:eastAsia="Times New Roman" w:cs="Times New Roman"/>
        </w:rPr>
        <w:t xml:space="preserve"> </w:t>
      </w:r>
      <w:r>
        <w:rPr>
          <w:rFonts w:ascii="Nirmala UI" w:hAnsi="Nirmala UI" w:eastAsia="Nirmala UI" w:cs="Nirmala UI"/>
        </w:rPr>
        <w:t>অস্থিতে</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উপত্যকায়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অস্থিগুলো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অ্যাডভেন্টবাদকে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কারণেই</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w:t>
      </w:r>
      <w:r>
        <w:rPr>
          <w:rFonts w:ascii="Nirmala UI" w:hAnsi="Nirmala UI" w:eastAsia="Nirmala UI" w:cs="Nirmala UI"/>
        </w:rPr>
        <w:t>সম্বন্ধীয়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লাওদিকেয়ীয়দের</w:t>
      </w:r>
      <w:r>
        <w:rPr>
          <w:rFonts w:ascii="Times New Roman" w:hAnsi="Times New Roman" w:eastAsia="Times New Roman" w:cs="Times New Roman"/>
        </w:rPr>
        <w:t xml:space="preserve"> </w:t>
      </w:r>
      <w:r>
        <w:rPr>
          <w:rFonts w:ascii="Nirmala UI" w:hAnsi="Nirmala UI" w:eastAsia="Nirmala UI" w:cs="Nirmala UI"/>
        </w:rPr>
        <w:t>উদ্দেশে</w:t>
      </w:r>
      <w:r>
        <w:rPr>
          <w:rFonts w:ascii="Times New Roman" w:hAnsi="Times New Roman" w:eastAsia="Times New Roman" w:cs="Times New Roman"/>
        </w:rPr>
        <w:t xml:space="preserve"> </w:t>
      </w:r>
      <w:r>
        <w:rPr>
          <w:rFonts w:ascii="Nirmala UI" w:hAnsi="Nirmala UI" w:eastAsia="Nirmala UI" w:cs="Nirmala UI"/>
        </w:rPr>
        <w:t>সম্বোধন</w:t>
      </w:r>
      <w:r>
        <w:rPr>
          <w:rFonts w:ascii="Times New Roman" w:hAnsi="Times New Roman" w:eastAsia="Times New Roman" w:cs="Times New Roman"/>
        </w:rPr>
        <w:t xml:space="preserve"> </w:t>
      </w:r>
      <w:r>
        <w:rPr>
          <w:rFonts w:ascii="Nirmala UI" w:hAnsi="Nirmala UI" w:eastAsia="Nirmala UI" w:cs="Nirmala UI"/>
        </w:rPr>
        <w:t>করেন।</w:t>
      </w:r>
    </w:p>
    <w:p>
      <w:pPr>
        <w:pStyle w:val="ArticleScripture"/>
        <w:jc w:val="left"/>
      </w:pPr>
      <w:r>
        <w:rPr>
          <w:rFonts w:ascii="Times New Roman" w:hAnsi="Times New Roman" w:eastAsia="Times New Roman" w:cs="Times New Roman"/>
        </w:rPr>
        <w:t>Ve i sían kuwo lëkk xam ni maa ngi ci seen ngir jur xare bu réy, ak ngir ñi nekk Laodicea, ak ngir ñépp ñi gisagul sama kanam ci yaram; ngir seen xol yeex, te ñu booleeku ci mbëggeel, ngir jot ci bépp alal ju bare ju wóor gu mat ci xam-xam, ba ci nangu kumpay Yàlla, ak Baay bi, ak Kirist; ki ci moom lañu nëbb bépp alal ju xereñ ak xam-xam. Colossians 2:1–3.</w:t>
      </w:r>
    </w:p>
    <w:p>
      <w:pPr>
        <w:pStyle w:val="ArticleBody"/>
        <w:jc w:val="left"/>
      </w:pPr>
      <w:r>
        <w:rPr>
          <w:rFonts w:ascii="Times New Roman" w:hAnsi="Times New Roman" w:eastAsia="Times New Roman" w:cs="Times New Roman"/>
        </w:rPr>
        <w:t>Yam da Sister White ke da alaƙanta da matattun ƙasusuwan busassu na Ezekiel.</w:t>
      </w:r>
    </w:p>
    <w:p>
      <w:pPr>
        <w:pStyle w:val="ArticleScripture"/>
        <w:jc w:val="left"/>
      </w:pPr>
      <w:r>
        <w:rPr>
          <w:rFonts w:ascii="Times New Roman" w:hAnsi="Times New Roman" w:eastAsia="Times New Roman" w:cs="Times New Roman"/>
        </w:rPr>
        <w:t>“Ayikw’ ukuti kuphela lo mfanekiso wamathambo omileyo usebenza ehlabathini, koko usebenza nakwabo basikelelwe ngokukhanya okukhulu; kuba nabo banjengamathambo asentilini. Banobume babantu, ulwakhiwo lomzimba; kodwa abanabo ubomi bokomoya. Kodwa umzekeliso awawashiyi amathambo omileyo nje edityanisiwe aba yimilo yabantu; kuba akwanelanga ukuba kubekho ukulingana kwamalungu neempawu. Umoya wobomi umele uwaphilise loo mizimba, ukuze ime nkqo, ize ivuke ingene emsebenzini. La mathambo amele indlu kaSirayeli, ibandla likaThixo, yaye ithemba lebandla likwimpembelelo ephilisayo yoMoya oyiNgcwele. INkosi imele iphefumlele phezu kwamathambo omileyo, ukuze aphile.</w:t>
      </w:r>
    </w:p>
    <w:p>
      <w:pPr>
        <w:pStyle w:val="ArticleScripture"/>
        <w:jc w:val="left"/>
      </w:pPr>
      <w:r>
        <w:rPr>
          <w:rFonts w:ascii="Leelawadee UI" w:hAnsi="Leelawadee UI" w:eastAsia="Leelawadee UI" w:cs="Leelawadee UI"/>
        </w:rPr>
        <w:t>ឯវិញ្ញាណរបស់ព្រះ</w:t>
      </w:r>
      <w:r>
        <w:rPr>
          <w:rFonts w:ascii="Times New Roman" w:hAnsi="Times New Roman" w:eastAsia="Times New Roman" w:cs="Times New Roman"/>
        </w:rPr>
        <w:t xml:space="preserve"> </w:t>
      </w:r>
      <w:r>
        <w:rPr>
          <w:rFonts w:ascii="Leelawadee UI" w:hAnsi="Leelawadee UI" w:eastAsia="Leelawadee UI" w:cs="Leelawadee UI"/>
        </w:rPr>
        <w:t>ដោយអំណាចដែលប្រទានជីវិតរបស់ទ្រង់</w:t>
      </w:r>
      <w:r>
        <w:rPr>
          <w:rFonts w:ascii="Times New Roman" w:hAnsi="Times New Roman" w:eastAsia="Times New Roman" w:cs="Times New Roman"/>
        </w:rPr>
        <w:t xml:space="preserve"> </w:t>
      </w:r>
      <w:r>
        <w:rPr>
          <w:rFonts w:ascii="Leelawadee UI" w:hAnsi="Leelawadee UI" w:eastAsia="Leelawadee UI" w:cs="Leelawadee UI"/>
        </w:rPr>
        <w:t>ត្រូវតែស្ថិតនៅក្នុងភ្នាក់ងារមនុស្សគ្រប់រូប</w:t>
      </w:r>
      <w:r>
        <w:rPr>
          <w:rFonts w:ascii="Times New Roman" w:hAnsi="Times New Roman" w:eastAsia="Times New Roman" w:cs="Times New Roman"/>
        </w:rPr>
        <w:t xml:space="preserve"> </w:t>
      </w:r>
      <w:r>
        <w:rPr>
          <w:rFonts w:ascii="Leelawadee UI" w:hAnsi="Leelawadee UI" w:eastAsia="Leelawadee UI" w:cs="Leelawadee UI"/>
        </w:rPr>
        <w:t>ដើម្បីឲ្យសាច់ដុំ</w:t>
      </w:r>
      <w:r>
        <w:rPr>
          <w:rFonts w:ascii="Times New Roman" w:hAnsi="Times New Roman" w:eastAsia="Times New Roman" w:cs="Times New Roman"/>
        </w:rPr>
        <w:t xml:space="preserve"> </w:t>
      </w:r>
      <w:r>
        <w:rPr>
          <w:rFonts w:ascii="Leelawadee UI" w:hAnsi="Leelawadee UI" w:eastAsia="Leelawadee UI" w:cs="Leelawadee UI"/>
        </w:rPr>
        <w:t>និងសរសៃខាងវិញ្ញាណគ្រប់យ៉ាងស្ថិតក្នុងការអនុវត្ត។</w:t>
      </w:r>
      <w:r>
        <w:rPr>
          <w:rFonts w:ascii="Times New Roman" w:hAnsi="Times New Roman" w:eastAsia="Times New Roman" w:cs="Times New Roman"/>
        </w:rPr>
        <w:t xml:space="preserve"> </w:t>
      </w:r>
      <w:r>
        <w:rPr>
          <w:rFonts w:ascii="Leelawadee UI" w:hAnsi="Leelawadee UI" w:eastAsia="Leelawadee UI" w:cs="Leelawadee UI"/>
        </w:rPr>
        <w:t>បើគ្មានព្រះវិញ្ញាណបរិសុទ្ធ</w:t>
      </w:r>
      <w:r>
        <w:rPr>
          <w:rFonts w:ascii="Times New Roman" w:hAnsi="Times New Roman" w:eastAsia="Times New Roman" w:cs="Times New Roman"/>
        </w:rPr>
        <w:t xml:space="preserve"> </w:t>
      </w:r>
      <w:r>
        <w:rPr>
          <w:rFonts w:ascii="Leelawadee UI" w:hAnsi="Leelawadee UI" w:eastAsia="Leelawadee UI" w:cs="Leelawadee UI"/>
        </w:rPr>
        <w:t>បើគ្មានដង្ហើមរបស់ព្រះ</w:t>
      </w:r>
      <w:r>
        <w:rPr>
          <w:rFonts w:ascii="Times New Roman" w:hAnsi="Times New Roman" w:eastAsia="Times New Roman" w:cs="Times New Roman"/>
        </w:rPr>
        <w:t xml:space="preserve"> </w:t>
      </w:r>
      <w:r>
        <w:rPr>
          <w:rFonts w:ascii="Leelawadee UI" w:hAnsi="Leelawadee UI" w:eastAsia="Leelawadee UI" w:cs="Leelawadee UI"/>
        </w:rPr>
        <w:t>នោះមនសិការនឹងស្ពឹកស្រពន់</w:t>
      </w:r>
      <w:r>
        <w:rPr>
          <w:rFonts w:ascii="Times New Roman" w:hAnsi="Times New Roman" w:eastAsia="Times New Roman" w:cs="Times New Roman"/>
        </w:rPr>
        <w:t xml:space="preserve"> </w:t>
      </w:r>
      <w:r>
        <w:rPr>
          <w:rFonts w:ascii="Leelawadee UI" w:hAnsi="Leelawadee UI" w:eastAsia="Leelawadee UI" w:cs="Leelawadee UI"/>
        </w:rPr>
        <w:t>ហើយជីវិតខាងវិញ្ញាណនឹងបាត់បង់។</w:t>
      </w:r>
      <w:r>
        <w:rPr>
          <w:rFonts w:ascii="Times New Roman" w:hAnsi="Times New Roman" w:eastAsia="Times New Roman" w:cs="Times New Roman"/>
        </w:rPr>
        <w:t xml:space="preserve"> </w:t>
      </w:r>
      <w:r>
        <w:rPr>
          <w:rFonts w:ascii="Leelawadee UI" w:hAnsi="Leelawadee UI" w:eastAsia="Leelawadee UI" w:cs="Leelawadee UI"/>
        </w:rPr>
        <w:t>មនុស្សជាច្រើនដែលគ្មានជីវិតខាងវិញ្ញាណ</w:t>
      </w:r>
      <w:r>
        <w:rPr>
          <w:rFonts w:ascii="Times New Roman" w:hAnsi="Times New Roman" w:eastAsia="Times New Roman" w:cs="Times New Roman"/>
        </w:rPr>
        <w:t xml:space="preserve"> </w:t>
      </w:r>
      <w:r>
        <w:rPr>
          <w:rFonts w:ascii="Leelawadee UI" w:hAnsi="Leelawadee UI" w:eastAsia="Leelawadee UI" w:cs="Leelawadee UI"/>
        </w:rPr>
        <w:t>មានឈ្មោះរបស់ខ្លួននៅក្នុងបញ្ជីកំណត់ត្រារបស់ក្រុមជំនុំ</w:t>
      </w:r>
      <w:r>
        <w:rPr>
          <w:rFonts w:ascii="Times New Roman" w:hAnsi="Times New Roman" w:eastAsia="Times New Roman" w:cs="Times New Roman"/>
        </w:rPr>
        <w:t xml:space="preserve"> </w:t>
      </w:r>
      <w:r>
        <w:rPr>
          <w:rFonts w:ascii="Leelawadee UI" w:hAnsi="Leelawadee UI" w:eastAsia="Leelawadee UI" w:cs="Leelawadee UI"/>
        </w:rPr>
        <w:t>ប៉ុន្តែឈ្មោះរបស់ពួកគេមិនត្រូវបានសរសេរនៅក្នុងសៀវភៅជីវិតរបស់កូនចៀមទេ។</w:t>
      </w:r>
      <w:r>
        <w:rPr>
          <w:rFonts w:ascii="Times New Roman" w:hAnsi="Times New Roman" w:eastAsia="Times New Roman" w:cs="Times New Roman"/>
        </w:rPr>
        <w:t xml:space="preserve"> </w:t>
      </w:r>
      <w:r>
        <w:rPr>
          <w:rFonts w:ascii="Leelawadee UI" w:hAnsi="Leelawadee UI" w:eastAsia="Leelawadee UI" w:cs="Leelawadee UI"/>
        </w:rPr>
        <w:t>ពួកគេអាចភ្ជាប់ខ្លួនជាមួយនឹងក្រុមជំនុំ</w:t>
      </w:r>
      <w:r>
        <w:rPr>
          <w:rFonts w:ascii="Times New Roman" w:hAnsi="Times New Roman" w:eastAsia="Times New Roman" w:cs="Times New Roman"/>
        </w:rPr>
        <w:t xml:space="preserve"> </w:t>
      </w:r>
      <w:r>
        <w:rPr>
          <w:rFonts w:ascii="Leelawadee UI" w:hAnsi="Leelawadee UI" w:eastAsia="Leelawadee UI" w:cs="Leelawadee UI"/>
        </w:rPr>
        <w:t>ប៉ុន្តែពួកគេមិនបានរួបរួមជាមួយព្រះអម្ចាស់ទេ។</w:t>
      </w:r>
      <w:r>
        <w:rPr>
          <w:rFonts w:ascii="Times New Roman" w:hAnsi="Times New Roman" w:eastAsia="Times New Roman" w:cs="Times New Roman"/>
        </w:rPr>
        <w:t xml:space="preserve"> </w:t>
      </w:r>
      <w:r>
        <w:rPr>
          <w:rFonts w:ascii="Leelawadee UI" w:hAnsi="Leelawadee UI" w:eastAsia="Leelawadee UI" w:cs="Leelawadee UI"/>
        </w:rPr>
        <w:t>ពួកគេអាចខិតខំប្រឹងប្រែងក្នុងការបំពេញកាតព្វកិច្ចជាក់លាក់មួយចំនួន</w:t>
      </w:r>
      <w:r>
        <w:rPr>
          <w:rFonts w:ascii="Times New Roman" w:hAnsi="Times New Roman" w:eastAsia="Times New Roman" w:cs="Times New Roman"/>
        </w:rPr>
        <w:t xml:space="preserve"> </w:t>
      </w:r>
      <w:r>
        <w:rPr>
          <w:rFonts w:ascii="Leelawadee UI" w:hAnsi="Leelawadee UI" w:eastAsia="Leelawadee UI" w:cs="Leelawadee UI"/>
        </w:rPr>
        <w:t>ហើយអាចត្រូវបានចាត់ទុកថាជាមនុស្សរស់</w:t>
      </w:r>
      <w:r>
        <w:rPr>
          <w:rFonts w:ascii="Times New Roman" w:hAnsi="Times New Roman" w:eastAsia="Times New Roman" w:cs="Times New Roman"/>
        </w:rPr>
        <w:t xml:space="preserve"> </w:t>
      </w:r>
      <w:r>
        <w:rPr>
          <w:rFonts w:ascii="Leelawadee UI" w:hAnsi="Leelawadee UI" w:eastAsia="Leelawadee UI" w:cs="Leelawadee UI"/>
        </w:rPr>
        <w:t>ប៉ុន្តែមនុស្សជាច្រើនស្ថិតក្នុងចំណោមអ្នកដែលមាន</w:t>
      </w:r>
      <w:r>
        <w:rPr>
          <w:rFonts w:ascii="Times New Roman" w:hAnsi="Times New Roman" w:eastAsia="Times New Roman" w:cs="Times New Roman"/>
        </w:rPr>
        <w:t xml:space="preserve"> «</w:t>
      </w:r>
      <w:r>
        <w:rPr>
          <w:rFonts w:ascii="Leelawadee UI" w:hAnsi="Leelawadee UI" w:eastAsia="Leelawadee UI" w:cs="Leelawadee UI"/>
        </w:rPr>
        <w:t>ឈ្មោះថាអ្នករស់</w:t>
      </w:r>
      <w:r>
        <w:rPr>
          <w:rFonts w:ascii="Times New Roman" w:hAnsi="Times New Roman" w:eastAsia="Times New Roman" w:cs="Times New Roman"/>
        </w:rPr>
        <w:t xml:space="preserve"> </w:t>
      </w:r>
      <w:r>
        <w:rPr>
          <w:rFonts w:ascii="Leelawadee UI" w:hAnsi="Leelawadee UI" w:eastAsia="Leelawadee UI" w:cs="Leelawadee UI"/>
        </w:rPr>
        <w:t>តែអ្នកស្លាប់</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“Nãa soul geuñ guis-googu Yàlla ci dëgg; nãa noflaayu dund gu am solo gu Yàlla dundal soul bi ci dund gu xel mu sell; nãa ñiy wax ne dañuy topp dëgg bi yëngu ci njub mu juddoo asamaan, dootuñu juddu ci pepp gu yàgg te du yaxu, gi dund te sax ba fàww. Nãa dañuy wéeru ci njubteg Kirist moom rekk ni seen wóor-gu-taxaw; nãa dañuy roy ay jëfam, liggéey ci ruuhu am, dañuy nekk ne ñu barewul dara, soluñu mbubbam njubte. Ñi dee ñu bari yoon di leen jàpp ni ñuy dund; ndaxte ñiy liggéey ci li ñuy tudde seen mucc ngir topp seen xalaat yu bopp, amuñu Yàlla miy liggéey ci ñoom ngir ñu bëgg te def li neexam.”</w:t>
      </w:r>
    </w:p>
    <w:p>
      <w:pPr>
        <w:pStyle w:val="ArticleScripture"/>
        <w:jc w:val="left"/>
      </w:pPr>
      <w:r>
        <w:rPr>
          <w:rFonts w:ascii="Times New Roman" w:hAnsi="Times New Roman" w:eastAsia="Times New Roman" w:cs="Times New Roman"/>
        </w:rPr>
        <w:t>«این طبقه به‌خوبی با وادیِ استخوان‌های خشکیده‌ای که حزقیال در رؤیا دید، نمودار شده است.» Review and Herald، 17 January 1893.</w:t>
      </w:r>
    </w:p>
    <w:p>
      <w:pPr>
        <w:pStyle w:val="ArticleBody"/>
        <w:jc w:val="left"/>
      </w:pPr>
      <w:r>
        <w:rPr>
          <w:rFonts w:ascii="Times New Roman" w:hAnsi="Times New Roman" w:eastAsia="Times New Roman" w:cs="Times New Roman"/>
        </w:rPr>
        <w:t>Lafceyan wondwim yé andwaki Adventism siha gi 1856, ay hiza yi Pɛn Ŋwàn na kpān kpānɛ kple “seven times” si le Leviticus agbalẽ taɖodzia ene bɔkɔ́ ɣelé alɛ. Wondwim si le 1856, si me wò nyã adwene me nyã na gbɔ́ɖɔ́ɖɔ́ kple nyã godo me nyã laɣéɖeɖe, wowò kɔ fiã gi 1863. Lafceyan wondwim si le nyamɛ “Christ in you, the hope of glory” me la, wowò trɔ gblɔ ake gi 1888 to Elders Jones kple Waggoner me, eye Sister White hã bɔ́ nyã enɛ be eyae nye wondwim si na Laodicea.</w:t>
      </w:r>
    </w:p>
    <w:p>
      <w:pPr>
        <w:pStyle w:val="ArticleBody"/>
        <w:jc w:val="left"/>
      </w:pPr>
      <w:r>
        <w:rPr>
          <w:rFonts w:ascii="Times New Roman" w:hAnsi="Times New Roman" w:eastAsia="Times New Roman" w:cs="Times New Roman"/>
        </w:rPr>
        <w:t>ГӀарцӀ гӀарцӀал тӀехь, Хезекиил 37-чу коьрта Хезекиил духанах 2001 шоьлхи сентябрийн 11-чу дийнахьа ваха, тӀаккха цуьнга Лаодикин адвентизмана хьажа гайтина, церан къиношца а, нӀесаршца а мелхийнна долу. Цуьнга шиъ дӀадерзийна пророчествин хаам бен бу. Хьалхара хаам цхьаьна юххера дӀатоху, амма дегӀнаш хӀанз а мелхийнна ду. ШолгӀа пророчество «диъ мехалин» хаамна йоьху, тӀаккха иза даьхнашна са дӀатохуш хила. Диъ мехалин хаам — иза нэгӀарг тӀедиллина 144 эзархойн мохк бу, цо диъ мехал латтош долу диъ малайк дӀагайту. Бехкечу йиша Уайт цу диъ мехал «эхь хьийза доьхь» аьлла дӀахьедо, хӀунда аьлча иза сацош латтийна бу. Исламан эхь хьийза доьхь дӀахьовла лела а, шен некъан тӀехь вӀал а, вира а дӀадоьхьа лела, 2001 шоьлхи сентябрийн 11-чу дийнахьа и санна хиларца, тӀаккха иза юха а дӀайиллина хир ду, тӀехьа хила долчу Воскресенин хьукмане.</w:t>
      </w:r>
    </w:p>
    <w:p>
      <w:pPr>
        <w:pStyle w:val="ArticleBody"/>
        <w:jc w:val="left"/>
      </w:pPr>
      <w:r>
        <w:rPr>
          <w:rFonts w:ascii="Times New Roman" w:hAnsi="Times New Roman" w:eastAsia="Times New Roman" w:cs="Times New Roman"/>
        </w:rPr>
        <w:t>Ese mensaje hace que los cuerpos muertos lleguen a ser un ejército unificado, puesto en pie. Ese ejército unificado es puesto en pie en respuesta al mensaje del séptimo ángel, pues en los días de la voz del séptimo ángel se cumplirá el misterio del matrimonio de los ciento cuarenta y cuatro mil con Cristo.</w:t>
      </w:r>
    </w:p>
    <w:p>
      <w:pPr>
        <w:pStyle w:val="ArticleBody"/>
        <w:jc w:val="left"/>
      </w:pPr>
      <w:r>
        <w:rPr>
          <w:rFonts w:ascii="Times New Roman" w:hAnsi="Times New Roman" w:eastAsia="Times New Roman" w:cs="Times New Roman"/>
        </w:rPr>
        <w:t>Aztan Ezequiel oqechiwaltia in tlatsakwilistli ome kuawitl, in yehuantin mochihua se san altepetl. Inon ome kuawitl yehuantin in norte tekweyotl Israel, wan in sur tekweyotl Judá, in tlen mosentilia se san altepetl itech in tlamilistli in inon omeh in motlapololilis tonali de 2,520 xiwitl. Inon san sekan tlamilistli kichiwa se yolilis teopantli, in tlen nextilia ika in 46 xiwitl ipan in pehualiztli wan ipan in tlamilistli in inon omeh in motlapololilis tonali.</w:t>
      </w:r>
    </w:p>
    <w:p>
      <w:pPr>
        <w:pStyle w:val="ArticleBody"/>
        <w:jc w:val="left"/>
      </w:pPr>
      <w:r>
        <w:rPr>
          <w:rFonts w:ascii="Times New Roman" w:hAnsi="Times New Roman" w:eastAsia="Times New Roman" w:cs="Times New Roman"/>
        </w:rPr>
        <w:t>یېڭىكى ماقالىدە بۇ تەتقىقاتنى داۋاملاشتۇرىمىز.</w:t>
      </w:r>
    </w:p>
    <w:p>
      <w:pPr>
        <w:pStyle w:val="ArticleScripture"/>
        <w:jc w:val="left"/>
      </w:pPr>
      <w:r>
        <w:rPr>
          <w:rFonts w:ascii="Times New Roman" w:hAnsi="Times New Roman" w:eastAsia="Times New Roman" w:cs="Times New Roman"/>
        </w:rPr>
        <w:t>«Вай иртән иртүк торып, Текоа чүленә чыгып киттеләр; һәм алар чыгып барганда, Йәһошафат басып торды да әйтте: “Мине тыңлагыз, и Яһүдия, һәм Иерусалимда яшәүчеләр; Раббы Аллагызга иман итегез, һәм нык торырсыз; Аның пәйгамбәрләренә иман итегез, һәм уңышка ирешерсез. 2 Елъязма 20:20.”»</w:t>
      </w:r>
    </w:p>
    <w:p>
      <w:pPr>
        <w:pStyle w:val="ArticleScripture"/>
        <w:jc w:val="left"/>
      </w:pPr>
      <w:r>
        <w:rPr>
          <w:rFonts w:ascii="Times New Roman" w:hAnsi="Times New Roman" w:eastAsia="Times New Roman" w:cs="Times New Roman"/>
        </w:rPr>
        <w:t>«Էք հաւատացէ՛ք Տէր ձեր Աստուծոյ, եւ պիտի հաստատուիք. հաւատացէ՛ք անոր մարգարէներուն, եւ պիտի յաջողիք»։</w:t>
      </w:r>
    </w:p>
    <w:p>
      <w:pPr>
        <w:pStyle w:val="ArticleScripture"/>
        <w:jc w:val="left"/>
      </w:pPr>
      <w:r>
        <w:rPr>
          <w:rFonts w:ascii="Times New Roman" w:hAnsi="Times New Roman" w:eastAsia="Times New Roman" w:cs="Times New Roman"/>
        </w:rPr>
        <w:t>“Исай 8:20. «За Таврот и за гувоҳӣ; агар онҳо мувофиқи ин калом сухан нагӯянд, аз он сабаб аст, ки дар онҳо нуре нест».”</w:t>
      </w:r>
    </w:p>
    <w:p>
      <w:pPr>
        <w:pStyle w:val="ArticleScripture"/>
        <w:jc w:val="left"/>
      </w:pPr>
      <w:r>
        <w:rPr>
          <w:rFonts w:ascii="Times New Roman" w:hAnsi="Times New Roman" w:eastAsia="Times New Roman" w:cs="Times New Roman"/>
        </w:rPr>
        <w:t>“Ҵа аятәқәа ҩба шьҭҵоуп Анцәа ижәлар рҿаԥхьа: аихьӡара азы ҩ-ҭагылазаашьа. Иегова Ииҳәаз азакәан, насгьы аԥааимбарра ируа, урҭ роуп аџьаԥҳьара ҩ-ыҵхырҭак, Ижәлар рзыглаҳәаразы рхатәы ԥышәарақәа зегьы рҟны. Иҵҳәахра азакәан 4:6. «Убри шәҟәыроуп, насгьы шәеилышәшәаҩроуп жәларқәа рҿаԥхьа, урҭ ирҳәо: Ари жәлар дуӡӡаҵәҟьа хымԥада иҟәышу, еилаҩыцу жәларуп».”</w:t>
      </w:r>
    </w:p>
    <w:p>
      <w:pPr>
        <w:pStyle w:val="ArticleScripture"/>
        <w:jc w:val="left"/>
      </w:pPr>
      <w:r>
        <w:rPr>
          <w:rFonts w:ascii="Times New Roman" w:hAnsi="Times New Roman" w:eastAsia="Times New Roman" w:cs="Times New Roman"/>
        </w:rPr>
        <w:t>“Xudayn Looɲaaɓe e Ruuhu Annabinkuuɗe yahdataa e junngo gooto ngam ɗowtinude e waajude ekklesiyaa, nde kala ekklesiyaa anditii ɗum ngal tawa ɗum ɗowii Looɲol Mako, ruuhu annabinkuuɗe neldiraama ngam ɗowtinde mo e laawol goonga.</w:t>
      </w:r>
    </w:p>
    <w:p>
      <w:pPr>
        <w:pStyle w:val="ArticleScripture"/>
        <w:jc w:val="left"/>
      </w:pPr>
      <w:r>
        <w:rPr>
          <w:rFonts w:ascii="Times New Roman" w:hAnsi="Times New Roman" w:eastAsia="Times New Roman" w:cs="Times New Roman"/>
        </w:rPr>
        <w:t>“Wahayib 12:17. ‘Ka dragon biicha té yi mer lool ci jigéen ja, ba noppi dem xeex ak desitu askanam, ñiy sàmm ndigali Yàlla te yor seedeel Yeesu Kirist.’ Bii waxu yonent bi dafay wone bu leer ne kërceenug desit bi dina nangu Yàlla ci yoonam, te dina am mayu waxu yonent. Déggal yoonu Yàlla, ak ruuhu waxu yonent, moo mas a melokaan askanu Yàlla ju dëgg ji, te nattu gi dafa faral di ñu ko joxe ci xàlisa yu feeñ tey.”</w:t>
      </w:r>
    </w:p>
    <w:p>
      <w:pPr>
        <w:pStyle w:val="ArticleScripture"/>
        <w:jc w:val="left"/>
      </w:pPr>
      <w:r>
        <w:rPr>
          <w:rFonts w:ascii="Times New Roman" w:hAnsi="Times New Roman" w:eastAsia="Times New Roman" w:cs="Times New Roman"/>
        </w:rPr>
        <w:t>“</w:t>
      </w:r>
      <w:r>
        <w:rPr>
          <w:rFonts w:ascii="Nirmala UI" w:hAnsi="Nirmala UI" w:eastAsia="Nirmala UI" w:cs="Nirmala UI"/>
        </w:rPr>
        <w:t>ꯌꯦꯔꯦꯃꯥꯌꯥꯒꯤ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ꯏꯂꯥꯏꯖꯥ</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ꯏꯂꯥꯏꯁꯥꯒꯤ</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t>
      </w:r>
      <w:r>
        <w:rPr>
          <w:rFonts w:ascii="Nirmala UI" w:hAnsi="Nirmala UI" w:eastAsia="Nirmala UI" w:cs="Nirmala UI"/>
        </w:rPr>
        <w:t>ꯃꯉꯥꯡ</w:t>
      </w:r>
      <w:r>
        <w:rPr>
          <w:rFonts w:ascii="Times New Roman" w:hAnsi="Times New Roman" w:eastAsia="Times New Roman" w:cs="Times New Roman"/>
        </w:rPr>
        <w:t xml:space="preserve"> </w:t>
      </w:r>
      <w:r>
        <w:rPr>
          <w:rFonts w:ascii="Nirmala UI" w:hAnsi="Nirmala UI" w:eastAsia="Nirmala UI" w:cs="Nirmala UI"/>
        </w:rPr>
        <w:t>ꯇꯥꯅꯕꯗ</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ꯌꯦꯔꯦꯃꯥꯌꯥꯗ</w:t>
      </w:r>
      <w:r>
        <w:rPr>
          <w:rFonts w:ascii="Times New Roman" w:hAnsi="Times New Roman" w:eastAsia="Times New Roman" w:cs="Times New Roman"/>
        </w:rPr>
        <w:t xml:space="preserve"> </w:t>
      </w:r>
      <w:r>
        <w:rPr>
          <w:rFonts w:ascii="Nirmala UI" w:hAnsi="Nirmala UI" w:eastAsia="Nirmala UI" w:cs="Nirmala UI"/>
        </w:rPr>
        <w:t>ꯑꯩꯈꯣꯌꯒꯤ</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ꯇꯥꯏꯕꯒꯥ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ꯍꯥꯟꯊꯔꯛꯄꯥꯏ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ꯃꯥꯡꯍꯜꯂꯛꯄꯥꯏ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ꯈꯧꯖꯤꯛꯄꯒꯤ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“Achii bara Kiristoositti namoonni ergaan Ermiyaas dhugaa akka taʼe baratanii turan; akkasumas, utuu isaan bara abbootii isaanii keessa jiraatanii, ergaa isaa akka simatan of amansiisanii amanan; yeroo walfakkaatu keessatti garuu, ergaa Kiristoos isa raajonni hundinuu waaʼee isaa barreessan sana ni didaa turan.</w:t>
      </w:r>
    </w:p>
    <w:p>
      <w:pPr>
        <w:pStyle w:val="ArticleScripture"/>
        <w:jc w:val="left"/>
      </w:pPr>
      <w:r>
        <w:rPr>
          <w:rFonts w:ascii="Times New Roman" w:hAnsi="Times New Roman" w:eastAsia="Times New Roman" w:cs="Times New Roman"/>
        </w:rPr>
        <w:t>“Ásu noqépe mbojapyha ánhel remiandu opu’ãva’ekue ko yvy ape ári, ha’éva oikuaaukátava Tupã léi pe iglésiape hembypaite ha ipokatu reheve, upe jave avei pya’e oñemyatyrõjey va’ekue pe profési rupi oñeme’ẽva don. Ko don oreko va’ekue peteĩ tembiapo tuichaite mba’éva ko marandu ñemongakuaa ha ñemotenondépe.”</w:t>
      </w:r>
    </w:p>
    <w:p>
      <w:pPr>
        <w:pStyle w:val="ArticleScripture"/>
        <w:jc w:val="left"/>
      </w:pPr>
      <w:r>
        <w:rPr>
          <w:rFonts w:ascii="Times New Roman" w:hAnsi="Times New Roman" w:eastAsia="Times New Roman" w:cs="Times New Roman"/>
        </w:rPr>
        <w:t>“وکە جیاوازی لە بۆچوونەکان سەرهەڵدەدات لەبارەی لێکدانەوەکانی نووسراوە پیرۆزەکان و شێوازەکانی کارکردن، کە هەژمار دەکرێت باوەڕی باوەڕداران بە پەیامەکە بلەرزێنێت و بۆ دابڕان لە کارەکە ڕابکێشێت، ڕۆحی پێشبینی هەمیشە ڕووناکی خستووەتە سەر دۆخەکە. هەمیشە یەکگرتوویی لە بیرکردنەوە و هاوبەشبوونی لە کرداردا بۆ لاشەی باوەڕداران هێناوە. لە هەر قەیرانێکدا کە لە پەرەسەندنی پەیامەکە و گەشەکردنی کارەکەدا سەرهەڵداوە، ئەوانەی بە توندی لەگەڵ یاسای خودا و ڕووناکی ڕۆحی پێشبینی وەستان، سەرکەوتوون و کارەکە لە دەستیاندا گەشەی کردووە.”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صد و چهل و نهم</dc:title>
  <dc:subject>Ay Sirruna Ri Aringit: Paghiusa han Pagka-Diyos ngan Pagkatawo</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