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etthundrafemtioett</w:t>
      </w:r>
    </w:p>
    <w:p>
      <w:pPr>
        <w:pStyle w:val="ArticleSubtitle"/>
        <w:jc w:val="left"/>
      </w:pPr>
      <w:r>
        <w:rPr>
          <w:rFonts w:ascii="Arial" w:hAnsi="Arial" w:eastAsia="Arial" w:cs="Arial"/>
        </w:rPr>
        <w:t>Njoon Toñ ñeel Kër Yàlla gi: Ubbitey Kumpay Njëmeek Jokkoo bu ci nekk diggante Yàlla ak nit 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በትሮች</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እንዲሆኑ</w:t>
      </w:r>
      <w:r>
        <w:rPr>
          <w:rFonts w:ascii="Times New Roman" w:hAnsi="Times New Roman" w:eastAsia="Times New Roman" w:cs="Times New Roman"/>
        </w:rPr>
        <w:t xml:space="preserve"> </w:t>
      </w:r>
      <w:r>
        <w:rPr>
          <w:rFonts w:ascii="Ebrima" w:hAnsi="Ebrima" w:eastAsia="Ebrima" w:cs="Ebrima"/>
        </w:rPr>
        <w:t>ተቀላቀሉ።</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የቤተ</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የሰሜናዊውን</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ምርኮኝነት</w:t>
      </w:r>
      <w:r>
        <w:rPr>
          <w:rFonts w:ascii="Times New Roman" w:hAnsi="Times New Roman" w:eastAsia="Times New Roman" w:cs="Times New Roman"/>
        </w:rPr>
        <w:t xml:space="preserve"> </w:t>
      </w:r>
      <w:r>
        <w:rPr>
          <w:rFonts w:ascii="Ebrima" w:hAnsi="Ebrima" w:eastAsia="Ebrima" w:cs="Ebrima"/>
        </w:rPr>
        <w:t>ከደቡባዊው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ምርኮኝነት</w:t>
      </w:r>
      <w:r>
        <w:rPr>
          <w:rFonts w:ascii="Times New Roman" w:hAnsi="Times New Roman" w:eastAsia="Times New Roman" w:cs="Times New Roman"/>
        </w:rPr>
        <w:t xml:space="preserve"> </w:t>
      </w:r>
      <w:r>
        <w:rPr>
          <w:rFonts w:ascii="Ebrima" w:hAnsi="Ebrima" w:eastAsia="Ebrima" w:cs="Ebrima"/>
        </w:rPr>
        <w:t>የሚለየውም</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በዘመኑ</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የመቅደሱና</w:t>
      </w:r>
      <w:r>
        <w:rPr>
          <w:rFonts w:ascii="Times New Roman" w:hAnsi="Times New Roman" w:eastAsia="Times New Roman" w:cs="Times New Roman"/>
        </w:rPr>
        <w:t xml:space="preserve"> </w:t>
      </w:r>
      <w:r>
        <w:rPr>
          <w:rFonts w:ascii="Ebrima" w:hAnsi="Ebrima" w:eastAsia="Ebrima" w:cs="Ebrima"/>
        </w:rPr>
        <w:t>የሠራዊቱ</w:t>
      </w:r>
      <w:r>
        <w:rPr>
          <w:rFonts w:ascii="Times New Roman" w:hAnsi="Times New Roman" w:eastAsia="Times New Roman" w:cs="Times New Roman"/>
        </w:rPr>
        <w:t xml:space="preserve"> </w:t>
      </w:r>
      <w:r>
        <w:rPr>
          <w:rFonts w:ascii="Ebrima" w:hAnsi="Ebrima" w:eastAsia="Ebrima" w:cs="Ebrima"/>
        </w:rPr>
        <w:t>መረገጥ</w:t>
      </w:r>
      <w:r>
        <w:rPr>
          <w:rFonts w:ascii="Times New Roman" w:hAnsi="Times New Roman" w:eastAsia="Times New Roman" w:cs="Times New Roman"/>
        </w:rPr>
        <w:t xml:space="preserve"> </w:t>
      </w:r>
      <w:r>
        <w:rPr>
          <w:rFonts w:ascii="Ebrima" w:hAnsi="Ebrima" w:eastAsia="Ebrima" w:cs="Ebrima"/>
        </w:rPr>
        <w:t>በተፈጸመ</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ሁለቱን</w:t>
      </w:r>
      <w:r>
        <w:rPr>
          <w:rFonts w:ascii="Times New Roman" w:hAnsi="Times New Roman" w:eastAsia="Times New Roman" w:cs="Times New Roman"/>
        </w:rPr>
        <w:t xml:space="preserve"> </w:t>
      </w:r>
      <w:r>
        <w:rPr>
          <w:rFonts w:ascii="Ebrima" w:hAnsi="Ebrima" w:eastAsia="Ebrima" w:cs="Ebrima"/>
        </w:rPr>
        <w:t>በትሮች</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የሚያቀላቅለው</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723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677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ፈርሶ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ተረግጦ</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መረገጡ</w:t>
      </w:r>
      <w:r>
        <w:rPr>
          <w:rFonts w:ascii="Times New Roman" w:hAnsi="Times New Roman" w:eastAsia="Times New Roman" w:cs="Times New Roman"/>
        </w:rPr>
        <w:t xml:space="preserve"> </w:t>
      </w:r>
      <w:r>
        <w:rPr>
          <w:rFonts w:ascii="Ebrima" w:hAnsi="Ebrima" w:eastAsia="Ebrima" w:cs="Ebrima"/>
        </w:rPr>
        <w:t>አበቃ፣</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ተገንብቶ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በአንድ</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እንዲኖሩ፣</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ለዘላለም</w:t>
      </w:r>
      <w:r>
        <w:rPr>
          <w:rFonts w:ascii="Times New Roman" w:hAnsi="Times New Roman" w:eastAsia="Times New Roman" w:cs="Times New Roman"/>
        </w:rPr>
        <w:t xml:space="preserve"> </w:t>
      </w:r>
      <w:r>
        <w:rPr>
          <w:rFonts w:ascii="Ebrima" w:hAnsi="Ebrima" w:eastAsia="Ebrima" w:cs="Ebrima"/>
        </w:rPr>
        <w:t>ከኃጢአት</w:t>
      </w:r>
      <w:r>
        <w:rPr>
          <w:rFonts w:ascii="Times New Roman" w:hAnsi="Times New Roman" w:eastAsia="Times New Roman" w:cs="Times New Roman"/>
        </w:rPr>
        <w:t xml:space="preserve"> </w:t>
      </w:r>
      <w:r>
        <w:rPr>
          <w:rFonts w:ascii="Ebrima" w:hAnsi="Ebrima" w:eastAsia="Ebrima" w:cs="Ebrima"/>
        </w:rPr>
        <w:t>እንዲቆሙ</w:t>
      </w:r>
      <w:r>
        <w:rPr>
          <w:rFonts w:ascii="Times New Roman" w:hAnsi="Times New Roman" w:eastAsia="Times New Roman" w:cs="Times New Roman"/>
        </w:rPr>
        <w:t xml:space="preserve"> </w:t>
      </w:r>
      <w:r>
        <w:rPr>
          <w:rFonts w:ascii="Ebrima" w:hAnsi="Ebrima" w:eastAsia="Ebrima" w:cs="Ebrima"/>
        </w:rPr>
        <w:t>ተወስኖላቸው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እቅድ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1863 </w:t>
      </w:r>
      <w:r>
        <w:rPr>
          <w:rFonts w:ascii="Ebrima" w:hAnsi="Ebrima" w:eastAsia="Ebrima" w:cs="Ebrima"/>
        </w:rPr>
        <w:t>ዓመቱ</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እቅዱን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2001 </w:t>
      </w:r>
      <w:r>
        <w:rPr>
          <w:rFonts w:ascii="Ebrima" w:hAnsi="Ebrima" w:eastAsia="Ebrima" w:cs="Ebrima"/>
        </w:rPr>
        <w:t>ገፋው።</w:t>
      </w:r>
    </w:p>
    <w:p>
      <w:pPr>
        <w:pStyle w:val="ArticleBody"/>
        <w:jc w:val="left"/>
      </w:pPr>
      <w:r>
        <w:rPr>
          <w:rFonts w:ascii="Times New Roman" w:hAnsi="Times New Roman" w:eastAsia="Times New Roman" w:cs="Times New Roman"/>
        </w:rPr>
        <w:t>Pols draudzi identificē kā miesu, bet Kristu kā galvu, un Pols lieto miesu kā simbolu flesh. Flesh un body Polam ir savstarpēji aizstājami jēdzieni.</w:t>
      </w:r>
    </w:p>
    <w:p>
      <w:pPr>
        <w:pStyle w:val="ArticleScripture"/>
        <w:jc w:val="left"/>
      </w:pPr>
      <w:r>
        <w:rPr>
          <w:rFonts w:ascii="Times New Roman" w:hAnsi="Times New Roman" w:eastAsia="Times New Roman" w:cs="Times New Roman"/>
        </w:rPr>
        <w:t>Tak, haddii aad sida jidhka u nooshihiin, waad dhiman doontaan; laakiin haddii aad Ruuxa ku dishaan falimaha jidhka, waad noolaan doontaan. Rooma 8:13.</w:t>
      </w:r>
    </w:p>
    <w:p>
      <w:pPr>
        <w:pStyle w:val="ArticleBody"/>
        <w:jc w:val="left"/>
      </w:pPr>
      <w:r>
        <w:rPr>
          <w:rFonts w:ascii="Times New Roman" w:hAnsi="Times New Roman" w:eastAsia="Times New Roman" w:cs="Times New Roman"/>
        </w:rPr>
        <w:t>Mbeti wa ɔsɔredan a ɔyɛ onipa no gyina Onyankopɔn asɔredan no mbeti so. Nipadua no, a ɛyɛ Asɔre no, ne honam no hyia wɔ ankorankoro biara asɔredan mu. Wɔ ankorankoro biara asɔredan mu no, adwene no ne ti, na nipadua no ne honam.</w:t>
      </w:r>
    </w:p>
    <w:p>
      <w:pPr>
        <w:pStyle w:val="ArticleScripture"/>
        <w:jc w:val="left"/>
      </w:pPr>
      <w:r>
        <w:rPr>
          <w:rFonts w:ascii="Times New Roman" w:hAnsi="Times New Roman" w:eastAsia="Times New Roman" w:cs="Times New Roman"/>
        </w:rPr>
        <w:t>Hlaycu ycqas katol ho dangih, rih miq lop na body, rih miq lop na flesh, adang rih miq lop na bones. Raqdang cu a pa nih a nu kha a ceih takin, a nupi he a pehtlai lai, cun an pahnih cu flesh pakhat an si lai. Hi hi thuhla nganpi a si: asinain, kei cun Khrih le biakinn kongah ka chim a si. Ephesians 5:30–32.</w:t>
      </w:r>
    </w:p>
    <w:p>
      <w:pPr>
        <w:pStyle w:val="ArticleBody"/>
        <w:jc w:val="left"/>
      </w:pPr>
      <w:r>
        <w:rPr>
          <w:rFonts w:ascii="Times New Roman" w:hAnsi="Times New Roman" w:eastAsia="Times New Roman" w:cs="Times New Roman"/>
        </w:rPr>
        <w:t>Ang templo na ipinag-uutos kay Juan na sukatin, nang ang pagtunog ng ikapitong anghel ay nagmarka ng pasimula ng gawain ng pagwawakas sa hiwaga ng Diyos, ay ang templo ng Diyos; ngunit ang templo ng tao ay nilikha ayon sa larawan ng templo ng Diyos. Ang mga ito ay mga sagisag na maaaring pagpalitin. Si Moises ay nasa bundok sa loob ng apatnapu’t anim na araw nang ipakita sa kaniya ang hulwaran na dapat niyang gamitin sa pagtatayo ng tabernakulo sa lupa. Ang hulwaran ay kinuha mula sa templong makalangit.</w:t>
      </w:r>
    </w:p>
    <w:p>
      <w:pPr>
        <w:pStyle w:val="ArticleBody"/>
        <w:jc w:val="left"/>
      </w:pPr>
      <w:r>
        <w:rPr>
          <w:rFonts w:ascii="Times New Roman" w:hAnsi="Times New Roman" w:eastAsia="Times New Roman" w:cs="Times New Roman"/>
        </w:rPr>
        <w:t>Քրիստոսը երկնային տաճարն էր՝ մարմնով հայտնված, և Նա ներկայացնում է մարդկային տաճարի օրինակը, որովհետև մարդիկ ստեղծվեցին Նրա պատկերով։ Այդ պատճառով մարդկային տաճարի օրինակը ներկայացվում է քառասունվեց քրոմոսոմներով։</w:t>
      </w:r>
    </w:p>
    <w:p>
      <w:pPr>
        <w:pStyle w:val="ArticleBody"/>
        <w:jc w:val="left"/>
      </w:pPr>
      <w:r>
        <w:rPr>
          <w:rFonts w:ascii="Nirmala UI" w:hAnsi="Nirmala UI" w:eastAsia="Nirmala UI" w:cs="Nirmala UI"/>
        </w:rPr>
        <w:t>டெம்பிள்கள்</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ரீதியாக</w:t>
      </w:r>
      <w:r>
        <w:rPr>
          <w:rFonts w:ascii="Times New Roman" w:hAnsi="Times New Roman" w:eastAsia="Times New Roman" w:cs="Times New Roman"/>
        </w:rPr>
        <w:t xml:space="preserve"> </w:t>
      </w:r>
      <w:r>
        <w:rPr>
          <w:rFonts w:ascii="Nirmala UI" w:hAnsi="Nirmala UI" w:eastAsia="Nirmala UI" w:cs="Nirmala UI"/>
        </w:rPr>
        <w:t>ஒன்றுக்கொன்று</w:t>
      </w:r>
      <w:r>
        <w:rPr>
          <w:rFonts w:ascii="Times New Roman" w:hAnsi="Times New Roman" w:eastAsia="Times New Roman" w:cs="Times New Roman"/>
        </w:rPr>
        <w:t xml:space="preserve"> </w:t>
      </w:r>
      <w:r>
        <w:rPr>
          <w:rFonts w:ascii="Nirmala UI" w:hAnsi="Nirmala UI" w:eastAsia="Nirmala UI" w:cs="Nirmala UI"/>
        </w:rPr>
        <w:t>மாற்றிக்கொள்ளத்தக்கவையாக</w:t>
      </w:r>
      <w:r>
        <w:rPr>
          <w:rFonts w:ascii="Times New Roman" w:hAnsi="Times New Roman" w:eastAsia="Times New Roman" w:cs="Times New Roman"/>
        </w:rPr>
        <w:t xml:space="preserve"> </w:t>
      </w:r>
      <w:r>
        <w:rPr>
          <w:rFonts w:ascii="Nirmala UI" w:hAnsi="Nirmala UI" w:eastAsia="Nirmala UI" w:cs="Nirmala UI"/>
        </w:rPr>
        <w:t>உள்ளன</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அளக்கும்படி</w:t>
      </w:r>
      <w:r>
        <w:rPr>
          <w:rFonts w:ascii="Times New Roman" w:hAnsi="Times New Roman" w:eastAsia="Times New Roman" w:cs="Times New Roman"/>
        </w:rPr>
        <w:t xml:space="preserve"> </w:t>
      </w:r>
      <w:r>
        <w:rPr>
          <w:rFonts w:ascii="Nirmala UI" w:hAnsi="Nirmala UI" w:eastAsia="Nirmala UI" w:cs="Nirmala UI"/>
        </w:rPr>
        <w:t>சொல்லப்பட்ட</w:t>
      </w:r>
      <w:r>
        <w:rPr>
          <w:rFonts w:ascii="Times New Roman" w:hAnsi="Times New Roman" w:eastAsia="Times New Roman" w:cs="Times New Roman"/>
        </w:rPr>
        <w:t xml:space="preserve"> </w:t>
      </w:r>
      <w:r>
        <w:rPr>
          <w:rFonts w:ascii="Nirmala UI" w:hAnsi="Nirmala UI" w:eastAsia="Nirmala UI" w:cs="Nirmala UI"/>
        </w:rPr>
        <w:t>ஆலயம்</w:t>
      </w:r>
      <w:r>
        <w:rPr>
          <w:rFonts w:ascii="Times New Roman" w:hAnsi="Times New Roman" w:eastAsia="Times New Roman" w:cs="Times New Roman"/>
        </w:rPr>
        <w:t xml:space="preserve">, </w:t>
      </w:r>
      <w:r>
        <w:rPr>
          <w:rFonts w:ascii="Nirmala UI" w:hAnsi="Nirmala UI" w:eastAsia="Nirmala UI" w:cs="Nirmala UI"/>
        </w:rPr>
        <w:t>வெளித்தளமின்றி</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அறைகளை</w:t>
      </w:r>
      <w:r>
        <w:rPr>
          <w:rFonts w:ascii="Times New Roman" w:hAnsi="Times New Roman" w:eastAsia="Times New Roman" w:cs="Times New Roman"/>
        </w:rPr>
        <w:t xml:space="preserve"> </w:t>
      </w:r>
      <w:r>
        <w:rPr>
          <w:rFonts w:ascii="Nirmala UI" w:hAnsi="Nirmala UI" w:eastAsia="Nirmala UI" w:cs="Nirmala UI"/>
        </w:rPr>
        <w:t>மட்டுமே</w:t>
      </w:r>
      <w:r>
        <w:rPr>
          <w:rFonts w:ascii="Times New Roman" w:hAnsi="Times New Roman" w:eastAsia="Times New Roman" w:cs="Times New Roman"/>
        </w:rPr>
        <w:t xml:space="preserve"> </w:t>
      </w:r>
      <w:r>
        <w:rPr>
          <w:rFonts w:ascii="Nirmala UI" w:hAnsi="Nirmala UI" w:eastAsia="Nirmala UI" w:cs="Nirmala UI"/>
        </w:rPr>
        <w:t>கொண்டதாக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அறை</w:t>
      </w:r>
      <w:r>
        <w:rPr>
          <w:rFonts w:ascii="Times New Roman" w:hAnsi="Times New Roman" w:eastAsia="Times New Roman" w:cs="Times New Roman"/>
        </w:rPr>
        <w:t xml:space="preserve"> </w:t>
      </w:r>
      <w:r>
        <w:rPr>
          <w:rFonts w:ascii="Nirmala UI" w:hAnsi="Nirmala UI" w:eastAsia="Nirmala UI" w:cs="Nirmala UI"/>
        </w:rPr>
        <w:t>மனித</w:t>
      </w:r>
      <w:r>
        <w:rPr>
          <w:rFonts w:ascii="Times New Roman" w:hAnsi="Times New Roman" w:eastAsia="Times New Roman" w:cs="Times New Roman"/>
        </w:rPr>
        <w:t xml:space="preserve"> </w:t>
      </w:r>
      <w:r>
        <w:rPr>
          <w:rFonts w:ascii="Nirmala UI" w:hAnsi="Nirmala UI" w:eastAsia="Nirmala UI" w:cs="Nirmala UI"/>
        </w:rPr>
        <w:t>ஆலயத்தை</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சபையை</w:t>
      </w:r>
      <w:r>
        <w:rPr>
          <w:rFonts w:ascii="Times New Roman" w:hAnsi="Times New Roman" w:eastAsia="Times New Roman" w:cs="Times New Roman"/>
        </w:rPr>
        <w:t xml:space="preserve"> (</w:t>
      </w:r>
      <w:r>
        <w:rPr>
          <w:rFonts w:ascii="Nirmala UI" w:hAnsi="Nirmala UI" w:eastAsia="Nirmala UI" w:cs="Nirmala UI"/>
        </w:rPr>
        <w:t>மணவாட்டி</w:t>
      </w:r>
      <w:r>
        <w:rPr>
          <w:rFonts w:ascii="Times New Roman" w:hAnsi="Times New Roman" w:eastAsia="Times New Roman" w:cs="Times New Roman"/>
        </w:rPr>
        <w:t xml:space="preserve">), </w:t>
      </w:r>
      <w:r>
        <w:rPr>
          <w:rFonts w:ascii="Nirmala UI" w:hAnsi="Nirmala UI" w:eastAsia="Nirmala UI" w:cs="Nirmala UI"/>
        </w:rPr>
        <w:t>ஜாதியை</w:t>
      </w:r>
      <w:r>
        <w:rPr>
          <w:rFonts w:ascii="Times New Roman" w:hAnsi="Times New Roman" w:eastAsia="Times New Roman" w:cs="Times New Roman"/>
        </w:rPr>
        <w:t xml:space="preserve">, </w:t>
      </w:r>
      <w:r>
        <w:rPr>
          <w:rFonts w:ascii="Nirmala UI" w:hAnsi="Nirmala UI" w:eastAsia="Nirmala UI" w:cs="Nirmala UI"/>
        </w:rPr>
        <w:t>சரீரத்தை</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மாம்சத்தை</w:t>
      </w:r>
      <w:r>
        <w:rPr>
          <w:rFonts w:ascii="Times New Roman" w:hAnsi="Times New Roman" w:eastAsia="Times New Roman" w:cs="Times New Roman"/>
        </w:rPr>
        <w:t xml:space="preserve">, </w:t>
      </w:r>
      <w:r>
        <w:rPr>
          <w:rFonts w:ascii="Nirmala UI" w:hAnsi="Nirmala UI" w:eastAsia="Nirmala UI" w:cs="Nirmala UI"/>
        </w:rPr>
        <w:t>குறிக்கிறது</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அறை</w:t>
      </w:r>
      <w:r>
        <w:rPr>
          <w:rFonts w:ascii="Times New Roman" w:hAnsi="Times New Roman" w:eastAsia="Times New Roman" w:cs="Times New Roman"/>
        </w:rPr>
        <w:t xml:space="preserve"> </w:t>
      </w:r>
      <w:r>
        <w:rPr>
          <w:rFonts w:ascii="Nirmala UI" w:hAnsi="Nirmala UI" w:eastAsia="Nirmala UI" w:cs="Nirmala UI"/>
        </w:rPr>
        <w:t>தெய்வீக</w:t>
      </w:r>
      <w:r>
        <w:rPr>
          <w:rFonts w:ascii="Times New Roman" w:hAnsi="Times New Roman" w:eastAsia="Times New Roman" w:cs="Times New Roman"/>
        </w:rPr>
        <w:t xml:space="preserve"> </w:t>
      </w:r>
      <w:r>
        <w:rPr>
          <w:rFonts w:ascii="Nirmala UI" w:hAnsi="Nirmala UI" w:eastAsia="Nirmala UI" w:cs="Nirmala UI"/>
        </w:rPr>
        <w:t>ஆலயத்தை</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மணமகனை</w:t>
      </w:r>
      <w:r>
        <w:rPr>
          <w:rFonts w:ascii="Times New Roman" w:hAnsi="Times New Roman" w:eastAsia="Times New Roman" w:cs="Times New Roman"/>
        </w:rPr>
        <w:t xml:space="preserve">, </w:t>
      </w:r>
      <w:r>
        <w:rPr>
          <w:rFonts w:ascii="Nirmala UI" w:hAnsi="Nirmala UI" w:eastAsia="Nirmala UI" w:cs="Nirmala UI"/>
        </w:rPr>
        <w:t>ராஜாவை</w:t>
      </w:r>
      <w:r>
        <w:rPr>
          <w:rFonts w:ascii="Times New Roman" w:hAnsi="Times New Roman" w:eastAsia="Times New Roman" w:cs="Times New Roman"/>
        </w:rPr>
        <w:t xml:space="preserve">, </w:t>
      </w:r>
      <w:r>
        <w:rPr>
          <w:rFonts w:ascii="Nirmala UI" w:hAnsi="Nirmala UI" w:eastAsia="Nirmala UI" w:cs="Nirmala UI"/>
        </w:rPr>
        <w:t>தலையை</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மனதை</w:t>
      </w:r>
      <w:r>
        <w:rPr>
          <w:rFonts w:ascii="Times New Roman" w:hAnsi="Times New Roman" w:eastAsia="Times New Roman" w:cs="Times New Roman"/>
        </w:rPr>
        <w:t xml:space="preserve">, </w:t>
      </w:r>
      <w:r>
        <w:rPr>
          <w:rFonts w:ascii="Nirmala UI" w:hAnsi="Nirmala UI" w:eastAsia="Nirmala UI" w:cs="Nirmala UI"/>
        </w:rPr>
        <w:t>குறிக்கிறது</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இலட்சத்து</w:t>
      </w:r>
      <w:r>
        <w:rPr>
          <w:rFonts w:ascii="Times New Roman" w:hAnsi="Times New Roman" w:eastAsia="Times New Roman" w:cs="Times New Roman"/>
        </w:rPr>
        <w:t xml:space="preserve"> </w:t>
      </w:r>
      <w:r>
        <w:rPr>
          <w:rFonts w:ascii="Nirmala UI" w:hAnsi="Nirmala UI" w:eastAsia="Nirmala UI" w:cs="Nirmala UI"/>
        </w:rPr>
        <w:t>நாற்பத்துநான்கு</w:t>
      </w:r>
      <w:r>
        <w:rPr>
          <w:rFonts w:ascii="Times New Roman" w:hAnsi="Times New Roman" w:eastAsia="Times New Roman" w:cs="Times New Roman"/>
        </w:rPr>
        <w:t xml:space="preserve"> </w:t>
      </w:r>
      <w:r>
        <w:rPr>
          <w:rFonts w:ascii="Nirmala UI" w:hAnsi="Nirmala UI" w:eastAsia="Nirmala UI" w:cs="Nirmala UI"/>
        </w:rPr>
        <w:t>ஆயிரத்தாருக்காக</w:t>
      </w:r>
      <w:r>
        <w:rPr>
          <w:rFonts w:ascii="Times New Roman" w:hAnsi="Times New Roman" w:eastAsia="Times New Roman" w:cs="Times New Roman"/>
        </w:rPr>
        <w:t xml:space="preserve"> </w:t>
      </w:r>
      <w:r>
        <w:rPr>
          <w:rFonts w:ascii="Nirmala UI" w:hAnsi="Nirmala UI" w:eastAsia="Nirmala UI" w:cs="Nirmala UI"/>
        </w:rPr>
        <w:t>நிறைவேற்றப்படுகிற</w:t>
      </w:r>
      <w:r>
        <w:rPr>
          <w:rFonts w:ascii="Times New Roman" w:hAnsi="Times New Roman" w:eastAsia="Times New Roman" w:cs="Times New Roman"/>
        </w:rPr>
        <w:t xml:space="preserve"> </w:t>
      </w:r>
      <w:r>
        <w:rPr>
          <w:rFonts w:ascii="Nirmala UI" w:hAnsi="Nirmala UI" w:eastAsia="Nirmala UI" w:cs="Nirmala UI"/>
        </w:rPr>
        <w:t>நித்திய</w:t>
      </w:r>
      <w:r>
        <w:rPr>
          <w:rFonts w:ascii="Times New Roman" w:hAnsi="Times New Roman" w:eastAsia="Times New Roman" w:cs="Times New Roman"/>
        </w:rPr>
        <w:t xml:space="preserve"> </w:t>
      </w:r>
      <w:r>
        <w:rPr>
          <w:rFonts w:ascii="Nirmala UI" w:hAnsi="Nirmala UI" w:eastAsia="Nirmala UI" w:cs="Nirmala UI"/>
        </w:rPr>
        <w:t>உடன்படிக்கையின்</w:t>
      </w:r>
      <w:r>
        <w:rPr>
          <w:rFonts w:ascii="Times New Roman" w:hAnsi="Times New Roman" w:eastAsia="Times New Roman" w:cs="Times New Roman"/>
        </w:rPr>
        <w:t xml:space="preserve"> </w:t>
      </w:r>
      <w:r>
        <w:rPr>
          <w:rFonts w:ascii="Nirmala UI" w:hAnsi="Nirmala UI" w:eastAsia="Nirmala UI" w:cs="Nirmala UI"/>
        </w:rPr>
        <w:t>வாக்குறுதி</w:t>
      </w:r>
      <w:r>
        <w:rPr>
          <w:rFonts w:ascii="Times New Roman" w:hAnsi="Times New Roman" w:eastAsia="Times New Roman" w:cs="Times New Roman"/>
        </w:rPr>
        <w:t xml:space="preserve">, </w:t>
      </w:r>
      <w:r>
        <w:rPr>
          <w:rFonts w:ascii="Nirmala UI" w:hAnsi="Nirmala UI" w:eastAsia="Nirmala UI" w:cs="Nirmala UI"/>
        </w:rPr>
        <w:t>எசேக்கியேல்</w:t>
      </w:r>
      <w:r>
        <w:rPr>
          <w:rFonts w:ascii="Times New Roman" w:hAnsi="Times New Roman" w:eastAsia="Times New Roman" w:cs="Times New Roman"/>
        </w:rPr>
        <w:t xml:space="preserve"> </w:t>
      </w:r>
      <w:r>
        <w:rPr>
          <w:rFonts w:ascii="Nirmala UI" w:hAnsi="Nirmala UI" w:eastAsia="Nirmala UI" w:cs="Nirmala UI"/>
        </w:rPr>
        <w:t>முப்பத்தேழாம்</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கோல்களால்</w:t>
      </w:r>
      <w:r>
        <w:rPr>
          <w:rFonts w:ascii="Times New Roman" w:hAnsi="Times New Roman" w:eastAsia="Times New Roman" w:cs="Times New Roman"/>
        </w:rPr>
        <w:t xml:space="preserve"> </w:t>
      </w:r>
      <w:r>
        <w:rPr>
          <w:rFonts w:ascii="Nirmala UI" w:hAnsi="Nirmala UI" w:eastAsia="Nirmala UI" w:cs="Nirmala UI"/>
        </w:rPr>
        <w:t>விளக்கப்பட்டுள்ளது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யோவானின்</w:t>
      </w:r>
      <w:r>
        <w:rPr>
          <w:rFonts w:ascii="Times New Roman" w:hAnsi="Times New Roman" w:eastAsia="Times New Roman" w:cs="Times New Roman"/>
        </w:rPr>
        <w:t xml:space="preserve"> </w:t>
      </w:r>
      <w:r>
        <w:rPr>
          <w:rFonts w:ascii="Nirmala UI" w:hAnsi="Nirmala UI" w:eastAsia="Nirmala UI" w:cs="Nirmala UI"/>
        </w:rPr>
        <w:t>ஆலயத்தினாலும்</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அறைகள்</w:t>
      </w:r>
      <w:r>
        <w:rPr>
          <w:rFonts w:ascii="Times New Roman" w:hAnsi="Times New Roman" w:eastAsia="Times New Roman" w:cs="Times New Roman"/>
        </w:rPr>
        <w:t xml:space="preserve"> </w:t>
      </w:r>
      <w:r>
        <w:rPr>
          <w:rFonts w:ascii="Nirmala UI" w:hAnsi="Nirmala UI" w:eastAsia="Nirmala UI" w:cs="Nirmala UI"/>
        </w:rPr>
        <w:t>கொண்டதினாலும்</w:t>
      </w:r>
      <w:r>
        <w:rPr>
          <w:rFonts w:ascii="Times New Roman" w:hAnsi="Times New Roman" w:eastAsia="Times New Roman" w:cs="Times New Roman"/>
        </w:rPr>
        <w:t xml:space="preserve">, </w:t>
      </w:r>
      <w:r>
        <w:rPr>
          <w:rFonts w:ascii="Nirmala UI" w:hAnsi="Nirmala UI" w:eastAsia="Nirmala UI" w:cs="Nirmala UI"/>
        </w:rPr>
        <w:t>விளக்கப்பட்டுள்ளது</w:t>
      </w:r>
      <w:r>
        <w:rPr>
          <w:rFonts w:ascii="Times New Roman" w:hAnsi="Times New Roman" w:eastAsia="Times New Roman" w:cs="Times New Roman"/>
        </w:rPr>
        <w:t xml:space="preserve">. </w:t>
      </w:r>
      <w:r>
        <w:rPr>
          <w:rFonts w:ascii="Nirmala UI" w:hAnsi="Nirmala UI" w:eastAsia="Nirmala UI" w:cs="Nirmala UI"/>
        </w:rPr>
        <w:t>விசுவாசிக்குள்</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இரகசியம்</w:t>
      </w:r>
      <w:r>
        <w:rPr>
          <w:rFonts w:ascii="Times New Roman" w:hAnsi="Times New Roman" w:eastAsia="Times New Roman" w:cs="Times New Roman"/>
        </w:rPr>
        <w:t xml:space="preserve">, </w:t>
      </w:r>
      <w:r>
        <w:rPr>
          <w:rFonts w:ascii="Nirmala UI" w:hAnsi="Nirmala UI" w:eastAsia="Nirmala UI" w:cs="Nirmala UI"/>
        </w:rPr>
        <w:t>மகிமையின்</w:t>
      </w:r>
      <w:r>
        <w:rPr>
          <w:rFonts w:ascii="Times New Roman" w:hAnsi="Times New Roman" w:eastAsia="Times New Roman" w:cs="Times New Roman"/>
        </w:rPr>
        <w:t xml:space="preserve"> </w:t>
      </w:r>
      <w:r>
        <w:rPr>
          <w:rFonts w:ascii="Nirmala UI" w:hAnsi="Nirmala UI" w:eastAsia="Nirmala UI" w:cs="Nirmala UI"/>
        </w:rPr>
        <w:t>நம்பிக்கை</w:t>
      </w:r>
      <w:r>
        <w:rPr>
          <w:rFonts w:ascii="Times New Roman" w:hAnsi="Times New Roman" w:eastAsia="Times New Roman" w:cs="Times New Roman"/>
        </w:rPr>
        <w:t xml:space="preserve"> </w:t>
      </w:r>
      <w:r>
        <w:rPr>
          <w:rFonts w:ascii="Nirmala UI" w:hAnsi="Nirmala UI" w:eastAsia="Nirmala UI" w:cs="Nirmala UI"/>
        </w:rPr>
        <w:t>எனப்</w:t>
      </w:r>
      <w:r>
        <w:rPr>
          <w:rFonts w:ascii="Times New Roman" w:hAnsi="Times New Roman" w:eastAsia="Times New Roman" w:cs="Times New Roman"/>
        </w:rPr>
        <w:t xml:space="preserve"> </w:t>
      </w:r>
      <w:r>
        <w:rPr>
          <w:rFonts w:ascii="Nirmala UI" w:hAnsi="Nirmala UI" w:eastAsia="Nirmala UI" w:cs="Nirmala UI"/>
        </w:rPr>
        <w:t>பவுல்</w:t>
      </w:r>
      <w:r>
        <w:rPr>
          <w:rFonts w:ascii="Times New Roman" w:hAnsi="Times New Roman" w:eastAsia="Times New Roman" w:cs="Times New Roman"/>
        </w:rPr>
        <w:t xml:space="preserve"> </w:t>
      </w:r>
      <w:r>
        <w:rPr>
          <w:rFonts w:ascii="Nirmala UI" w:hAnsi="Nirmala UI" w:eastAsia="Nirmala UI" w:cs="Nirmala UI"/>
        </w:rPr>
        <w:t>குறிப்பாக</w:t>
      </w:r>
      <w:r>
        <w:rPr>
          <w:rFonts w:ascii="Times New Roman" w:hAnsi="Times New Roman" w:eastAsia="Times New Roman" w:cs="Times New Roman"/>
        </w:rPr>
        <w:t xml:space="preserve"> </w:t>
      </w:r>
      <w:r>
        <w:rPr>
          <w:rFonts w:ascii="Nirmala UI" w:hAnsi="Nirmala UI" w:eastAsia="Nirmala UI" w:cs="Nirmala UI"/>
        </w:rPr>
        <w:t>அளித்த</w:t>
      </w:r>
      <w:r>
        <w:rPr>
          <w:rFonts w:ascii="Times New Roman" w:hAnsi="Times New Roman" w:eastAsia="Times New Roman" w:cs="Times New Roman"/>
        </w:rPr>
        <w:t xml:space="preserve"> </w:t>
      </w:r>
      <w:r>
        <w:rPr>
          <w:rFonts w:ascii="Nirmala UI" w:hAnsi="Nirmala UI" w:eastAsia="Nirmala UI" w:cs="Nirmala UI"/>
        </w:rPr>
        <w:t>வரையறைகளினாலும்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விளக்கப்பட்டுள்ளது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Apees-piin nanaanākwacihoowin nēwo-mitātaht mīna nēwo kihci-isaakik ka-isi-kihtwām kī-nitawi-pimātisiyit, anima osihtāwina êkwa ôma ê-kīhtwām miyo-wîcihitowin Kisemanitow mīna ayisiyiniw-otina. Anima itwêwina ê-kī-miyo-osihtāhk êkwa ê-kī-isi-pimipahtāhk ekwa ka-pê-sâkihk acimowina êkwa piko tânisi ê-itwêmakak êkwa ka-isi-kiskinohamâkoyahk kîkwaya mîna miyo-pimâtisiwin, êkwa anima ka-kîsikâk opwahtêwina nîso-tâpwêwina. Anima osihtāwina êkwa kîkwaya ka-isi-atikamikahk ka-ispayik mîna ka-ati-kiskêyihtahk, nîso mâmawi-itêyihtamowina kâ-itwêmakak justification mîna sanctification. Justification anima ôhi ê-kî-osihtāhk Christ êkwa kiyokêwinaw ka-isi-kiskinohamâkēw as our Substitute, êkwa sanctification anima ôhi ê-kî-osihtāhk Christ êkwa kiyokêwinaw ka-isi-kiskinohamâkēw as our Example. Justification kîspin itwêwina ka-isi-miyo-ati-tipenimikawiyahk kisikowin, êkwa sanctification itwêwina ka-isi-atoskēyimihkawiyahk êkwa ka-isi-kîsikâwiyahk kisikowin. Nisto êkwa nîso osihtāwina pê-itohtēwak ôma pêyak miyo-ayâwin êkwa kâ-otinamowin mīna kâ-itohtamihkawiyahk Holy Spirit. Anima osihtāwina itwêwina êkwa Mânitow owina masinahikêwina ka-masinahikātēk ohtēh mīna mitoni nistam êkwa nitawi-kiskêyihtamowina awa kâ-otinikewak êwako everlasting covenant.</w:t>
      </w:r>
    </w:p>
    <w:p>
      <w:pPr>
        <w:pStyle w:val="ArticleBody"/>
        <w:jc w:val="left"/>
      </w:pPr>
      <w:r>
        <w:rPr>
          <w:rFonts w:ascii="Times New Roman" w:hAnsi="Times New Roman" w:eastAsia="Times New Roman" w:cs="Times New Roman"/>
        </w:rPr>
        <w:t>"Mind" sïmï yï temple tɔ̈p yic kä dhël, ku kä nhom cï kɔc ke bɛ̈n tɔ̈p. Mind acë ye ye luɔi kä luel baai de piath tën, baai kä rot de tën, ku acï kɔc rot de piny yök cï luel baai de piny tën. Mind acï gät ku nyuɔth ku pinynhial ke luɔi kek pensiïn de piny; ku flesh acï gät ku nyuɔth ku pinynhial ke luɔi kek nhïïm de piny.</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ជាច្រើននាក់ជួបប្រទះនឹងសេចក្តីទុក្ខព្រួយដោយឥតចាំបាច់។</w:t>
      </w:r>
      <w:r>
        <w:rPr>
          <w:rFonts w:ascii="Times New Roman" w:hAnsi="Times New Roman" w:eastAsia="Times New Roman" w:cs="Times New Roman"/>
        </w:rPr>
        <w:t xml:space="preserve"> </w:t>
      </w:r>
      <w:r>
        <w:rPr>
          <w:rFonts w:ascii="Leelawadee UI" w:hAnsi="Leelawadee UI" w:eastAsia="Leelawadee UI" w:cs="Leelawadee UI"/>
        </w:rPr>
        <w:t>ពួកគេបង្វែរគំនិតរបស់ខ្លួនចេញពីព្រះយេស៊ូវ</w:t>
      </w:r>
      <w:r>
        <w:rPr>
          <w:rFonts w:ascii="Times New Roman" w:hAnsi="Times New Roman" w:eastAsia="Times New Roman" w:cs="Times New Roman"/>
        </w:rPr>
        <w:t xml:space="preserve"> </w:t>
      </w:r>
      <w:r>
        <w:rPr>
          <w:rFonts w:ascii="Leelawadee UI" w:hAnsi="Leelawadee UI" w:eastAsia="Leelawadee UI" w:cs="Leelawadee UI"/>
        </w:rPr>
        <w:t>ហើយផ្ដោតខ្លាំងពេកលើខ្លួនឯង។</w:t>
      </w:r>
      <w:r>
        <w:rPr>
          <w:rFonts w:ascii="Times New Roman" w:hAnsi="Times New Roman" w:eastAsia="Times New Roman" w:cs="Times New Roman"/>
        </w:rPr>
        <w:t xml:space="preserve"> </w:t>
      </w:r>
      <w:r>
        <w:rPr>
          <w:rFonts w:ascii="Leelawadee UI" w:hAnsi="Leelawadee UI" w:eastAsia="Leelawadee UI" w:cs="Leelawadee UI"/>
        </w:rPr>
        <w:t>ពួកគេធ្វើឲ្យការលំបាកតូចតាចមើលទៅធំឡើង</w:t>
      </w:r>
      <w:r>
        <w:rPr>
          <w:rFonts w:ascii="Times New Roman" w:hAnsi="Times New Roman" w:eastAsia="Times New Roman" w:cs="Times New Roman"/>
        </w:rPr>
        <w:t xml:space="preserve"> </w:t>
      </w:r>
      <w:r>
        <w:rPr>
          <w:rFonts w:ascii="Leelawadee UI" w:hAnsi="Leelawadee UI" w:eastAsia="Leelawadee UI" w:cs="Leelawadee UI"/>
        </w:rPr>
        <w:t>ហើយនិយាយតែអំពីសេចក្តីបាក់ទឹកចិត្ត។</w:t>
      </w:r>
      <w:r>
        <w:rPr>
          <w:rFonts w:ascii="Times New Roman" w:hAnsi="Times New Roman" w:eastAsia="Times New Roman" w:cs="Times New Roman"/>
        </w:rPr>
        <w:t xml:space="preserve"> </w:t>
      </w:r>
      <w:r>
        <w:rPr>
          <w:rFonts w:ascii="Leelawadee UI" w:hAnsi="Leelawadee UI" w:eastAsia="Leelawadee UI" w:cs="Leelawadee UI"/>
        </w:rPr>
        <w:t>ពួកគេមានទោសពីបទអំពើបាបដ៏ធំ</w:t>
      </w:r>
      <w:r>
        <w:rPr>
          <w:rFonts w:ascii="Times New Roman" w:hAnsi="Times New Roman" w:eastAsia="Times New Roman" w:cs="Times New Roman"/>
        </w:rPr>
        <w:t xml:space="preserve"> </w:t>
      </w:r>
      <w:r>
        <w:rPr>
          <w:rFonts w:ascii="Leelawadee UI" w:hAnsi="Leelawadee UI" w:eastAsia="Leelawadee UI" w:cs="Leelawadee UI"/>
        </w:rPr>
        <w:t>គឺការត្អូញត្អែរដោយឥតចាំបាច់ចំពោះការរៀបចំដោយព្រះហស្តនៃព្រះ។</w:t>
      </w:r>
      <w:r>
        <w:rPr>
          <w:rFonts w:ascii="Times New Roman" w:hAnsi="Times New Roman" w:eastAsia="Times New Roman" w:cs="Times New Roman"/>
        </w:rPr>
        <w:t xml:space="preserve"> </w:t>
      </w:r>
      <w:r>
        <w:rPr>
          <w:rFonts w:ascii="Leelawadee UI" w:hAnsi="Leelawadee UI" w:eastAsia="Leelawadee UI" w:cs="Leelawadee UI"/>
        </w:rPr>
        <w:t>ព្រោះអ្វីៗទាំងអស់ដែលយើងមាន</w:t>
      </w:r>
      <w:r>
        <w:rPr>
          <w:rFonts w:ascii="Times New Roman" w:hAnsi="Times New Roman" w:eastAsia="Times New Roman" w:cs="Times New Roman"/>
        </w:rPr>
        <w:t xml:space="preserve"> </w:t>
      </w:r>
      <w:r>
        <w:rPr>
          <w:rFonts w:ascii="Leelawadee UI" w:hAnsi="Leelawadee UI" w:eastAsia="Leelawadee UI" w:cs="Leelawadee UI"/>
        </w:rPr>
        <w:t>និងដែលយើងជា</w:t>
      </w:r>
      <w:r>
        <w:rPr>
          <w:rFonts w:ascii="Times New Roman" w:hAnsi="Times New Roman" w:eastAsia="Times New Roman" w:cs="Times New Roman"/>
        </w:rPr>
        <w:t xml:space="preserve"> </w:t>
      </w:r>
      <w:r>
        <w:rPr>
          <w:rFonts w:ascii="Leelawadee UI" w:hAnsi="Leelawadee UI" w:eastAsia="Leelawadee UI" w:cs="Leelawadee UI"/>
        </w:rPr>
        <w:t>យើងជំពាក់ព្រះ។</w:t>
      </w:r>
      <w:r>
        <w:rPr>
          <w:rFonts w:ascii="Times New Roman" w:hAnsi="Times New Roman" w:eastAsia="Times New Roman" w:cs="Times New Roman"/>
        </w:rPr>
        <w:t xml:space="preserve"> </w:t>
      </w:r>
      <w:r>
        <w:rPr>
          <w:rFonts w:ascii="Leelawadee UI" w:hAnsi="Leelawadee UI" w:eastAsia="Leelawadee UI" w:cs="Leelawadee UI"/>
        </w:rPr>
        <w:t>ទ្រង់បានប្រទានសមត្ថភាពដល់យើង</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ក្នុងកម្រិតមួយ</w:t>
      </w:r>
      <w:r>
        <w:rPr>
          <w:rFonts w:ascii="Times New Roman" w:hAnsi="Times New Roman" w:eastAsia="Times New Roman" w:cs="Times New Roman"/>
        </w:rPr>
        <w:t xml:space="preserve"> </w:t>
      </w:r>
      <w:r>
        <w:rPr>
          <w:rFonts w:ascii="Leelawadee UI" w:hAnsi="Leelawadee UI" w:eastAsia="Leelawadee UI" w:cs="Leelawadee UI"/>
        </w:rPr>
        <w:t>មានលក្ខណៈស្រដៀងនឹងអ្វីដែលទ្រង់ផ្ទាល់មាន</w:t>
      </w:r>
      <w:r>
        <w:rPr>
          <w:rFonts w:ascii="Times New Roman" w:hAnsi="Times New Roman" w:eastAsia="Times New Roman" w:cs="Times New Roman"/>
        </w:rPr>
        <w:t xml:space="preserve">; </w:t>
      </w:r>
      <w:r>
        <w:rPr>
          <w:rFonts w:ascii="Leelawadee UI" w:hAnsi="Leelawadee UI" w:eastAsia="Leelawadee UI" w:cs="Leelawadee UI"/>
        </w:rPr>
        <w:t>ហើយយើងគួរតែខិតខំប្រឹងប្រែងដោយអស់ពីចិត្ត</w:t>
      </w:r>
      <w:r>
        <w:rPr>
          <w:rFonts w:ascii="Times New Roman" w:hAnsi="Times New Roman" w:eastAsia="Times New Roman" w:cs="Times New Roman"/>
        </w:rPr>
        <w:t xml:space="preserve"> </w:t>
      </w:r>
      <w:r>
        <w:rPr>
          <w:rFonts w:ascii="Leelawadee UI" w:hAnsi="Leelawadee UI" w:eastAsia="Leelawadee UI" w:cs="Leelawadee UI"/>
        </w:rPr>
        <w:t>ដើម្បីអភិវឌ្ឍសមត្ថភាពទាំងនេះ</w:t>
      </w:r>
      <w:r>
        <w:rPr>
          <w:rFonts w:ascii="Times New Roman" w:hAnsi="Times New Roman" w:eastAsia="Times New Roman" w:cs="Times New Roman"/>
        </w:rPr>
        <w:t xml:space="preserve"> </w:t>
      </w:r>
      <w:r>
        <w:rPr>
          <w:rFonts w:ascii="Leelawadee UI" w:hAnsi="Leelawadee UI" w:eastAsia="Leelawadee UI" w:cs="Leelawadee UI"/>
        </w:rPr>
        <w:t>មិនមែនដើម្បីផ្គាប់ចិត្ត</w:t>
      </w:r>
      <w:r>
        <w:rPr>
          <w:rFonts w:ascii="Times New Roman" w:hAnsi="Times New Roman" w:eastAsia="Times New Roman" w:cs="Times New Roman"/>
        </w:rPr>
        <w:t xml:space="preserve"> </w:t>
      </w:r>
      <w:r>
        <w:rPr>
          <w:rFonts w:ascii="Leelawadee UI" w:hAnsi="Leelawadee UI" w:eastAsia="Leelawadee UI" w:cs="Leelawadee UI"/>
        </w:rPr>
        <w:t>និងលើកតម្កើងខ្លួនឯងទេ</w:t>
      </w:r>
      <w:r>
        <w:rPr>
          <w:rFonts w:ascii="Times New Roman" w:hAnsi="Times New Roman" w:eastAsia="Times New Roman" w:cs="Times New Roman"/>
        </w:rPr>
        <w:t xml:space="preserve"> </w:t>
      </w:r>
      <w:r>
        <w:rPr>
          <w:rFonts w:ascii="Leelawadee UI" w:hAnsi="Leelawadee UI" w:eastAsia="Leelawadee UI" w:cs="Leelawadee UI"/>
        </w:rPr>
        <w:t>ប៉ុន្តែដើម្បីលើកតម្កើងទ្រង់។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“Biz aqılımızdıñ Qudayğa degen adaldıqtan aynıtuına jol bermeuimiz kerek. Mäsih arqılı biz bäxitli bola alamız jäne solay boluımız da kerek, sonday-aq öz-özin meñgeru ädetterin qalıptastıruımız kerek. Tipti oylar da Qudaydıñ erkinе bağındırılwı, al sezimder aqıl men dinnıñ baqılawında boluwı tiis. Bizge qiyal eşbir tejeusiz jäne tärtipke salusız öz betinşe şapqılap jürui üşin berilmegen. Eger oylar qate bolsa, sezimder de qate boladı; al oylar men sezimder qosılğanda adamnıñ adamgerşilik minеzi qalıptasadı. Eger biz Mäsihşi retinde oylarımız ben sezimderimizdi tejeu bizden talap etilmeıdi dep şeşsek, onda zūlım periştelerdiñ ıqpalına tüsip, olardıñ qatıswın da, baqılawın da şaqıramız. Eger biz öz äserlerimizge berilip, oylarımızdı küdik, senimsizdik jäne nalıw arnasına jibersek, biz bäxtsiz bolamız, al ömirimiz sätsizdikpen ayaqtaladı.” Review and Herald, 1885 jılğı 21 säwir.</w:t>
      </w:r>
    </w:p>
    <w:p>
      <w:pPr>
        <w:pStyle w:val="ArticleBody"/>
        <w:jc w:val="left"/>
      </w:pPr>
      <w:r>
        <w:rPr>
          <w:rFonts w:ascii="Times New Roman" w:hAnsi="Times New Roman" w:eastAsia="Times New Roman" w:cs="Times New Roman"/>
        </w:rPr>
        <w:t>ئەخلاقی خصلەت پێکهاتووە لە هاوبەشبوونی بیر و هەستەکان. خصلەتی ئێمە پێکهاتووە لە سروشتێکی نزمتر و سروشتێکی بەرزتر؛ مێشک ئەو سروشتە بەرزترەیە، و ئەگەر بیرەکانی مێشک پیرۆز بکرێن، هەستەکانیشمان پیرۆز دەبن. ئەمەش لەبەر ئەوەیە کە مێشک ئەو سروشتە بەرزە کۆنترۆڵکەرەیە لەو دوو سروشتەی پێکەوە مرۆڤایەتیی ئێمە پێکدێنن. ئەو “هێزانەی” کە وەک بەشێک لە بوونماندا دیزاین کراون، “تا ڕادەیەک” “هاوشێوەن لەگەڵ ئەوانەی” مەسیح “هەیەتی”، چونکە ئێمە لەسەر وێنەی ئەو درووست کراوین، و پێویستە “بە دڵسۆزییەوە ماندوو بین بۆ گەشەپێدانی” ئەو “هێزانە.”</w:t>
      </w:r>
    </w:p>
    <w:p>
      <w:pPr>
        <w:pStyle w:val="ArticleBody"/>
        <w:jc w:val="left"/>
      </w:pPr>
      <w:r>
        <w:rPr>
          <w:rFonts w:ascii="Times New Roman" w:hAnsi="Times New Roman" w:eastAsia="Times New Roman" w:cs="Times New Roman"/>
        </w:rPr>
        <w:t>ꞌSir ti lgaꞌ ga mhan ti lii ti ngamnuꞌ ga’thaꞌ ti raꞌ alhak, o ti uꞌñiꞌ ga mnaꞌñiꞌ gi hmanu, la judgement, memory, conscience, ne ga raꞌ mdaꞌ ga xkwe, ti will.</w:t>
      </w:r>
    </w:p>
    <w:p>
      <w:pPr>
        <w:pStyle w:val="ArticleScripture"/>
        <w:jc w:val="left"/>
      </w:pPr>
      <w:r>
        <w:rPr>
          <w:rFonts w:ascii="Times New Roman" w:hAnsi="Times New Roman" w:eastAsia="Times New Roman" w:cs="Times New Roman"/>
        </w:rPr>
        <w:t>“Miang te lo ngui leng leng, ‘God hnenah kei mahmah ka pehkhiang dawng in engtin nge ka tih ang?’ Nangmah hi Amah hnenah pek duh i; nimahsela, moral thiltihtheihna lamah na chak lo a, doubt salah awm in, na nun sual thil tihdan ngaihsan tawh uk in na awm. Na tiamte leh na relna te chu puihriat sawi ang mai an ni. Na ngaihtuahna te, na thinlung chhukna te, na duhna te chu na uk thei lo. Na tiam bawhchhiat tawh, na thuthlung hloh tawhte hriatna chuan nangmah dikna chungah rinawmna a tihchak lo va, God chuan nangmah a lawm thei dawn lo tih ngaihtuahna a pe che; nimahsela, beidawn tur a ni lo. Nangman hriat tur chu duhthlan thiltihtheihna tak chu a ni. Hei hi mihring nihna chhunga thuneitu thiltihtheihna, relna siam theihna emaw, duhthlan theihna emaw chu a ni. Engkim hi duhthlan dik taka hmanah a innghat a ni. Duhthlan theihna chu Godin mihringte a pe a; anmahni’n an hman tur a ni. Na thinlung chu na thlak danglam thei lo, nangmahmah in a hmangaihna te chu God hnenah na pe thei lo; nimahsela, Amah rawngbawl turin i thlang thei. Na duhthlan chu Amah hnenah na pe thei; chutichuan Amah chuan A lawmna leh A duh zawng angin duh tur leh tih turin nangmahah a thawh dawn a ni. Chutiang chuan na nihna zawng zawng chu Krista Thlarauvin a uk dawn a; na hmangaihna te chu Amahah an laichin dawn a, na ngaihtuahna te chu Amah nena inrem takin an awm dawn a ni.</w:t>
      </w:r>
    </w:p>
    <w:p>
      <w:pPr>
        <w:pStyle w:val="ArticleScripture"/>
        <w:jc w:val="left"/>
      </w:pPr>
      <w:r>
        <w:rPr>
          <w:rFonts w:ascii="Times New Roman" w:hAnsi="Times New Roman" w:eastAsia="Times New Roman" w:cs="Times New Roman"/>
        </w:rPr>
        <w:t>«Yaxshilik va muqaddaslikka bo‘lgan istaklar, o‘z o‘rnida, to‘g‘ridir; ammo agar siz shu yerda to‘xtab qolsangiz, ular hech qanday foyda bermaydi. Ko‘plar masihiy bo‘lishga umid qilib va shuni istab yurgan holda halok bo‘ladilar. Ular o‘z irodalarini Xudoga bo‘ysundirish nuqtasigacha kelmaydilar. Ular hozir masihiy bo‘lishni tanlamaydilar.»</w:t>
      </w:r>
    </w:p>
    <w:p>
      <w:pPr>
        <w:pStyle w:val="ArticleScripture"/>
        <w:jc w:val="left"/>
      </w:pPr>
      <w:r>
        <w:rPr>
          <w:rFonts w:ascii="Times New Roman" w:hAnsi="Times New Roman" w:eastAsia="Times New Roman" w:cs="Times New Roman"/>
        </w:rPr>
        <w:t>«Չէ՞ որ կամքի ճիշտ գործադրմամբ ձեր կյանքում կարող է կատարվել լիակատար փոփոխություն։ Ձեր կամքը Քրիստոսին հանձնելով՝ դուք միավորվում եք այն զորության հետ, որ վեր է ամեն իշխանություններից ու զորություններից։ Վերևից ուժ պիտի ունենաք՝ ձեզ անսասան պահելու համար, և այսպես՝ Աստծուն մշտական հանձնվելու միջոցով, դուք կարող պիտի լինեք ապրելու նոր կյանքը, այսինքն՝ հավատքի կյանքը»։ Քրիստոսին տանող քայլեր, 47, 48։</w:t>
      </w:r>
    </w:p>
    <w:p>
      <w:pPr>
        <w:pStyle w:val="ArticleBody"/>
        <w:jc w:val="left"/>
      </w:pPr>
      <w:r>
        <w:rPr>
          <w:rFonts w:ascii="Times New Roman" w:hAnsi="Times New Roman" w:eastAsia="Times New Roman" w:cs="Times New Roman"/>
        </w:rPr>
        <w:t>Ирра адзындзинæд у адæмы уæлдæр æрхъуыддзинад — «æмбисонд хъаруы»; æмбисонд та фæцæуы уæд адæймаджы храмы уыцы хайы, кæцы æрвылбон кæны «уæлдæр стырдзинад æмæ хъаруæттæй дæр». Уыцы бынат, кæцы адæймаджы храмы Дæууонæдзинад æмæ адæймагдзинады æхсæн цæуы æрвылбонæй, уыцы у сывæллæты ныхасы цитадель. Иумæйаг адæймагæн ис йæхи цитадель, æмæ уый кæнæ у Христос ахуыр кæны, кæнæ Христосы æрдæм фыдæбон дұшман.</w:t>
      </w:r>
    </w:p>
    <w:p>
      <w:pPr>
        <w:pStyle w:val="ArticleScripture"/>
        <w:jc w:val="left"/>
      </w:pPr>
      <w:r>
        <w:rPr>
          <w:rFonts w:ascii="Times New Roman" w:hAnsi="Times New Roman" w:eastAsia="Times New Roman" w:cs="Times New Roman"/>
        </w:rPr>
        <w:t>«Шә Мәсих җан-рухниң қәлъәсини игилигәндә, инсан униң билән бир болуп қалиду. Вә Мәсих билән бир болған, бирлиғини сақлиған, уни қәлбтә тәхткә олтарғузған вә униң әмирлиригә бойсунған киши рәзилниң тузақлиридин амандур. Мәсих билән бирләшкән һалда, у өзигә Мәсихниң меһир-шәпқәтлирини жиғиду вә җанларни Униңға қайтуруш ишида күч-қуввәтни, үнүмдарлиқни вә қудрәтни Рәбкә беғишлайду. Қутқузғучи билән һәмкарлиқ қилиш арқилиқ у Худаниң ишләйдиған васитисигә айлиниду. Андин Шәйтан келип, җан-рухни игиләшкә тиришқанда, у Мәсихниң уни қоралланған күчлүк адәмдинму күчлүк қилғанлиқини байқайды.» Review and Herald, December 12, 1899.</w:t>
      </w:r>
    </w:p>
    <w:p>
      <w:pPr>
        <w:pStyle w:val="ArticleBody"/>
        <w:jc w:val="left"/>
      </w:pPr>
      <w:r>
        <w:rPr>
          <w:rFonts w:ascii="Times New Roman" w:hAnsi="Times New Roman" w:eastAsia="Times New Roman" w:cs="Times New Roman"/>
        </w:rPr>
        <w:t>ئەو قەڵایەی ڕۆح، دڵ و هزری مرۆڤە. بەڵێنی پەیمانی نوێ سێ بەڵێنی سەرەکی بۆ باوەڕدار دەناسێنێت. بەڵێن پێدەدرێت کە خاکێکی بۆ ژیانکردن هەبێت، وەک باخی عەدن بۆ ئادەم و حەوا بوو، کە لە پاشاندا نوێنەرایەتیی خاکی بەڵێندراو بۆ پەیمانەکەی لەگەڵ ئیسرائیلی کۆن دەکرد، و ئەویش لە پاشاندا نوێنەرایەتیی ئەو خاکە ڕۆحانییە شکۆدارە بۆ ئیسرائیلی ڕۆحانی دەکرد، و ئەم سێیانەش هەموویان، هێڵ بەسەر هێڵ، شایەتی بۆ ئەو بەڵێنە دەدەن کە سەبارەت بە زەوی نوێکراوە بۆ ئەوانەی سەرکەوتن بەدەست دەهێنن، وەک ئەوەی ئەو سەرکەوت.</w:t>
      </w:r>
    </w:p>
    <w:p>
      <w:pPr>
        <w:pStyle w:val="ArticleBody"/>
        <w:jc w:val="left"/>
      </w:pPr>
      <w:r>
        <w:rPr>
          <w:rFonts w:ascii="Myanmar Text" w:hAnsi="Myanmar Text" w:eastAsia="Myanmar Text" w:cs="Myanmar Text"/>
        </w:rPr>
        <w:t>ကာဒင်နှင့်</w:t>
      </w:r>
      <w:r>
        <w:rPr>
          <w:rFonts w:ascii="Times New Roman" w:hAnsi="Times New Roman" w:eastAsia="Times New Roman" w:cs="Times New Roman"/>
        </w:rPr>
        <w:t xml:space="preserve"> </w:t>
      </w:r>
      <w:r>
        <w:rPr>
          <w:rFonts w:ascii="Myanmar Text" w:hAnsi="Myanmar Text" w:eastAsia="Myanmar Text" w:cs="Myanmar Text"/>
        </w:rPr>
        <w:t>ဧဝတို့သည်</w:t>
      </w:r>
      <w:r>
        <w:rPr>
          <w:rFonts w:ascii="Times New Roman" w:hAnsi="Times New Roman" w:eastAsia="Times New Roman" w:cs="Times New Roman"/>
        </w:rPr>
        <w:t xml:space="preserve"> </w:t>
      </w:r>
      <w:r>
        <w:rPr>
          <w:rFonts w:ascii="Myanmar Text" w:hAnsi="Myanmar Text" w:eastAsia="Myanmar Text" w:cs="Myanmar Text"/>
        </w:rPr>
        <w:t>အပြစ်ပြုခဲ့ကြသောအခါ၊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အတွက်</w:t>
      </w:r>
      <w:r>
        <w:rPr>
          <w:rFonts w:ascii="Times New Roman" w:hAnsi="Times New Roman" w:eastAsia="Times New Roman" w:cs="Times New Roman"/>
        </w:rPr>
        <w:t xml:space="preserve"> </w:t>
      </w:r>
      <w:r>
        <w:rPr>
          <w:rFonts w:ascii="Myanmar Text" w:hAnsi="Myanmar Text" w:eastAsia="Myanmar Text" w:cs="Myanmar Text"/>
        </w:rPr>
        <w:t>ဧဒင်ဥယျာဉ်မှ</w:t>
      </w:r>
      <w:r>
        <w:rPr>
          <w:rFonts w:ascii="Times New Roman" w:hAnsi="Times New Roman" w:eastAsia="Times New Roman" w:cs="Times New Roman"/>
        </w:rPr>
        <w:t xml:space="preserve"> “</w:t>
      </w:r>
      <w:r>
        <w:rPr>
          <w:rFonts w:ascii="Myanmar Text" w:hAnsi="Myanmar Text" w:eastAsia="Myanmar Text" w:cs="Myanmar Text"/>
        </w:rPr>
        <w:t>ပြန့်ကျဲခွာစေခြင်း</w:t>
      </w:r>
      <w:r>
        <w:rPr>
          <w:rFonts w:ascii="Times New Roman" w:hAnsi="Times New Roman" w:eastAsia="Times New Roman" w:cs="Times New Roman"/>
        </w:rPr>
        <w:t xml:space="preserve">” </w:t>
      </w:r>
      <w:r>
        <w:rPr>
          <w:rFonts w:ascii="Myanmar Text" w:hAnsi="Myanmar Text" w:eastAsia="Myanmar Text" w:cs="Myanmar Text"/>
        </w:rPr>
        <w:t>ခံခဲ့ရကြပြီး၊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နှစ်ထောင်စု</w:t>
      </w:r>
      <w:r>
        <w:rPr>
          <w:rFonts w:ascii="Times New Roman" w:hAnsi="Times New Roman" w:eastAsia="Times New Roman" w:cs="Times New Roman"/>
        </w:rPr>
        <w:t xml:space="preserve"> </w:t>
      </w:r>
      <w:r>
        <w:rPr>
          <w:rFonts w:ascii="Myanmar Text" w:hAnsi="Myanmar Text" w:eastAsia="Myanmar Text" w:cs="Myanmar Text"/>
        </w:rPr>
        <w:t>ခုနစ်ခု</w:t>
      </w:r>
      <w:r>
        <w:rPr>
          <w:rFonts w:ascii="Times New Roman" w:hAnsi="Times New Roman" w:eastAsia="Times New Roman" w:cs="Times New Roman"/>
        </w:rPr>
        <w:t xml:space="preserve"> </w:t>
      </w:r>
      <w:r>
        <w:rPr>
          <w:rFonts w:ascii="Myanmar Text" w:hAnsi="Myanmar Text" w:eastAsia="Myanmar Text" w:cs="Myanmar Text"/>
        </w:rPr>
        <w:t>ပြည့်သည့်အခါ</w:t>
      </w:r>
      <w:r>
        <w:rPr>
          <w:rFonts w:ascii="Times New Roman" w:hAnsi="Times New Roman" w:eastAsia="Times New Roman" w:cs="Times New Roman"/>
        </w:rPr>
        <w:t xml:space="preserve"> </w:t>
      </w:r>
      <w:r>
        <w:rPr>
          <w:rFonts w:ascii="Myanmar Text" w:hAnsi="Myanmar Text" w:eastAsia="Myanmar Text" w:cs="Myanmar Text"/>
        </w:rPr>
        <w:t>မြေကြီးသည်</w:t>
      </w:r>
      <w:r>
        <w:rPr>
          <w:rFonts w:ascii="Times New Roman" w:hAnsi="Times New Roman" w:eastAsia="Times New Roman" w:cs="Times New Roman"/>
        </w:rPr>
        <w:t xml:space="preserve"> </w:t>
      </w:r>
      <w:r>
        <w:rPr>
          <w:rFonts w:ascii="Myanmar Text" w:hAnsi="Myanmar Text" w:eastAsia="Myanmar Text" w:cs="Myanmar Text"/>
        </w:rPr>
        <w:t>အသစ်ပြုခြင်းခံရကာ</w:t>
      </w:r>
      <w:r>
        <w:rPr>
          <w:rFonts w:ascii="Times New Roman" w:hAnsi="Times New Roman" w:eastAsia="Times New Roman" w:cs="Times New Roman"/>
        </w:rPr>
        <w:t xml:space="preserve"> </w:t>
      </w:r>
      <w:r>
        <w:rPr>
          <w:rFonts w:ascii="Myanmar Text" w:hAnsi="Myanmar Text" w:eastAsia="Myanmar Text" w:cs="Myanmar Text"/>
        </w:rPr>
        <w:t>ဧဒင်ဥယျာဉ်သည်လည်း</w:t>
      </w:r>
      <w:r>
        <w:rPr>
          <w:rFonts w:ascii="Times New Roman" w:hAnsi="Times New Roman" w:eastAsia="Times New Roman" w:cs="Times New Roman"/>
        </w:rPr>
        <w:t xml:space="preserve"> </w:t>
      </w:r>
      <w:r>
        <w:rPr>
          <w:rFonts w:ascii="Myanmar Text" w:hAnsi="Myanmar Text" w:eastAsia="Myanmar Text" w:cs="Myanmar Text"/>
        </w:rPr>
        <w:t>ပြန်လည်တည်ထောင်ခြင်းခံရသည်။</w:t>
      </w:r>
      <w:r>
        <w:rPr>
          <w:rFonts w:ascii="Times New Roman" w:hAnsi="Times New Roman" w:eastAsia="Times New Roman" w:cs="Times New Roman"/>
        </w:rPr>
        <w:t xml:space="preserve"> </w:t>
      </w:r>
      <w:r>
        <w:rPr>
          <w:rFonts w:ascii="Myanmar Text" w:hAnsi="Myanmar Text" w:eastAsia="Myanmar Text" w:cs="Myanmar Text"/>
        </w:rPr>
        <w:t>ရှေးဣသရေလအမျိုး၏</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ပြန့်ကျဲခွာစေခြင်းကို</w:t>
      </w:r>
      <w:r>
        <w:rPr>
          <w:rFonts w:ascii="Times New Roman" w:hAnsi="Times New Roman" w:eastAsia="Times New Roman" w:cs="Times New Roman"/>
        </w:rPr>
        <w:t xml:space="preserve"> </w:t>
      </w:r>
      <w:r>
        <w:rPr>
          <w:rFonts w:ascii="Myanmar Text" w:hAnsi="Myanmar Text" w:eastAsia="Myanmar Text" w:cs="Myanmar Text"/>
        </w:rPr>
        <w:t>ကာဒင်နှင့်</w:t>
      </w:r>
      <w:r>
        <w:rPr>
          <w:rFonts w:ascii="Times New Roman" w:hAnsi="Times New Roman" w:eastAsia="Times New Roman" w:cs="Times New Roman"/>
        </w:rPr>
        <w:t xml:space="preserve"> </w:t>
      </w:r>
      <w:r>
        <w:rPr>
          <w:rFonts w:ascii="Myanmar Text" w:hAnsi="Myanmar Text" w:eastAsia="Myanmar Text" w:cs="Myanmar Text"/>
        </w:rPr>
        <w:t>ဧဝတို့၏</w:t>
      </w:r>
      <w:r>
        <w:rPr>
          <w:rFonts w:ascii="Times New Roman" w:hAnsi="Times New Roman" w:eastAsia="Times New Roman" w:cs="Times New Roman"/>
        </w:rPr>
        <w:t xml:space="preserve"> </w:t>
      </w:r>
      <w:r>
        <w:rPr>
          <w:rFonts w:ascii="Myanmar Text" w:hAnsi="Myanmar Text" w:eastAsia="Myanmar Text" w:cs="Myanmar Text"/>
        </w:rPr>
        <w:t>ပြန့်ကျဲခွာစေခြင်းအားဖြင့်</w:t>
      </w:r>
      <w:r>
        <w:rPr>
          <w:rFonts w:ascii="Times New Roman" w:hAnsi="Times New Roman" w:eastAsia="Times New Roman" w:cs="Times New Roman"/>
        </w:rPr>
        <w:t xml:space="preserve"> </w:t>
      </w:r>
      <w:r>
        <w:rPr>
          <w:rFonts w:ascii="Myanmar Text" w:hAnsi="Myanmar Text" w:eastAsia="Myanmar Text" w:cs="Myanmar Text"/>
        </w:rPr>
        <w:t>ပုံဆောင်ကြိုတင်ပြသထားခဲ့သည်။</w:t>
      </w:r>
      <w:r>
        <w:rPr>
          <w:rFonts w:ascii="Times New Roman" w:hAnsi="Times New Roman" w:eastAsia="Times New Roman" w:cs="Times New Roman"/>
        </w:rPr>
        <w:t xml:space="preserve"> </w:t>
      </w:r>
      <w:r>
        <w:rPr>
          <w:rFonts w:ascii="Myanmar Text" w:hAnsi="Myanmar Text" w:eastAsia="Myanmar Text" w:cs="Myanmar Text"/>
        </w:rPr>
        <w:t>ပဋိညာဉ်သည်</w:t>
      </w:r>
      <w:r>
        <w:rPr>
          <w:rFonts w:ascii="Times New Roman" w:hAnsi="Times New Roman" w:eastAsia="Times New Roman" w:cs="Times New Roman"/>
        </w:rPr>
        <w:t xml:space="preserve"> </w:t>
      </w:r>
      <w:r>
        <w:rPr>
          <w:rFonts w:ascii="Myanmar Text" w:hAnsi="Myanmar Text" w:eastAsia="Myanmar Text" w:cs="Myanmar Text"/>
        </w:rPr>
        <w:t>နေထိုင်ရန်</w:t>
      </w:r>
      <w:r>
        <w:rPr>
          <w:rFonts w:ascii="Times New Roman" w:hAnsi="Times New Roman" w:eastAsia="Times New Roman" w:cs="Times New Roman"/>
        </w:rPr>
        <w:t xml:space="preserve"> </w:t>
      </w:r>
      <w:r>
        <w:rPr>
          <w:rFonts w:ascii="Myanmar Text" w:hAnsi="Myanmar Text" w:eastAsia="Myanmar Text" w:cs="Myanmar Text"/>
        </w:rPr>
        <w:t>မြေတစ်ခုပေးမည်ဟု</w:t>
      </w:r>
      <w:r>
        <w:rPr>
          <w:rFonts w:ascii="Times New Roman" w:hAnsi="Times New Roman" w:eastAsia="Times New Roman" w:cs="Times New Roman"/>
        </w:rPr>
        <w:t xml:space="preserve"> </w:t>
      </w:r>
      <w:r>
        <w:rPr>
          <w:rFonts w:ascii="Myanmar Text" w:hAnsi="Myanmar Text" w:eastAsia="Myanmar Text" w:cs="Myanmar Text"/>
        </w:rPr>
        <w:t>ကတိပြုထားပြီး၊</w:t>
      </w:r>
      <w:r>
        <w:rPr>
          <w:rFonts w:ascii="Times New Roman" w:hAnsi="Times New Roman" w:eastAsia="Times New Roman" w:cs="Times New Roman"/>
        </w:rPr>
        <w:t xml:space="preserve"> </w:t>
      </w:r>
      <w:r>
        <w:rPr>
          <w:rFonts w:ascii="Myanmar Text" w:hAnsi="Myanmar Text" w:eastAsia="Myanmar Text" w:cs="Myanmar Text"/>
        </w:rPr>
        <w:t>ထိုကတိသည်</w:t>
      </w:r>
      <w:r>
        <w:rPr>
          <w:rFonts w:ascii="Times New Roman" w:hAnsi="Times New Roman" w:eastAsia="Times New Roman" w:cs="Times New Roman"/>
        </w:rPr>
        <w:t xml:space="preserve"> </w:t>
      </w:r>
      <w:r>
        <w:rPr>
          <w:rFonts w:ascii="Myanmar Text" w:hAnsi="Myanmar Text" w:eastAsia="Myanmar Text" w:cs="Myanmar Text"/>
        </w:rPr>
        <w:t>ပြန်လည်ပြုပြင်ထားသော</w:t>
      </w:r>
      <w:r>
        <w:rPr>
          <w:rFonts w:ascii="Times New Roman" w:hAnsi="Times New Roman" w:eastAsia="Times New Roman" w:cs="Times New Roman"/>
        </w:rPr>
        <w:t xml:space="preserve"> </w:t>
      </w:r>
      <w:r>
        <w:rPr>
          <w:rFonts w:ascii="Myanmar Text" w:hAnsi="Myanmar Text" w:eastAsia="Myanmar Text" w:cs="Myanmar Text"/>
        </w:rPr>
        <w:t>ဧဒင်၏</w:t>
      </w:r>
      <w:r>
        <w:rPr>
          <w:rFonts w:ascii="Times New Roman" w:hAnsi="Times New Roman" w:eastAsia="Times New Roman" w:cs="Times New Roman"/>
        </w:rPr>
        <w:t xml:space="preserve"> </w:t>
      </w:r>
      <w:r>
        <w:rPr>
          <w:rFonts w:ascii="Myanmar Text" w:hAnsi="Myanmar Text" w:eastAsia="Myanmar Text" w:cs="Myanmar Text"/>
        </w:rPr>
        <w:t>ကတိပင်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သန့်ရှင်းရာဌာနနှင့်</w:t>
      </w:r>
      <w:r>
        <w:rPr>
          <w:rFonts w:ascii="Times New Roman" w:hAnsi="Times New Roman" w:eastAsia="Times New Roman" w:cs="Times New Roman"/>
        </w:rPr>
        <w:t xml:space="preserve"> </w:t>
      </w:r>
      <w:r>
        <w:rPr>
          <w:rFonts w:ascii="Myanmar Text" w:hAnsi="Myanmar Text" w:eastAsia="Myanmar Text" w:cs="Myanmar Text"/>
        </w:rPr>
        <w:t>စစ်တပ်ကို</w:t>
      </w:r>
      <w:r>
        <w:rPr>
          <w:rFonts w:ascii="Times New Roman" w:hAnsi="Times New Roman" w:eastAsia="Times New Roman" w:cs="Times New Roman"/>
        </w:rPr>
        <w:t xml:space="preserve"> </w:t>
      </w:r>
      <w:r>
        <w:rPr>
          <w:rFonts w:ascii="Myanmar Text" w:hAnsi="Myanmar Text" w:eastAsia="Myanmar Text" w:cs="Myanmar Text"/>
        </w:rPr>
        <w:t>ခြေဖျက်နင်းချေခြင်းသည်</w:t>
      </w:r>
      <w:r>
        <w:rPr>
          <w:rFonts w:ascii="Times New Roman" w:hAnsi="Times New Roman" w:eastAsia="Times New Roman" w:cs="Times New Roman"/>
        </w:rPr>
        <w:t xml:space="preserve"> </w:t>
      </w:r>
      <w:r>
        <w:rPr>
          <w:rFonts w:ascii="Myanmar Text" w:hAnsi="Myanmar Text" w:eastAsia="Myanmar Text" w:cs="Myanmar Text"/>
        </w:rPr>
        <w:t>ကာဒင်၏</w:t>
      </w:r>
      <w:r>
        <w:rPr>
          <w:rFonts w:ascii="Times New Roman" w:hAnsi="Times New Roman" w:eastAsia="Times New Roman" w:cs="Times New Roman"/>
        </w:rPr>
        <w:t xml:space="preserve"> </w:t>
      </w:r>
      <w:r>
        <w:rPr>
          <w:rFonts w:ascii="Myanmar Text" w:hAnsi="Myanmar Text" w:eastAsia="Myanmar Text" w:cs="Myanmar Text"/>
        </w:rPr>
        <w:t>အပြစ်မှအစပြုခဲ့သော</w:t>
      </w:r>
      <w:r>
        <w:rPr>
          <w:rFonts w:ascii="Times New Roman" w:hAnsi="Times New Roman" w:eastAsia="Times New Roman" w:cs="Times New Roman"/>
        </w:rPr>
        <w:t xml:space="preserve"> </w:t>
      </w:r>
      <w:r>
        <w:rPr>
          <w:rFonts w:ascii="Myanmar Text" w:hAnsi="Myanmar Text" w:eastAsia="Myanmar Text" w:cs="Myanmar Text"/>
        </w:rPr>
        <w:t>လူသားမိသားစုအတွင်း</w:t>
      </w:r>
      <w:r>
        <w:rPr>
          <w:rFonts w:ascii="Times New Roman" w:hAnsi="Times New Roman" w:eastAsia="Times New Roman" w:cs="Times New Roman"/>
        </w:rPr>
        <w:t xml:space="preserve"> </w:t>
      </w:r>
      <w:r>
        <w:rPr>
          <w:rFonts w:ascii="Myanmar Text" w:hAnsi="Myanmar Text" w:eastAsia="Myanmar Text" w:cs="Myanmar Text"/>
        </w:rPr>
        <w:t>အပြစ်၏</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တိုးမြင့်လာမှုကို</w:t>
      </w:r>
      <w:r>
        <w:rPr>
          <w:rFonts w:ascii="Times New Roman" w:hAnsi="Times New Roman" w:eastAsia="Times New Roman" w:cs="Times New Roman"/>
        </w:rPr>
        <w:t xml:space="preserve"> </w:t>
      </w:r>
      <w:r>
        <w:rPr>
          <w:rFonts w:ascii="Myanmar Text" w:hAnsi="Myanmar Text" w:eastAsia="Myanmar Text" w:cs="Myanmar Text"/>
        </w:rPr>
        <w:t>ကိုယ်စားပြုသည်။</w:t>
      </w:r>
    </w:p>
    <w:p>
      <w:pPr>
        <w:pStyle w:val="ArticleBody"/>
        <w:jc w:val="left"/>
      </w:pPr>
      <w:r>
        <w:rPr>
          <w:rFonts w:ascii="Times New Roman" w:hAnsi="Times New Roman" w:eastAsia="Times New Roman" w:cs="Times New Roman"/>
        </w:rPr>
        <w:t>ئەو دوو بەڵێنەی دیکەی پەیمانەکە ئەوەیە کە دڵسۆزان جەستەیەکی نوێ و هەروەها مێشکێکی نوێ وەردەگرن، واتە هەمان مێشکی مەسیح. جەستە بریتییە لە گۆشت، سروشتی نزم، و لە پەیوەندی بە مەسیحەوە کلیسایە. مێشک سروشتی بەرزە، و ئەوەیە کە خوشک وایت ناساندوویەتی وەک «قەڵای گیان». پاوڵس بە ڕوونی فێر دەکات کە ئێمە لەو کاتەدا مێشکی مەسیح وەردەگرین کە داواکارییەکانی ئینجیل قبووڵ دەکەین، کاتێک ڕاستگۆیی‌پێدانمان دەبێت. هەروەها فێر دەکات کە تا هاتنی دووەمی مەسیح جەستەیەکی نوێ و شکۆدار وەرناگرین.</w:t>
      </w:r>
    </w:p>
    <w:p>
      <w:pPr>
        <w:pStyle w:val="ArticleScripture"/>
        <w:jc w:val="left"/>
      </w:pPr>
      <w:r>
        <w:rPr>
          <w:rFonts w:ascii="Times New Roman" w:hAnsi="Times New Roman" w:eastAsia="Times New Roman" w:cs="Times New Roman"/>
        </w:rPr>
        <w:t>Уа, мен сендерге бір құпияны айтамын: бәріміз ұйықтамаймыз, бірақ бәріміз өзгертілеміз; бір сәтте, көзді ашып-жұмғанша, соңғы керней тартылғанда. Өйткені керней үні естіледі, сонда өлгендер шірімейтін күйде қайта тіріледі, әрі біз де өзгертілеміз. Себебі осы шіритін тән шірімеуді киюге тиіс, және осы өлетін тән өлместікті киюге тиіс. Ал осы шіритін тән шірімеуді киіп, осы өлетін тән өлместікті киген кезде, сонда: «Өлім жеңіспен жұтылды», — деп жазылған сөз орындалады. Уа, өлім, сенің шағуың қайда? Уа, көр, сенің жеңісің қайда? Өлімнің шағуы — күнә; ал күнәнің күші — заң. 1 Қорынттықтарға 15:51–56.</w:t>
      </w:r>
    </w:p>
    <w:p>
      <w:pPr>
        <w:pStyle w:val="ArticleBody"/>
        <w:jc w:val="left"/>
      </w:pPr>
      <w:r>
        <w:rPr>
          <w:rFonts w:ascii="Times New Roman" w:hAnsi="Times New Roman" w:eastAsia="Times New Roman" w:cs="Times New Roman"/>
        </w:rPr>
        <w:t>Մի վարդապետություն, որի մասին Հովհաննեսն ասում է, թե այնպիսի մոլորեցուցիչ ուսմունքների հավատացողներին նույնացնում է որպես նեռ, պնդում է, որ Քրիստոսը երբեք չընդունեց մի մարմին, որը ենթակա էր մեղքի հետևանքներին, որոնք Ադամի մեղքից ի վեր սկսել էին ազդել մարդկային ընտանիքի վրա։</w:t>
      </w:r>
    </w:p>
    <w:p>
      <w:pPr>
        <w:pStyle w:val="ArticleScripture"/>
        <w:jc w:val="left"/>
      </w:pPr>
      <w:r>
        <w:rPr>
          <w:rFonts w:ascii="Times New Roman" w:hAnsi="Times New Roman" w:eastAsia="Times New Roman" w:cs="Times New Roman"/>
        </w:rPr>
        <w:t>Na hər ruh ê ku qebûl nake ku Îsa Mesîh di laş de hatîye, ji Xwedê nîne; û ev ew ruhê dij-Mesîh e ku we bihîstibû ku divê were; û niha jî jixwe ew li dinyayê heye. 1 Yûhenna 4:3.</w:t>
      </w:r>
    </w:p>
    <w:p>
      <w:pPr>
        <w:pStyle w:val="ArticleBody"/>
        <w:jc w:val="left"/>
      </w:pPr>
      <w:r>
        <w:rPr>
          <w:rFonts w:ascii="Gadugi" w:hAnsi="Gadugi" w:eastAsia="Gadugi" w:cs="Gadugi"/>
        </w:rPr>
        <w:t>ᏆᏆ</w:t>
      </w:r>
      <w:r>
        <w:rPr>
          <w:rFonts w:ascii="Times New Roman" w:hAnsi="Times New Roman" w:eastAsia="Times New Roman" w:cs="Times New Roman"/>
        </w:rPr>
        <w:t xml:space="preserve"> </w:t>
      </w:r>
      <w:r>
        <w:rPr>
          <w:rFonts w:ascii="Gadugi" w:hAnsi="Gadugi" w:eastAsia="Gadugi" w:cs="Gadugi"/>
        </w:rPr>
        <w:t>ᏆᏓᏂᎸᎢ</w:t>
      </w:r>
      <w:r>
        <w:rPr>
          <w:rFonts w:ascii="Times New Roman" w:hAnsi="Times New Roman" w:eastAsia="Times New Roman" w:cs="Times New Roman"/>
        </w:rPr>
        <w:t xml:space="preserve"> </w:t>
      </w:r>
      <w:r>
        <w:rPr>
          <w:rFonts w:ascii="Gadugi" w:hAnsi="Gadugi" w:eastAsia="Gadugi" w:cs="Gadugi"/>
        </w:rPr>
        <w:t>ᏓᎪᎸᎾ</w:t>
      </w:r>
      <w:r>
        <w:rPr>
          <w:rFonts w:ascii="Times New Roman" w:hAnsi="Times New Roman" w:eastAsia="Times New Roman" w:cs="Times New Roman"/>
        </w:rPr>
        <w:t xml:space="preserve"> </w:t>
      </w:r>
      <w:r>
        <w:rPr>
          <w:rFonts w:ascii="Gadugi" w:hAnsi="Gadugi" w:eastAsia="Gadugi" w:cs="Gadugi"/>
        </w:rPr>
        <w:t>ᏧᏕᏲᎲᏍᎩ</w:t>
      </w:r>
      <w:r>
        <w:rPr>
          <w:rFonts w:ascii="Times New Roman" w:hAnsi="Times New Roman" w:eastAsia="Times New Roman" w:cs="Times New Roman"/>
        </w:rPr>
        <w:t xml:space="preserve"> “Immaculate Conception,” </w:t>
      </w:r>
      <w:r>
        <w:rPr>
          <w:rFonts w:ascii="Gadugi" w:hAnsi="Gadugi" w:eastAsia="Gadugi" w:cs="Gadugi"/>
        </w:rPr>
        <w:t>ᎠᏗᏍᎪᎯᏍᏗᏍᎬ</w:t>
      </w:r>
      <w:r>
        <w:rPr>
          <w:rFonts w:ascii="Times New Roman" w:hAnsi="Times New Roman" w:eastAsia="Times New Roman" w:cs="Times New Roman"/>
        </w:rPr>
        <w:t xml:space="preserve"> </w:t>
      </w:r>
      <w:r>
        <w:rPr>
          <w:rFonts w:ascii="Gadugi" w:hAnsi="Gadugi" w:eastAsia="Gadugi" w:cs="Gadugi"/>
        </w:rPr>
        <w:t>ᎹᎵ</w:t>
      </w:r>
      <w:r>
        <w:rPr>
          <w:rFonts w:ascii="Times New Roman" w:hAnsi="Times New Roman" w:eastAsia="Times New Roman" w:cs="Times New Roman"/>
        </w:rPr>
        <w:t xml:space="preserve"> </w:t>
      </w:r>
      <w:r>
        <w:rPr>
          <w:rFonts w:ascii="Gadugi" w:hAnsi="Gadugi" w:eastAsia="Gadugi" w:cs="Gadugi"/>
        </w:rPr>
        <w:t>ᏚᏙᎳᏛ</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ᎠᏥᏁᎸᎢ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ᎠᏓᎻ</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ᎢᏫ</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ᏚᏂᏍᎦᏅᎩ</w:t>
      </w:r>
      <w:r>
        <w:rPr>
          <w:rFonts w:ascii="Times New Roman" w:hAnsi="Times New Roman" w:eastAsia="Times New Roman" w:cs="Times New Roman"/>
        </w:rPr>
        <w:t xml:space="preserve"> </w:t>
      </w:r>
      <w:r>
        <w:rPr>
          <w:rFonts w:ascii="Gadugi" w:hAnsi="Gadugi" w:eastAsia="Gadugi" w:cs="Gadugi"/>
        </w:rPr>
        <w:t>ᎠᏂᎦᏚᎲᎢ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ᎠᏥᏁᎵᏒᎢ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ᎬᏩᎵᏍᏓᏁᎸ</w:t>
      </w:r>
      <w:r>
        <w:rPr>
          <w:rFonts w:ascii="Times New Roman" w:hAnsi="Times New Roman" w:eastAsia="Times New Roman" w:cs="Times New Roman"/>
        </w:rPr>
        <w:t xml:space="preserve"> </w:t>
      </w:r>
      <w:r>
        <w:rPr>
          <w:rFonts w:ascii="Gadugi" w:hAnsi="Gadugi" w:eastAsia="Gadugi" w:cs="Gadugi"/>
        </w:rPr>
        <w:t>ᎦᏙᎲ</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ᏧᏓᏅᏙ</w:t>
      </w:r>
      <w:r>
        <w:rPr>
          <w:rFonts w:ascii="Times New Roman" w:hAnsi="Times New Roman" w:eastAsia="Times New Roman" w:cs="Times New Roman"/>
        </w:rPr>
        <w:t xml:space="preserve"> (the Holy Spirit),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ᎤᏃᎯᏳ</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ᏧᏓᏅᏘ</w:t>
      </w:r>
      <w:r>
        <w:rPr>
          <w:rFonts w:ascii="Times New Roman" w:hAnsi="Times New Roman" w:eastAsia="Times New Roman" w:cs="Times New Roman"/>
        </w:rPr>
        <w:t xml:space="preserve"> (Mary.)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ᎦᏰᎪᎢ</w:t>
      </w:r>
      <w:r>
        <w:rPr>
          <w:rFonts w:ascii="Times New Roman" w:hAnsi="Times New Roman" w:eastAsia="Times New Roman" w:cs="Times New Roman"/>
        </w:rPr>
        <w:t xml:space="preserve"> </w:t>
      </w:r>
      <w:r>
        <w:rPr>
          <w:rFonts w:ascii="Gadugi" w:hAnsi="Gadugi" w:eastAsia="Gadugi" w:cs="Gadugi"/>
        </w:rPr>
        <w:t>ᏧᏕᏲᎲᏍᎩ</w:t>
      </w:r>
      <w:r>
        <w:rPr>
          <w:rFonts w:ascii="Times New Roman" w:hAnsi="Times New Roman" w:eastAsia="Times New Roman" w:cs="Times New Roman"/>
        </w:rPr>
        <w:t xml:space="preserve"> “Immaculate Conception”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ᏱᏓᏁᎦ</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ᎠᏥᏁᎵᏒ</w:t>
      </w:r>
      <w:r>
        <w:rPr>
          <w:rFonts w:ascii="Times New Roman" w:hAnsi="Times New Roman" w:eastAsia="Times New Roman" w:cs="Times New Roman"/>
        </w:rPr>
        <w:t xml:space="preserve"> </w:t>
      </w:r>
      <w:r>
        <w:rPr>
          <w:rFonts w:ascii="Gadugi" w:hAnsi="Gadugi" w:eastAsia="Gadugi" w:cs="Gadugi"/>
        </w:rPr>
        <w:t>ᎹᎵ</w:t>
      </w:r>
      <w:r>
        <w:rPr>
          <w:rFonts w:ascii="Times New Roman" w:hAnsi="Times New Roman" w:eastAsia="Times New Roman" w:cs="Times New Roman"/>
        </w:rPr>
        <w:t xml:space="preserve"> </w:t>
      </w:r>
      <w:r>
        <w:rPr>
          <w:rFonts w:ascii="Gadugi" w:hAnsi="Gadugi" w:eastAsia="Gadugi" w:cs="Gadugi"/>
        </w:rPr>
        <w:t>ᎤᏁᏥ</w:t>
      </w:r>
      <w:r>
        <w:rPr>
          <w:rFonts w:ascii="Times New Roman" w:hAnsi="Times New Roman" w:eastAsia="Times New Roman" w:cs="Times New Roman"/>
        </w:rPr>
        <w:t xml:space="preserve"> </w:t>
      </w:r>
      <w:r>
        <w:rPr>
          <w:rFonts w:ascii="Gadugi" w:hAnsi="Gadugi" w:eastAsia="Gadugi" w:cs="Gadugi"/>
        </w:rPr>
        <w:t>ᎭᏫᏂᎭᏛ</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ᎾᎿᎭᏉ</w:t>
      </w:r>
      <w:r>
        <w:rPr>
          <w:rFonts w:ascii="Times New Roman" w:hAnsi="Times New Roman" w:eastAsia="Times New Roman" w:cs="Times New Roman"/>
        </w:rPr>
        <w:t xml:space="preserve"> </w:t>
      </w:r>
      <w:r>
        <w:rPr>
          <w:rFonts w:ascii="Gadugi" w:hAnsi="Gadugi" w:eastAsia="Gadugi" w:cs="Gadugi"/>
        </w:rPr>
        <w:t>ᎹᎵ</w:t>
      </w:r>
      <w:r>
        <w:rPr>
          <w:rFonts w:ascii="Times New Roman" w:hAnsi="Times New Roman" w:eastAsia="Times New Roman" w:cs="Times New Roman"/>
        </w:rPr>
        <w:t xml:space="preserve"> </w:t>
      </w:r>
      <w:r>
        <w:rPr>
          <w:rFonts w:ascii="Gadugi" w:hAnsi="Gadugi" w:eastAsia="Gadugi" w:cs="Gadugi"/>
        </w:rPr>
        <w:t>ᎠᏥᏁᎵᏒ</w:t>
      </w:r>
      <w:r>
        <w:rPr>
          <w:rFonts w:ascii="Times New Roman" w:hAnsi="Times New Roman" w:eastAsia="Times New Roman" w:cs="Times New Roman"/>
        </w:rPr>
        <w:t xml:space="preserve"> </w:t>
      </w:r>
      <w:r>
        <w:rPr>
          <w:rFonts w:ascii="Gadugi" w:hAnsi="Gadugi" w:eastAsia="Gadugi" w:cs="Gadugi"/>
        </w:rPr>
        <w:t>ᎠᏓᎻ</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ᎢᏫ</w:t>
      </w:r>
      <w:r>
        <w:rPr>
          <w:rFonts w:ascii="Times New Roman" w:hAnsi="Times New Roman" w:eastAsia="Times New Roman" w:cs="Times New Roman"/>
        </w:rPr>
        <w:t xml:space="preserve"> </w:t>
      </w:r>
      <w:r>
        <w:rPr>
          <w:rFonts w:ascii="Gadugi" w:hAnsi="Gadugi" w:eastAsia="Gadugi" w:cs="Gadugi"/>
        </w:rPr>
        <w:t>ᎤᏂᏍᎦᎸᎾ</w:t>
      </w:r>
      <w:r>
        <w:rPr>
          <w:rFonts w:ascii="Times New Roman" w:hAnsi="Times New Roman" w:eastAsia="Times New Roman" w:cs="Times New Roman"/>
        </w:rPr>
        <w:t xml:space="preserve"> </w:t>
      </w:r>
      <w:r>
        <w:rPr>
          <w:rFonts w:ascii="Gadugi" w:hAnsi="Gadugi" w:eastAsia="Gadugi" w:cs="Gadugi"/>
        </w:rPr>
        <w:t>ᏚᏂᏍᏛᎢ</w:t>
      </w:r>
      <w:r>
        <w:rPr>
          <w:rFonts w:ascii="Times New Roman" w:hAnsi="Times New Roman" w:eastAsia="Times New Roman" w:cs="Times New Roman"/>
        </w:rPr>
        <w:t xml:space="preserve"> </w:t>
      </w:r>
      <w:r>
        <w:rPr>
          <w:rFonts w:ascii="Gadugi" w:hAnsi="Gadugi" w:eastAsia="Gadugi" w:cs="Gadugi"/>
        </w:rPr>
        <w:t>ᎤᏃᎯᏳ</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ᏱᎦᏪᎭ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ᎤᏇᏓᎵ</w:t>
      </w:r>
      <w:r>
        <w:rPr>
          <w:rFonts w:ascii="Times New Roman" w:hAnsi="Times New Roman" w:eastAsia="Times New Roman" w:cs="Times New Roman"/>
        </w:rPr>
        <w:t xml:space="preserve"> </w:t>
      </w:r>
      <w:r>
        <w:rPr>
          <w:rFonts w:ascii="Gadugi" w:hAnsi="Gadugi" w:eastAsia="Gadugi" w:cs="Gadugi"/>
        </w:rPr>
        <w:t>ᎦᎩ</w:t>
      </w:r>
      <w:r>
        <w:rPr>
          <w:rFonts w:ascii="Times New Roman" w:hAnsi="Times New Roman" w:eastAsia="Times New Roman" w:cs="Times New Roman"/>
        </w:rPr>
        <w:t xml:space="preserve"> </w:t>
      </w:r>
      <w:r>
        <w:rPr>
          <w:rFonts w:ascii="Gadugi" w:hAnsi="Gadugi" w:eastAsia="Gadugi" w:cs="Gadugi"/>
        </w:rPr>
        <w:t>ᎦᎶᏁᏍᎩ</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ᎤᎩᏒᏗ</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ᎤᏒᎯᏱᎸ</w:t>
      </w:r>
      <w:r>
        <w:rPr>
          <w:rFonts w:ascii="Times New Roman" w:hAnsi="Times New Roman" w:eastAsia="Times New Roman" w:cs="Times New Roman"/>
        </w:rPr>
        <w:t xml:space="preserve"> </w:t>
      </w:r>
      <w:r>
        <w:rPr>
          <w:rFonts w:ascii="Gadugi" w:hAnsi="Gadugi" w:eastAsia="Gadugi" w:cs="Gadugi"/>
        </w:rPr>
        <w:t>ᏂᏚᏁᏒᎾ</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ᏳᏓᏑᏰᏛᎾ</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ᏱᎦᎵᏍᏔᏁ</w:t>
      </w:r>
      <w:r>
        <w:rPr>
          <w:rFonts w:ascii="Times New Roman" w:hAnsi="Times New Roman" w:eastAsia="Times New Roman" w:cs="Times New Roman"/>
        </w:rPr>
        <w:t xml:space="preserve"> </w:t>
      </w:r>
      <w:r>
        <w:rPr>
          <w:rFonts w:ascii="Gadugi" w:hAnsi="Gadugi" w:eastAsia="Gadugi" w:cs="Gadugi"/>
        </w:rPr>
        <w:t>ᎤᏂᏰᎸᎯ</w:t>
      </w:r>
      <w:r>
        <w:rPr>
          <w:rFonts w:ascii="Times New Roman" w:hAnsi="Times New Roman" w:eastAsia="Times New Roman" w:cs="Times New Roman"/>
        </w:rPr>
        <w:t xml:space="preserve"> </w:t>
      </w:r>
      <w:r>
        <w:rPr>
          <w:rFonts w:ascii="Gadugi" w:hAnsi="Gadugi" w:eastAsia="Gadugi" w:cs="Gadugi"/>
        </w:rPr>
        <w:t>ᏧᎾᏓᏤᎵᎪᎯ</w:t>
      </w:r>
      <w:r>
        <w:rPr>
          <w:rFonts w:ascii="Times New Roman" w:hAnsi="Times New Roman" w:eastAsia="Times New Roman" w:cs="Times New Roman"/>
        </w:rPr>
        <w:t xml:space="preserve"> </w:t>
      </w:r>
      <w:r>
        <w:rPr>
          <w:rFonts w:ascii="Gadugi" w:hAnsi="Gadugi" w:eastAsia="Gadugi" w:cs="Gadugi"/>
        </w:rPr>
        <w:t>ᎤᏓᏠᏯᏍᏙᏗ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ᎠᏆᏚᎶᏍᎬ</w:t>
      </w:r>
      <w:r>
        <w:rPr>
          <w:rFonts w:ascii="Times New Roman" w:hAnsi="Times New Roman" w:eastAsia="Times New Roman" w:cs="Times New Roman"/>
        </w:rPr>
        <w:t xml:space="preserve"> </w:t>
      </w:r>
      <w:r>
        <w:rPr>
          <w:rFonts w:ascii="Gadugi" w:hAnsi="Gadugi" w:eastAsia="Gadugi" w:cs="Gadugi"/>
        </w:rPr>
        <w:t>ᎤᏂᏅᏏᏛ</w:t>
      </w:r>
      <w:r>
        <w:rPr>
          <w:rFonts w:ascii="Times New Roman" w:hAnsi="Times New Roman" w:eastAsia="Times New Roman" w:cs="Times New Roman"/>
        </w:rPr>
        <w:t xml:space="preserve"> </w:t>
      </w:r>
      <w:r>
        <w:rPr>
          <w:rFonts w:ascii="Gadugi" w:hAnsi="Gadugi" w:eastAsia="Gadugi" w:cs="Gadugi"/>
        </w:rPr>
        <w:t>ᏧᏕᏲᎲᏍᎩ</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Mbayté ñandepy’apyha heta oike ko yvy ári, nohemombe’úiva Jesucristo ou hague yvypóra retepe. Kóva ha’e peteĩ mbotavypáva ha peteĩ anticristo. 2 Juan 1:7.</w:t>
      </w:r>
    </w:p>
    <w:p>
      <w:pPr>
        <w:pStyle w:val="ArticleBody"/>
        <w:jc w:val="left"/>
      </w:pPr>
      <w:r>
        <w:rPr>
          <w:rFonts w:ascii="Times New Roman" w:hAnsi="Times New Roman" w:eastAsia="Times New Roman" w:cs="Times New Roman"/>
        </w:rPr>
        <w:t>Cuando Cristo resucitó, la Inspiración señala cuidadosamente que entonces tenía un cuerpo glorificado. Su resurrección representó la resurrección de los justos en la Segunda Venida, y es allí donde recibimos la promesa del pacto de un cuerpo nuevo.</w:t>
      </w:r>
    </w:p>
    <w:p>
      <w:pPr>
        <w:pStyle w:val="ArticleScripture"/>
        <w:jc w:val="left"/>
      </w:pPr>
      <w:r>
        <w:rPr>
          <w:rFonts w:ascii="Times New Roman" w:hAnsi="Times New Roman" w:eastAsia="Times New Roman" w:cs="Times New Roman"/>
        </w:rPr>
        <w:t>«کرستس بن آتان توت ندأت تو فوتامجن بابآن مسو. تو تموتونّی ماجاغا نزی مانا باقارس قەرتاوا جایا دەن مَلاپارا دڠن ڤیالا-ڤیالا کمناڠن ک محکمهمحکمه سماوی. سبلم کماتیان-نیا، إیا تلاح منیاتهکن کڤد بابا-نیا، “أكو تلاح منیلسایکن ڤکرجأن یڠ انگكاو بریکان کڤدا-كو اونتوق أكو لکوکن.” يوحنا 17:4. سسوده کبیانكيتن-نیا، إیا تیڠگل سبنتر دي بومي، سوڤايا مريد-مريد-نیا منجادي آكراب دڠن إیا دالم تووبوه-نیا یڠ تلاح بڠكيت دان دمولياكن. سکراڠ إیا سوده سیاڤ اونتوق ڤرفيسهن إيتو. إیا تلاح منغسهکن حقیقت بهاوا إیا أداله یوروسلمت یڠ هيدوڤ. مريد-مريد-نیا تيدق ڤرلو لاجي مڠايتكن إیا دڠن قبور. مريك بوليه ممكيركن إیا سببڬاي یڠ دمولياكن دي هدڤن علم سماوی.» The Desire of Ages, 829.</w:t>
      </w:r>
    </w:p>
    <w:p>
      <w:pPr>
        <w:pStyle w:val="ArticleBody"/>
        <w:jc w:val="left"/>
      </w:pPr>
      <w:r>
        <w:rPr>
          <w:rFonts w:ascii="Times New Roman" w:hAnsi="Times New Roman" w:eastAsia="Times New Roman" w:cs="Times New Roman"/>
        </w:rPr>
        <w:t>Ang kasaugan nga saad, mahitungod sa usa ka yuta nga pagapuy-an, matuman sa bag-ong nahimong kalibutan, sa dihang ang Eden mapasig-uli ug ang “pito ka mga panahon” (pito ka libo ka tuig), ang pagkatibulaag sa katawhan sa unang Adan, matapos na. Ang kasaugan nga saad sa usa ka bag-o ug mahimayaong lawas igahatag sa Ikaduhang Pag-anhi, sa kalit sa pagkapidlat sa mata.</w:t>
      </w:r>
    </w:p>
    <w:p>
      <w:pPr>
        <w:pStyle w:val="ArticleScripture"/>
        <w:jc w:val="left"/>
      </w:pPr>
      <w:r>
        <w:rPr>
          <w:rFonts w:ascii="Times New Roman" w:hAnsi="Times New Roman" w:eastAsia="Times New Roman" w:cs="Times New Roman"/>
        </w:rPr>
        <w:t>« داستانِ بیت‌لحم، موضوعی است پایان‌ناپذیر. در آن، «عمقِ دولت و حکمت و علمِ خدا» نهفته است. رومیان 11:33. ما از فداکاریِ نجات‌دهنده در اینکه تختِ آسمان را با آخور عوض کرد، و همنشینیِ فرشتگانِ پرستنده را با حیواناتِ طویله، در شگفت می‌مانیم. غرور و خودکفاییِ انسانی در حضور او محکوم می‌ایستد. با این همه، این فقط آغازِ فروتنیِ شگفت‌انگیزِ او بود. برای پسرِ خدا، حتی اگر آدم در بی‌گناهیِ خود در عدن ایستاده بود، پذیرفتنِ طبیعتِ انسان نیز تحقیر و فروتنی‌ای تقریباً نامتناهی می‌بود. اما عیسی انسانیت را پذیرفت، آنگاه که نسلِ بشر به‌وسیلهٔ چهار هزار سال گناه ناتوان شده بود. او همچون هر فرزندِ آدم، نتایجِ کارکردِ قانونِ بزرگِ وراثت را پذیرفت. اینکه این نتایج چه بودند، در تاریخِ نیاکانِ زمینیِ او نشان داده شده است. او با چنین وراثتی آمد تا در غم‌ها و وسوسه‌های ما شریک شود، و نمونهٔ زندگیِ بی‌گناه را به ما عطا کند.» آرزوی اعصار، 48.</w:t>
      </w:r>
    </w:p>
    <w:p>
      <w:pPr>
        <w:pStyle w:val="ArticleBody"/>
        <w:jc w:val="left"/>
      </w:pPr>
      <w:r>
        <w:rPr>
          <w:rFonts w:ascii="Times New Roman" w:hAnsi="Times New Roman" w:eastAsia="Times New Roman" w:cs="Times New Roman"/>
        </w:rPr>
        <w:t>Kyɛn ɔbarima bi di asɛmpa no ahwehwɛde ahorow ho dwuma wie a, saa bere no ara ogye adwene foforo, a ɛne Kristo adwene no; nanso honam no, anaa sɛnea Paulo nso frɛ no honam mu suban no, wɔsakra no wɔ Mmae a Ɛto so Abien no mu. Abɔde a ɛwɔ fam, a ɛyɛ nkate ahorow no, wɔmma no nnhwere wɔ adwensakra mu. Saa nkate no, a ɛyɛ abrabɔ suban pa anaa bɔne no fã bi no, tena hɔ kosi Mmae a Ɛto so Abien no. Saa nkate no gyina hɔ ma adwene ne nkate nhyehyɛe a ɛne homɔn nhyehyɛe no wɔ abusuabɔ mu. Ɛsan nso gyina hɔ ma adwuma a adwenem nnyinaso ne atenka akwan no di, a ɛne ntini nhyehyɛe no wɔ abusuabɔ mu. Nnipa suban a ɛwɔ fam no mu nneɛma nyinaa a wobu no sɛ nkate no, wɔkyekyɛ mu ayɛ akuw mmienu atitiriw. Nkate no mu biako ne su a yɛnam yɛn agyanom ne yɛn nananom so de baa awosu mu, na nkate ahorow a aka no nso yɛ su a yɛde yɛn ankasa paw so atetew ho.</w:t>
      </w:r>
    </w:p>
    <w:p>
      <w:pPr>
        <w:pStyle w:val="ArticleBody"/>
        <w:jc w:val="left"/>
      </w:pPr>
      <w:r>
        <w:rPr>
          <w:rFonts w:ascii="Times New Roman" w:hAnsi="Times New Roman" w:eastAsia="Times New Roman" w:cs="Times New Roman"/>
        </w:rPr>
        <w:t>مەيىللىكنىڭ بەزى مىراس قالغان تۈرلىرى پەقەت ئىنسان يارىتىلىشىنىڭ بىر قىسمىدۇر، ۋە مىراس قالغان مەيىللىكنىڭ بەزى تۈرلىرى يامانلىق قىلىشقا بولغان مەيىللىكلەردۇر. يېتىشتۈرۈلگەن ھېس-تۇيغۇ تۈرلىرى بولسا بىز ئۆز تاللاشلىرىمىز ئارقىلىق تۇرغۇزۇپ چىقىدىغان نەرسىلەردۇر، ئەمما مىراس قالغان مەيىللىكلەر «مىراس قالدۇرۇشنىڭ ئۇلۇغ قانۇنى» ئارقىلىق يەتكۈزۈلىدۇ.</w:t>
      </w:r>
    </w:p>
    <w:p>
      <w:pPr>
        <w:pStyle w:val="ArticleBody"/>
        <w:jc w:val="left"/>
      </w:pPr>
      <w:r>
        <w:rPr>
          <w:rFonts w:ascii="Times New Roman" w:hAnsi="Times New Roman" w:eastAsia="Times New Roman" w:cs="Times New Roman"/>
        </w:rPr>
        <w:t>Jesús “aceptó la humanidad cuando la raza había sido debilitada por cuatro mil años de pecado. Como todo hijo de Adán, aceptó los resultados de la operación de la gran ley de la herencia. Cuáles fueron esos resultados se muestra en la historia de Sus antepasados terrenales. Vino con tal herencia para compartir nuestros dolores y tentaciones, y para darnos el ejemplo de una vida sin pecado.” Con los resultados de cuatro mil años de la operación de la gran ley de la herencia, Jesús siempre mantuvo esas tendencias en sujeción mediante el ejercicio de Su voluntad, y ni una sola vez participó en el cultivo de ningún sentimiento pecaminoso.</w:t>
      </w:r>
    </w:p>
    <w:p>
      <w:pPr>
        <w:pStyle w:val="ArticleBody"/>
        <w:jc w:val="left"/>
      </w:pPr>
      <w:r>
        <w:rPr>
          <w:rFonts w:ascii="Times New Roman" w:hAnsi="Times New Roman" w:eastAsia="Times New Roman" w:cs="Times New Roman"/>
        </w:rPr>
        <w:t>Se Yesu tukwalile mubili wa buntu, nga bwe gwali gumanyisibwa mu Adamu ne Kaawa nga tebannayonoona, nga takkiriza ebyava mu bunafu bw’obuntu obwali buzzeewo olw’emyaka enkumi nnya egy’okwonooneka, olwo teyandibadde wa kuwa Kyokulabirako eky’engeri buli mwana wa Katonda gy’asobola okuwangula.</w:t>
      </w:r>
    </w:p>
    <w:p>
      <w:pPr>
        <w:pStyle w:val="ArticleBody"/>
        <w:jc w:val="left"/>
      </w:pPr>
      <w:r>
        <w:rPr>
          <w:rFonts w:ascii="Times New Roman" w:hAnsi="Times New Roman" w:eastAsia="Times New Roman" w:cs="Times New Roman"/>
        </w:rPr>
        <w:t>Lan nitutuluy mi ing kayabe nang artikulu ing paniliksik a ini.</w:t>
      </w:r>
    </w:p>
    <w:p>
      <w:pPr>
        <w:pStyle w:val="ArticleScripture"/>
        <w:jc w:val="left"/>
      </w:pPr>
      <w:r>
        <w:rPr>
          <w:rFonts w:ascii="Times New Roman" w:hAnsi="Times New Roman" w:eastAsia="Times New Roman" w:cs="Times New Roman"/>
        </w:rPr>
        <w:t>“</w:t>
      </w:r>
      <w:r>
        <w:rPr>
          <w:rFonts w:ascii="Nirmala UI" w:hAnsi="Nirmala UI" w:eastAsia="Nirmala UI" w:cs="Nirmala UI"/>
        </w:rPr>
        <w:t>ꯑꯌꯤ</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ꯈ꯭ꯔꯥꯏꯁꯇ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ꯁꯦꯇꯟ</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ꯃꯥꯌꯊꯣꯡ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ꯖꯤꯕꯒꯤ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ꯍꯥꯌꯅ</w:t>
      </w:r>
      <w:r>
        <w:rPr>
          <w:rFonts w:ascii="Times New Roman" w:hAnsi="Times New Roman" w:eastAsia="Times New Roman" w:cs="Times New Roman"/>
        </w:rPr>
        <w:t xml:space="preserve"> </w:t>
      </w:r>
      <w:r>
        <w:rPr>
          <w:rFonts w:ascii="Nirmala UI" w:hAnsi="Nirmala UI" w:eastAsia="Nirmala UI" w:cs="Nirmala UI"/>
        </w:rPr>
        <w:t>ꯌꯦꯡꯉꯤ।</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ꯈꯨꯗꯤꯡꯃꯛꯀꯤ</w:t>
      </w:r>
      <w:r>
        <w:rPr>
          <w:rFonts w:ascii="Times New Roman" w:hAnsi="Times New Roman" w:eastAsia="Times New Roman" w:cs="Times New Roman"/>
        </w:rPr>
        <w:t xml:space="preserve"> </w:t>
      </w:r>
      <w:r>
        <w:rPr>
          <w:rFonts w:ascii="Nirmala UI" w:hAnsi="Nirmala UI" w:eastAsia="Nirmala UI" w:cs="Nirmala UI"/>
        </w:rPr>
        <w:t>ꯊꯃꯣꯏꯒꯤ</w:t>
      </w:r>
      <w:r>
        <w:rPr>
          <w:rFonts w:ascii="Times New Roman" w:hAnsi="Times New Roman" w:eastAsia="Times New Roman" w:cs="Times New Roman"/>
        </w:rPr>
        <w:t xml:space="preserve"> </w:t>
      </w:r>
      <w:r>
        <w:rPr>
          <w:rFonts w:ascii="Nirmala UI" w:hAnsi="Nirmala UI" w:eastAsia="Nirmala UI" w:cs="Nirmala UI"/>
        </w:rPr>
        <w:t>ꯄꯥꯟꯗꯝ</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ꯐꯥꯕꯗ</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ꯃꯥꯌꯊꯣꯡ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ꯆꯠꯂꯤ।</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ꯑꯐꯕ</w:t>
      </w:r>
      <w:r>
        <w:rPr>
          <w:rFonts w:ascii="Times New Roman" w:hAnsi="Times New Roman" w:eastAsia="Times New Roman" w:cs="Times New Roman"/>
        </w:rPr>
        <w:t xml:space="preserve"> </w:t>
      </w:r>
      <w:r>
        <w:rPr>
          <w:rFonts w:ascii="Nirmala UI" w:hAnsi="Nirmala UI" w:eastAsia="Nirmala UI" w:cs="Nirmala UI"/>
        </w:rPr>
        <w:t>ꯂꯥꯟꯃꯤꯒꯤ</w:t>
      </w:r>
      <w:r>
        <w:rPr>
          <w:rFonts w:ascii="Times New Roman" w:hAnsi="Times New Roman" w:eastAsia="Times New Roman" w:cs="Times New Roman"/>
        </w:rPr>
        <w:t xml:space="preserve"> </w:t>
      </w:r>
      <w:r>
        <w:rPr>
          <w:rFonts w:ascii="Nirmala UI" w:hAnsi="Nirmala UI" w:eastAsia="Nirmala UI" w:cs="Nirmala UI"/>
        </w:rPr>
        <w:t>ꯄꯥꯟꯗꯝꯗꯒꯤ</w:t>
      </w:r>
      <w:r>
        <w:rPr>
          <w:rFonts w:ascii="Times New Roman" w:hAnsi="Times New Roman" w:eastAsia="Times New Roman" w:cs="Times New Roman"/>
        </w:rPr>
        <w:t xml:space="preserve"> </w:t>
      </w:r>
      <w:r>
        <w:rPr>
          <w:rFonts w:ascii="Nirmala UI" w:hAnsi="Nirmala UI" w:eastAsia="Nirmala UI" w:cs="Nirmala UI"/>
        </w:rPr>
        <w:t>ꯊꯥꯗꯣꯛꯑꯒ</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ꯈꯨꯠꯂꯥꯡ</w:t>
      </w:r>
      <w:r>
        <w:rPr>
          <w:rFonts w:ascii="Times New Roman" w:hAnsi="Times New Roman" w:eastAsia="Times New Roman" w:cs="Times New Roman"/>
        </w:rPr>
        <w:t xml:space="preserve"> </w:t>
      </w:r>
      <w:r>
        <w:rPr>
          <w:rFonts w:ascii="Nirmala UI" w:hAnsi="Nirmala UI" w:eastAsia="Nirmala UI" w:cs="Nirmala UI"/>
        </w:rPr>
        <w:t>ꯊꯧꯗꯣꯛꯄꯗꯥ</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ꯐꯥꯎꯕꯗ</w:t>
      </w:r>
      <w:r>
        <w:rPr>
          <w:rFonts w:ascii="Times New Roman" w:hAnsi="Times New Roman" w:eastAsia="Times New Roman" w:cs="Times New Roman"/>
        </w:rPr>
        <w:t xml:space="preserve"> </w:t>
      </w:r>
      <w:r>
        <w:rPr>
          <w:rFonts w:ascii="Nirmala UI" w:hAnsi="Nirmala UI" w:eastAsia="Nirmala UI" w:cs="Nirmala UI"/>
        </w:rPr>
        <w:t>ꯁꯦꯇꯟꯒꯤ</w:t>
      </w:r>
      <w:r>
        <w:rPr>
          <w:rFonts w:ascii="Times New Roman" w:hAnsi="Times New Roman" w:eastAsia="Times New Roman" w:cs="Times New Roman"/>
        </w:rPr>
        <w:t xml:space="preserve"> </w:t>
      </w:r>
      <w:r>
        <w:rPr>
          <w:rFonts w:ascii="Nirmala UI" w:hAnsi="Nirmala UI" w:eastAsia="Nirmala UI" w:cs="Nirmala UI"/>
        </w:rPr>
        <w:t>ꯑꯥꯛꯔꯃꯟ</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ꯐꯑꯕ</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ꯈ꯭ꯔꯥꯏꯁꯇꯅ</w:t>
      </w:r>
      <w:r>
        <w:rPr>
          <w:rFonts w:ascii="Times New Roman" w:hAnsi="Times New Roman" w:eastAsia="Times New Roman" w:cs="Times New Roman"/>
        </w:rPr>
        <w:t xml:space="preserve"> </w:t>
      </w:r>
      <w:r>
        <w:rPr>
          <w:rFonts w:ascii="Nirmala UI" w:hAnsi="Nirmala UI" w:eastAsia="Nirmala UI" w:cs="Nirmala UI"/>
        </w:rPr>
        <w:t>ꯈꯪꯍꯜꯂꯕ</w:t>
      </w:r>
      <w:r>
        <w:rPr>
          <w:rFonts w:ascii="Times New Roman" w:hAnsi="Times New Roman" w:eastAsia="Times New Roman" w:cs="Times New Roman"/>
        </w:rPr>
        <w:t xml:space="preserve"> </w:t>
      </w:r>
      <w:r>
        <w:rPr>
          <w:rFonts w:ascii="Nirmala UI" w:hAnsi="Nirmala UI" w:eastAsia="Nirmala UI" w:cs="Nirmala UI"/>
        </w:rPr>
        <w:t>ꯅꯨꯡꯉꯥꯏꯌꯦꯠꯄ</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ꯉꯝꯗꯕ</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ꯑꯁꯤꯒꯨꯝ</w:t>
      </w:r>
      <w:r>
        <w:rPr>
          <w:rFonts w:ascii="Times New Roman" w:hAnsi="Times New Roman" w:eastAsia="Times New Roman" w:cs="Times New Roman"/>
        </w:rPr>
        <w:t xml:space="preserve"> </w:t>
      </w:r>
      <w:r>
        <w:rPr>
          <w:rFonts w:ascii="Nirmala UI" w:hAnsi="Nirmala UI" w:eastAsia="Nirmala UI" w:cs="Nirmala UI"/>
        </w:rPr>
        <w:t>ꯃꯇꯤꯛ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ꯉꯃꯍꯧꯕ</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ꯃꯤꯑꯣꯏꯒꯤ</w:t>
      </w:r>
      <w:r>
        <w:rPr>
          <w:rFonts w:ascii="Times New Roman" w:hAnsi="Times New Roman" w:eastAsia="Times New Roman" w:cs="Times New Roman"/>
        </w:rPr>
        <w:t xml:space="preserve"> </w:t>
      </w:r>
      <w:r>
        <w:rPr>
          <w:rFonts w:ascii="Nirmala UI" w:hAnsi="Nirmala UI" w:eastAsia="Nirmala UI" w:cs="Nirmala UI"/>
        </w:rPr>
        <w:t>ꯑꯁꯦꯝꯕꯥ</w:t>
      </w:r>
      <w:r>
        <w:rPr>
          <w:rFonts w:ascii="Times New Roman" w:hAnsi="Times New Roman" w:eastAsia="Times New Roman" w:cs="Times New Roman"/>
        </w:rPr>
        <w:t xml:space="preserve"> </w:t>
      </w:r>
      <w:r>
        <w:rPr>
          <w:rFonts w:ascii="Nirmala UI" w:hAnsi="Nirmala UI" w:eastAsia="Nirmala UI" w:cs="Nirmala UI"/>
        </w:rPr>
        <w:t>ꯑꯩꯈꯣꯏꯒꯤꯗꯒꯤ</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ꯋꯥꯡꯕꯥ</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ꯃꯔꯝꯅ</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ꯃꯇꯤꯛ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ꯍꯪꯗꯣꯛꯂꯕꯅꯤ।</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ꯄꯥꯄ</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ꯑꯇꯤꯌꯥ</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ꯂꯩꯔꯝꯃꯤꯡꯗ</w:t>
      </w:r>
      <w:r>
        <w:rPr>
          <w:rFonts w:ascii="Times New Roman" w:hAnsi="Times New Roman" w:eastAsia="Times New Roman" w:cs="Times New Roman"/>
        </w:rPr>
        <w:t xml:space="preserve">, </w:t>
      </w:r>
      <w:r>
        <w:rPr>
          <w:rFonts w:ascii="Nirmala UI" w:hAnsi="Nirmala UI" w:eastAsia="Nirmala UI" w:cs="Nirmala UI"/>
        </w:rPr>
        <w:t>ꯈ꯭ꯔꯥꯏꯁꯇꯅ</w:t>
      </w:r>
      <w:r>
        <w:rPr>
          <w:rFonts w:ascii="Times New Roman" w:hAnsi="Times New Roman" w:eastAsia="Times New Roman" w:cs="Times New Roman"/>
        </w:rPr>
        <w:t xml:space="preserve"> </w:t>
      </w:r>
      <w:r>
        <w:rPr>
          <w:rFonts w:ascii="Nirmala UI" w:hAnsi="Nirmala UI" w:eastAsia="Nirmala UI" w:cs="Nirmala UI"/>
        </w:rPr>
        <w:t>ꯆꯥꯛꯒꯤ</w:t>
      </w:r>
      <w:r>
        <w:rPr>
          <w:rFonts w:ascii="Times New Roman" w:hAnsi="Times New Roman" w:eastAsia="Times New Roman" w:cs="Times New Roman"/>
        </w:rPr>
        <w:t xml:space="preserve"> </w:t>
      </w:r>
      <w:r>
        <w:rPr>
          <w:rFonts w:ascii="Nirmala UI" w:hAnsi="Nirmala UI" w:eastAsia="Nirmala UI" w:cs="Nirmala UI"/>
        </w:rPr>
        <w:t>ꯑꯄꯥꯝꯕꯒꯤ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ꯃꯥꯂꯦꯝꯕꯨ</w:t>
      </w:r>
      <w:r>
        <w:rPr>
          <w:rFonts w:ascii="Times New Roman" w:hAnsi="Times New Roman" w:eastAsia="Times New Roman" w:cs="Times New Roman"/>
        </w:rPr>
        <w:t xml:space="preserve"> </w:t>
      </w:r>
      <w:r>
        <w:rPr>
          <w:rFonts w:ascii="Nirmala UI" w:hAnsi="Nirmala UI" w:eastAsia="Nirmala UI" w:cs="Nirmala UI"/>
        </w:rPr>
        <w:t>ꯅꯨꯡꯉꯥꯏꯕꯒꯤ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ꯎꯠꯄꯒꯤ</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ꯃꯤꯡꯁꯦꯟꯅꯕꯗ</w:t>
      </w:r>
      <w:r>
        <w:rPr>
          <w:rFonts w:ascii="Times New Roman" w:hAnsi="Times New Roman" w:eastAsia="Times New Roman" w:cs="Times New Roman"/>
        </w:rPr>
        <w:t xml:space="preserve"> </w:t>
      </w:r>
      <w:r>
        <w:rPr>
          <w:rFonts w:ascii="Nirmala UI" w:hAnsi="Nirmala UI" w:eastAsia="Nirmala UI" w:cs="Nirmala UI"/>
        </w:rPr>
        <w:t>ꯂꯤꯡꯍꯧꯗꯕ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ꯈꯪꯍꯟꯈꯤ।</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ꯈꯪꯍꯟꯈꯤꯕ</w:t>
      </w:r>
      <w:r>
        <w:rPr>
          <w:rFonts w:ascii="Times New Roman" w:hAnsi="Times New Roman" w:eastAsia="Times New Roman" w:cs="Times New Roman"/>
        </w:rPr>
        <w:t xml:space="preserve"> </w:t>
      </w:r>
      <w:r>
        <w:rPr>
          <w:rFonts w:ascii="Nirmala UI" w:hAnsi="Nirmala UI" w:eastAsia="Nirmala UI" w:cs="Nirmala UI"/>
        </w:rPr>
        <w:t>ꯑꯇꯣꯟꯕ</w:t>
      </w:r>
      <w:r>
        <w:rPr>
          <w:rFonts w:ascii="Times New Roman" w:hAnsi="Times New Roman" w:eastAsia="Times New Roman" w:cs="Times New Roman"/>
        </w:rPr>
        <w:t xml:space="preserve"> </w:t>
      </w:r>
      <w:r>
        <w:rPr>
          <w:rFonts w:ascii="Nirmala UI" w:hAnsi="Nirmala UI" w:eastAsia="Nirmala UI" w:cs="Nirmala UI"/>
        </w:rPr>
        <w:t>ꯑꯩꯈꯣꯏꯕꯨ</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ꯃꯥꯜꯂꯕꯥ</w:t>
      </w:r>
      <w:r>
        <w:rPr>
          <w:rFonts w:ascii="Times New Roman" w:hAnsi="Times New Roman" w:eastAsia="Times New Roman" w:cs="Times New Roman"/>
        </w:rPr>
        <w:t xml:space="preserve"> </w:t>
      </w:r>
      <w:r>
        <w:rPr>
          <w:rFonts w:ascii="Nirmala UI" w:hAnsi="Nirmala UI" w:eastAsia="Nirmala UI" w:cs="Nirmala UI"/>
        </w:rPr>
        <w:t>ꯈꯪꯍꯟꯗꯣꯛꯄ</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«Шайтан адамниң гунайини Худа қануниниң адаләтсиз екәнлигиниң, шундақла униңға әмәл қилиш мүмкин әмәслигиниң дәлили сүпитидә көрсәткән еди. Бизниң инсаний тәбиитимиздә Мәсиһ адәмниң мәғлубийитини қутқузуши керәк еди. Амма адәм аздурғучиниң һуҗумиға учриғанда, гунайниң һеч қандақ ақивити униң үстидә йоқ еди. У мукәммәл әрликниң қуввитидә тик турди, әқил вә бәдәнниң толуқ қуввитигә егә еди. У Әдәнниң шәрәп-җелаллири билән қоршалған еди вә һәр күни асманий затлар билән муамилидә болатти. Әйса Шайтан билән елишиш үчүн чөлгә киргәндә, әһвал бундақ әмәс еди. Төрт миң йил давамида инсан нәсли җисманий күчтә, әқлий иқтидарда вә әхлақий қиммәттә пасайип кәлгән еди; вә Мәсиһ бузулған инсанийәтниң аҗизлиқлирини Өз үстигә алди. Пәқәт шу йол биләнла У инсанни униң хорлуқиниң әң төвәнқур қәвәтлиридин қутқузалайтти. »</w:t>
      </w:r>
    </w:p>
    <w:p>
      <w:pPr>
        <w:pStyle w:val="ArticleScripture"/>
        <w:jc w:val="left"/>
      </w:pPr>
      <w:r>
        <w:rPr>
          <w:rFonts w:ascii="Times New Roman" w:hAnsi="Times New Roman" w:eastAsia="Times New Roman" w:cs="Times New Roman"/>
        </w:rPr>
        <w:t>“Ẏat a ɗaɓɓi ko alaa no Almasiihu waawi jaɓtineede e jariborde. Nden o waawaa noon waɗdeede e ɗuum nokku Aadama; o waawaa noon heɓaade jaalorgal ngal Aadama faala heɓde. So en ngoodi e kala feere haala kaŋ ko ɓuri ɗaɓɓude e ngonndu Almasiihu waɗi, nden o waawaa wallude en. Kono Kisndam meeɗen hoccii ɗanndu neɗɗaaku, e foti mum ɗuuɗi ɗi ngalaa. O hoccii tagoore neɗɗo, e yiyɗude wonde e mum waawde jooɗaade e jariborde. Alaa ko en ndiyataa nde o munyaltaaki.”</w:t>
      </w:r>
    </w:p>
    <w:p>
      <w:pPr>
        <w:pStyle w:val="ArticleScripture"/>
        <w:jc w:val="left"/>
      </w:pPr>
      <w:r>
        <w:rPr>
          <w:rFonts w:ascii="Times New Roman" w:hAnsi="Times New Roman" w:eastAsia="Times New Roman" w:cs="Times New Roman"/>
        </w:rPr>
        <w:t>«یئسوع ائبی، عدن‌دگ مقدس جُفت‌گ هچو، اشتها نخستین بزرگ وسوسه‌ی بنیاد بوت. همون جایی‌ئی ویرانی آغاز بوت، کارِ رستگاریِ ما هم باید همان‌جا آغاز بکنیت. همان‌چو که آدم به سببِ برآوردنِ اشتها سقوط کَرت، هم‌اَنت یئسوع باید به‌وسیله‌ی انکارِ اشتها غالب بیّیت. “و چون او چهل روز و چهل شب روزه داشت، پس از آن گرسنه بوت. و وقتی وسوسه‌گر نزدِ او آمد، گُفت: اگر تو پسرِ خدا هستی، فرمان بِدِه که این سنگ‌ها نان بَیّنت. اما او پاسخ دات و گُفت: مکتوب اَنت، انسان تنها به نان زنده نَبیت، بلکه به هر کلمه‌ای که از دهانِ خدا صادر بیت.”»</w:t>
      </w:r>
    </w:p>
    <w:p>
      <w:pPr>
        <w:pStyle w:val="ArticleScripture"/>
        <w:jc w:val="left"/>
      </w:pPr>
      <w:r>
        <w:rPr>
          <w:rFonts w:ascii="Times New Roman" w:hAnsi="Times New Roman" w:eastAsia="Times New Roman" w:cs="Times New Roman"/>
        </w:rPr>
        <w:t>“Desde el tiempo de Adán hasta el de Cristo, la complacencia propia había aumentado el poder de los apetitos y las pasiones, hasta que éstos llegaron a ejercer un dominio casi ilimitado. Así, los hombres se habían degradado y enfermado, y por sí mismos les era imposible vencer. En favor del hombre, Cristo venció soportando la prueba más severa. Por nuestra causa ejerció un dominio propio más fuerte que el hambre o la muerte. Y en esta primera victoria estaban implicadas otras cuestiones que entran en todos nuestros conflictos con los poderes de las tinieblas.” El Deseado de todas las gentes,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etthundrafemtioett</dc:title>
  <dc:subject>Njoon Toñ ñeel Kër Yàlla gi: Ubbitey Kumpay Njëmeek Jokkoo bu ci nekk diggante Yàlla ak nit ki</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