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 دانیال — ئەنجامەکانی سەد و پەنجا و دووەم</w:t>
      </w:r>
    </w:p>
    <w:p>
      <w:pPr>
        <w:pStyle w:val="ArticleSubtitle"/>
        <w:jc w:val="left"/>
      </w:pPr>
      <w:r>
        <w:rPr>
          <w:rFonts w:ascii="Segoe UI" w:hAnsi="Segoe UI" w:eastAsia="Segoe UI" w:cs="Segoe UI"/>
        </w:rPr>
        <w:t>ئەزقیالنىڭ</w:t>
      </w:r>
      <w:r>
        <w:rPr>
          <w:rFonts w:ascii="Arial" w:hAnsi="Arial" w:eastAsia="Arial" w:cs="Arial"/>
        </w:rPr>
        <w:t xml:space="preserve"> </w:t>
      </w:r>
      <w:r>
        <w:rPr>
          <w:rFonts w:ascii="Segoe UI" w:hAnsi="Segoe UI" w:eastAsia="Segoe UI" w:cs="Segoe UI"/>
        </w:rPr>
        <w:t>ئىككى</w:t>
      </w:r>
      <w:r>
        <w:rPr>
          <w:rFonts w:ascii="Arial" w:hAnsi="Arial" w:eastAsia="Arial" w:cs="Arial"/>
        </w:rPr>
        <w:t xml:space="preserve"> </w:t>
      </w:r>
      <w:r>
        <w:rPr>
          <w:rFonts w:ascii="Segoe UI" w:hAnsi="Segoe UI" w:eastAsia="Segoe UI" w:cs="Segoe UI"/>
        </w:rPr>
        <w:t>تايىقىنىڭ</w:t>
      </w:r>
      <w:r>
        <w:rPr>
          <w:rFonts w:ascii="Arial" w:hAnsi="Arial" w:eastAsia="Arial" w:cs="Arial"/>
        </w:rPr>
        <w:t xml:space="preserve"> </w:t>
      </w:r>
      <w:r>
        <w:rPr>
          <w:rFonts w:ascii="Segoe UI" w:hAnsi="Segoe UI" w:eastAsia="Segoe UI" w:cs="Segoe UI"/>
        </w:rPr>
        <w:t>سىمۋوللۇقى</w:t>
      </w:r>
      <w:r>
        <w:rPr>
          <w:rFonts w:ascii="Arial" w:hAnsi="Arial" w:eastAsia="Arial" w:cs="Arial"/>
        </w:rPr>
        <w:t xml:space="preserve">: </w:t>
      </w:r>
      <w:r>
        <w:rPr>
          <w:rFonts w:ascii="Segoe UI" w:hAnsi="Segoe UI" w:eastAsia="Segoe UI" w:cs="Segoe UI"/>
        </w:rPr>
        <w:t>پەيغەمبەرلىك</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نىجات</w:t>
      </w:r>
      <w:r>
        <w:rPr>
          <w:rFonts w:ascii="Arial" w:hAnsi="Arial" w:eastAsia="Arial" w:cs="Arial"/>
        </w:rPr>
        <w:t xml:space="preserve"> </w:t>
      </w:r>
      <w:r>
        <w:rPr>
          <w:rFonts w:ascii="Segoe UI" w:hAnsi="Segoe UI" w:eastAsia="Segoe UI" w:cs="Segoe UI"/>
        </w:rPr>
        <w:t>ئارقىلىق</w:t>
      </w:r>
      <w:r>
        <w:rPr>
          <w:rFonts w:ascii="Arial" w:hAnsi="Arial" w:eastAsia="Arial" w:cs="Arial"/>
        </w:rPr>
        <w:t xml:space="preserve"> </w:t>
      </w:r>
      <w:r>
        <w:rPr>
          <w:rFonts w:ascii="Segoe UI" w:hAnsi="Segoe UI" w:eastAsia="Segoe UI" w:cs="Segoe UI"/>
        </w:rPr>
        <w:t>بىر</w:t>
      </w:r>
      <w:r>
        <w:rPr>
          <w:rFonts w:ascii="Arial" w:hAnsi="Arial" w:eastAsia="Arial" w:cs="Arial"/>
        </w:rPr>
        <w:t xml:space="preserve"> </w:t>
      </w:r>
      <w:r>
        <w:rPr>
          <w:rFonts w:ascii="Segoe UI" w:hAnsi="Segoe UI" w:eastAsia="Segoe UI" w:cs="Segoe UI"/>
        </w:rPr>
        <w:t>سەپەر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ئێمە هێڵی حزقیایل بەشی سی و حەوت لێکدەکەینەوە؛ ئەو هێڵەی کە سەرەتا ناساندنی لێدانەوەی شیپۆڕی حەوتەم و پەیامی لاودیکیا دەکات، ئەوەی کە سوپای سەد و چل و چوار هەزارەکە پێکدەهێنێت. پاشان حزقیایل ئەو هێڵە دووبارە دەکاتەوە و فراوانتری دەکات بەوەی یەکگرتنی دوو چەقۆی شانشینی باکووری و باشووری ئیسرائیل دەهێنێتە پێش، وەک وێنەیەک بۆ ئەو پرۆسەیەی کە بەهۆی ئەوەوە خودایەتی و مرۆڤایەتی لە ماوەی کاتی لێدانەوەی شیپۆڕی حەوتەمدا یەکدەگرن. کاتێک ئەو دوو نەتەوەیە وەک یەک نەتەوە یەکدەگرنەوە، حزقیایل دیاری دەکات کە پاشایەک لەسەریان هەیە، و پاشان باس لە ئەو پەیمانی هەتاهەتاییە دەکات کە ئەو پەیمانەیە کە لەگەڵ سەد و چل و چوار هەزاردا تەواو دەکرێت، لە کاتێکدا جەخت لەسەر ئەوە دەکاتەوە کە ئەو گەلی پەیمانەی ڕۆژانی دواوە، هەر بۆ هەتاهەتایەتی، پیرۆزگای خودایان لە ناوەڕاستیاندا دەبێت.</w:t>
      </w:r>
    </w:p>
    <w:p>
      <w:pPr>
        <w:pStyle w:val="ArticleBody"/>
        <w:jc w:val="left"/>
      </w:pPr>
      <w:r>
        <w:rPr>
          <w:rFonts w:ascii="Times New Roman" w:hAnsi="Times New Roman" w:eastAsia="Times New Roman" w:cs="Times New Roman"/>
        </w:rPr>
        <w:t>Jaanal xáat has at woosh jee yéi ntoo.átk line, John yáa naak x̱’éináx̱ yé temple x̱’éidein 1844-g̱u, aag̱áa yéi x̱wasakú: yei final measuring September 11, 2001-g̱u yéi aadéi x̱at duwasáakw. Yéi measuring Zechariah x̱'éi aadéi yoo x̱atángi, aag̱áa yéi has du.óow: God Jerusalem wáa sá i yéi kei x̱wasiteen city du naam yáx̱ áwé has du.aa x̱wasatí. Temple kaagwataan yéi has duwasáakw components, ḵa Israel x̱’éi northern ḵa southern kingdoms yei dleit sticks, aatlein has jee yéi simile has du.áa x̱wasaneix̱. Christ du jín áwé du Divinity ḵa one hundred and forty-four thousand du humanity woosh jee du.óotʼaaní ḵáa yéi x̱wasakú, aag̱áa yéi two prophecies yoo x̱atángi: twenty-five hundred and twenty years scattering yéi has du.aa x̱wasakáa northern ḵa southern kingdoms ḵúx̱, ḵa prophecy of twenty-three hundred years yeisú.</w:t>
      </w:r>
    </w:p>
    <w:p>
      <w:pPr>
        <w:pStyle w:val="ArticleBody"/>
        <w:jc w:val="left"/>
      </w:pPr>
      <w:r>
        <w:rPr>
          <w:rFonts w:ascii="Times New Roman" w:hAnsi="Times New Roman" w:eastAsia="Times New Roman" w:cs="Times New Roman"/>
        </w:rPr>
        <w:t>Ezəqiyelin çubuqlarının Müjdə işində nəyi təmsil etdiyini müəyyən etmək üçün Müjdə haqqında əsas anlayış tələb olunur. Məsih, Məryəm vasitəsilə Ona ötürülmüş, dörd min illik irsi zəifliyin daşıdığı bizim düşmüş bəşəri təbiətimizi qəbul etdi. Özümüzə Nümunə olaraq, O göstərdi ki, iradəmizi Atasının iradəsinə təslim etməklə, necə ki O qalib gəldi, biz də iradəmizi Onun iradəsinə tabe etdirərək qalib gələ bilərik. İradəmiz yaxşılıq və ya pislik üçün beynimizdə işlədilir; beyin isə canın qalasıdır.</w:t>
      </w:r>
    </w:p>
    <w:p>
      <w:pPr>
        <w:pStyle w:val="ArticleScripture"/>
        <w:jc w:val="left"/>
      </w:pPr>
      <w:r>
        <w:rPr>
          <w:rFonts w:ascii="Times New Roman" w:hAnsi="Times New Roman" w:eastAsia="Times New Roman" w:cs="Times New Roman"/>
        </w:rPr>
        <w:t>طالبِ علم جو ٻن اصطلاحن جو ڪم هڪڙي ۾ پورو ڪرڻ چاهي، تنهن کي هن معاملي ۾ پنهنجي مرضي هلائڻ جي اجازت نه ڏني وڃي. گهڻن ماڻهن لاءِ ٻيڻو ڪم هٿ ۾ کڻڻ جو مطلب ذهن تي حد کان وڌيڪ بار وجهڻ ۽ مناسب جسماني ورزش کي نظرانداز ڪرڻ آهي. اهو معقول ناهي ته اهو سمجهيو وڃي ته ذهن ذهني خوراڪ جي حد کان وڌيڪ مقدار کي پڪڙي به سگهي ٿو ۽ هضم به ڪري سگهي ٿو؛ ۽ ذهن کي حد کان وڌيڪ کارائڻ اوترو ئي وڏو گناه آهي، جيترو هاضمي جي عضون تي اهڙو بار وجهڻ جو معدي کي آرام جا ڪي به وقفا نه ڏنا وڃن. دماغ سڄي انسان جو قلعو آهي، ۽ کائڻ، پهرڻ، يا سمهڻ جون غلط عادتون دماغ تي اثر انداز ٿين ٿيون، ۽ ان شيءِ جي حاصل ڪرڻ ۾ رڪاوٽ وجهن ٿيون جنهن جي طالبِ علم تمنا رکي ٿو، يعني سٺي ذهني تربيت. جسم جو جيڪو به حصو لحاظ ۽ خيال سان نه رکيو ويندو، سو پنهنجي تڪليف جو پيغام دماغ تائين پهچائيندو. نوجوانن کي پنهنجي صحت جي حفاظت ڪرڻ سيکارڻ ۾ گهڻي صبر ۽ ثابت قدمي ڪم ۾ آندي وڃي. انهن کي هن معاملي بابت چڱيءَ طرح آگاهه ٿيڻ گهرجي، ته جيئن هر عضلو ۽ هر عضوو اهڙيءَ طرح مضبوط ۽ تربيت يافته بڻجي، جو ارادي يا غير ارادي عمل ۾ بهترين صحت جو نتيجو نڪري، ۽ دماغ کي اهڙي تازگي ۽ قوت ملي، جو هو مطالعي جي بار کي سنڀالي سگهي. مسيحي تعليم، 124.</w:t>
      </w:r>
    </w:p>
    <w:p>
      <w:pPr>
        <w:pStyle w:val="ArticleBody"/>
        <w:jc w:val="left"/>
      </w:pPr>
      <w:r>
        <w:rPr>
          <w:rFonts w:ascii="Times New Roman" w:hAnsi="Times New Roman" w:eastAsia="Times New Roman" w:cs="Times New Roman"/>
        </w:rPr>
        <w:t>Ruwaaytu fukan waaqa barrii hin xumuramne seera Waaqayyoo garaa keenyaafi sammuu keenya irratti barreessuudha; garaan keenyaafi sammuun keenya lamaanis “citadel of our souls” keessatti argamu; inniis sammuu keenyaati.</w:t>
      </w:r>
    </w:p>
    <w:p>
      <w:pPr>
        <w:pStyle w:val="ArticleScripture"/>
        <w:jc w:val="left"/>
      </w:pPr>
      <w:r>
        <w:rPr>
          <w:rFonts w:ascii="Times New Roman" w:hAnsi="Times New Roman" w:eastAsia="Times New Roman" w:cs="Times New Roman"/>
        </w:rPr>
        <w:t>“Чоловіка чи жінки розум не сходить в одну мить від чистоти й святості до розбещеності, зіпсуття та злочину. Потрібен час, щоб людське преобразити в божественне або ж принизити тих, хто створений за образом Божим, до звірячого чи сатанинського. Дивлячись, ми змінюємося. Хоч людина й створена за образом свого Творця, вона може так виховати свій розум, що гріх, який колись викликав у неї відразу, стане для неї приємним. Коли вона перестає пильнувати й молитися, вона перестає стерегти цитадель — серце — і втягується в гріх і злочин. Розум занепадає, і неможливо піднести його з тління, доки його навчають поневолювати моральні й інтелектуальні сили та підкоряти їх грубішим пристрастям. Потрібно вести безперестанну війну проти плотського розуму; і нам має допомагати очищувальний вплив Божої благодаті, який підноситиме розум угору й привчатиме його роздумувати про чисте й святе”. Adventist Home, 330.</w:t>
      </w:r>
    </w:p>
    <w:p>
      <w:pPr>
        <w:pStyle w:val="ArticleBody"/>
        <w:jc w:val="left"/>
      </w:pPr>
      <w:r>
        <w:rPr>
          <w:rFonts w:ascii="Times New Roman" w:hAnsi="Times New Roman" w:eastAsia="Times New Roman" w:cs="Times New Roman"/>
        </w:rPr>
        <w:t>«Ниа», «зегьыбжь», «мозг» — ари «аԥсы и цитадель» ауп. Цитадель — ари цәгьара аниаланахоит ҳәа ҳахьчалатәу агәарҟаҿароуп.</w:t>
      </w:r>
    </w:p>
    <w:p>
      <w:pPr>
        <w:pStyle w:val="ArticleScripture"/>
        <w:jc w:val="left"/>
      </w:pPr>
      <w:r>
        <w:rPr>
          <w:rFonts w:ascii="Times New Roman" w:hAnsi="Times New Roman" w:eastAsia="Times New Roman" w:cs="Times New Roman"/>
        </w:rPr>
        <w:t>«</w:t>
      </w:r>
      <w:r>
        <w:rPr>
          <w:rFonts w:ascii="Ebrima" w:hAnsi="Ebrima" w:eastAsia="Ebrima" w:cs="Ebrima"/>
        </w:rPr>
        <w:t>ጸሎቱን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አብ</w:t>
      </w:r>
      <w:r>
        <w:rPr>
          <w:rFonts w:ascii="Times New Roman" w:hAnsi="Times New Roman" w:eastAsia="Times New Roman" w:cs="Times New Roman"/>
        </w:rPr>
        <w:t xml:space="preserve"> </w:t>
      </w:r>
      <w:r>
        <w:rPr>
          <w:rFonts w:ascii="Ebrima" w:hAnsi="Ebrima" w:eastAsia="Ebrima" w:cs="Ebrima"/>
        </w:rPr>
        <w:t>በማቅረቡ</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በአእምሮና</w:t>
      </w:r>
      <w:r>
        <w:rPr>
          <w:rFonts w:ascii="Times New Roman" w:hAnsi="Times New Roman" w:eastAsia="Times New Roman" w:cs="Times New Roman"/>
        </w:rPr>
        <w:t xml:space="preserve"> </w:t>
      </w:r>
      <w:r>
        <w:rPr>
          <w:rFonts w:ascii="Ebrima" w:hAnsi="Ebrima" w:eastAsia="Ebrima" w:cs="Ebrima"/>
        </w:rPr>
        <w:t>በነፍስ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መቀረጽ</w:t>
      </w:r>
      <w:r>
        <w:rPr>
          <w:rFonts w:ascii="Times New Roman" w:hAnsi="Times New Roman" w:eastAsia="Times New Roman" w:cs="Times New Roman"/>
        </w:rPr>
        <w:t xml:space="preserve"> </w:t>
      </w:r>
      <w:r>
        <w:rPr>
          <w:rFonts w:ascii="Ebrima" w:hAnsi="Ebrima" w:eastAsia="Ebrima" w:cs="Ebrima"/>
        </w:rPr>
        <w:t>የሚገባውን</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ሰጠ።</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የዘላለም</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አንተን</w:t>
      </w:r>
      <w:r>
        <w:rPr>
          <w:rFonts w:ascii="Times New Roman" w:hAnsi="Times New Roman" w:eastAsia="Times New Roman" w:cs="Times New Roman"/>
        </w:rPr>
        <w:t xml:space="preserve"> </w:t>
      </w:r>
      <w:r>
        <w:rPr>
          <w:rFonts w:ascii="Ebrima" w:hAnsi="Ebrima" w:eastAsia="Ebrima" w:cs="Ebrima"/>
        </w:rPr>
        <w:t>ብቻህን</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መሆንህን፥</w:t>
      </w:r>
      <w:r>
        <w:rPr>
          <w:rFonts w:ascii="Times New Roman" w:hAnsi="Times New Roman" w:eastAsia="Times New Roman" w:cs="Times New Roman"/>
        </w:rPr>
        <w:t xml:space="preserve"> </w:t>
      </w:r>
      <w:r>
        <w:rPr>
          <w:rFonts w:ascii="Ebrima" w:hAnsi="Ebrima" w:eastAsia="Ebrima" w:cs="Ebrima"/>
        </w:rPr>
        <w:t>የላክኸውንም</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እንዲያውቁህ።</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17</w:t>
      </w:r>
      <w:r>
        <w:rPr>
          <w:rFonts w:ascii="Ebrima" w:hAnsi="Ebrima" w:eastAsia="Ebrima" w:cs="Ebrima"/>
        </w:rPr>
        <w:t>፥</w:t>
      </w:r>
      <w:r>
        <w:rPr>
          <w:rFonts w:ascii="Times New Roman" w:hAnsi="Times New Roman" w:eastAsia="Times New Roman" w:cs="Times New Roman"/>
        </w:rPr>
        <w:t>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ኃይልን</w:t>
      </w:r>
      <w:r>
        <w:rPr>
          <w:rFonts w:ascii="Times New Roman" w:hAnsi="Times New Roman" w:eastAsia="Times New Roman" w:cs="Times New Roman"/>
        </w:rPr>
        <w:t xml:space="preserve"> </w:t>
      </w:r>
      <w:r>
        <w:rPr>
          <w:rFonts w:ascii="Ebrima" w:hAnsi="Ebrima" w:eastAsia="Ebrima" w:cs="Ebrima"/>
        </w:rPr>
        <w:t>ያስተላልፋል።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የላከውን</w:t>
      </w:r>
      <w:r>
        <w:rPr>
          <w:rFonts w:ascii="Times New Roman" w:hAnsi="Times New Roman" w:eastAsia="Times New Roman" w:cs="Times New Roman"/>
        </w:rPr>
        <w:t xml:space="preserve"> </w:t>
      </w:r>
      <w:r>
        <w:rPr>
          <w:rFonts w:ascii="Ebrima" w:hAnsi="Ebrima" w:eastAsia="Ebrima" w:cs="Ebrima"/>
        </w:rPr>
        <w:t>እግዚአብሔርንና</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በልምምድ</w:t>
      </w:r>
      <w:r>
        <w:rPr>
          <w:rFonts w:ascii="Times New Roman" w:hAnsi="Times New Roman" w:eastAsia="Times New Roman" w:cs="Times New Roman"/>
        </w:rPr>
        <w:t xml:space="preserve"> </w:t>
      </w:r>
      <w:r>
        <w:rPr>
          <w:rFonts w:ascii="Ebrima" w:hAnsi="Ebrima" w:eastAsia="Ebrima" w:cs="Ebrima"/>
        </w:rPr>
        <w:t>የተሞላ</w:t>
      </w:r>
      <w:r>
        <w:rPr>
          <w:rFonts w:ascii="Times New Roman" w:hAnsi="Times New Roman" w:eastAsia="Times New Roman" w:cs="Times New Roman"/>
        </w:rPr>
        <w:t xml:space="preserve"> </w:t>
      </w:r>
      <w:r>
        <w:rPr>
          <w:rFonts w:ascii="Ebrima" w:hAnsi="Ebrima" w:eastAsia="Ebrima" w:cs="Ebrima"/>
        </w:rPr>
        <w:t>ዕውቀት</w:t>
      </w:r>
      <w:r>
        <w:rPr>
          <w:rFonts w:ascii="Times New Roman" w:hAnsi="Times New Roman" w:eastAsia="Times New Roman" w:cs="Times New Roman"/>
        </w:rPr>
        <w:t xml:space="preserve"> </w:t>
      </w:r>
      <w:r>
        <w:rPr>
          <w:rFonts w:ascii="Ebrima" w:hAnsi="Ebrima" w:eastAsia="Ebrima" w:cs="Ebrima"/>
        </w:rPr>
        <w:t>ሰውን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ይለውጠዋል።</w:t>
      </w:r>
      <w:r>
        <w:rPr>
          <w:rFonts w:ascii="Times New Roman" w:hAnsi="Times New Roman" w:eastAsia="Times New Roman" w:cs="Times New Roman"/>
        </w:rPr>
        <w:t xml:space="preserve"> </w:t>
      </w:r>
      <w:r>
        <w:rPr>
          <w:rFonts w:ascii="Ebrima" w:hAnsi="Ebrima" w:eastAsia="Ebrima" w:cs="Ebrima"/>
        </w:rPr>
        <w:t>ለሰው</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የመግዛት</w:t>
      </w:r>
      <w:r>
        <w:rPr>
          <w:rFonts w:ascii="Times New Roman" w:hAnsi="Times New Roman" w:eastAsia="Times New Roman" w:cs="Times New Roman"/>
        </w:rPr>
        <w:t xml:space="preserve"> </w:t>
      </w:r>
      <w:r>
        <w:rPr>
          <w:rFonts w:ascii="Ebrima" w:hAnsi="Ebrima" w:eastAsia="Ebrima" w:cs="Ebrima"/>
        </w:rPr>
        <w:t>ብቃት</w:t>
      </w:r>
      <w:r>
        <w:rPr>
          <w:rFonts w:ascii="Times New Roman" w:hAnsi="Times New Roman" w:eastAsia="Times New Roman" w:cs="Times New Roman"/>
        </w:rPr>
        <w:t xml:space="preserve"> </w:t>
      </w:r>
      <w:r>
        <w:rPr>
          <w:rFonts w:ascii="Ebrima" w:hAnsi="Ebrima" w:eastAsia="Ebrima" w:cs="Ebrima"/>
        </w:rPr>
        <w:t>ይሰጠዋል፤</w:t>
      </w:r>
      <w:r>
        <w:rPr>
          <w:rFonts w:ascii="Times New Roman" w:hAnsi="Times New Roman" w:eastAsia="Times New Roman" w:cs="Times New Roman"/>
        </w:rPr>
        <w:t xml:space="preserve"> </w:t>
      </w:r>
      <w:r>
        <w:rPr>
          <w:rFonts w:ascii="Ebrima" w:hAnsi="Ebrima" w:eastAsia="Ebrima" w:cs="Ebrima"/>
        </w:rPr>
        <w:t>የዝቅተኛውን</w:t>
      </w:r>
      <w:r>
        <w:rPr>
          <w:rFonts w:ascii="Times New Roman" w:hAnsi="Times New Roman" w:eastAsia="Times New Roman" w:cs="Times New Roman"/>
        </w:rPr>
        <w:t xml:space="preserve"> </w:t>
      </w:r>
      <w:r>
        <w:rPr>
          <w:rFonts w:ascii="Ebrima" w:hAnsi="Ebrima" w:eastAsia="Ebrima" w:cs="Ebrima"/>
        </w:rPr>
        <w:t>ተፈጥሮ</w:t>
      </w:r>
      <w:r>
        <w:rPr>
          <w:rFonts w:ascii="Times New Roman" w:hAnsi="Times New Roman" w:eastAsia="Times New Roman" w:cs="Times New Roman"/>
        </w:rPr>
        <w:t xml:space="preserve"> </w:t>
      </w:r>
      <w:r>
        <w:rPr>
          <w:rFonts w:ascii="Ebrima" w:hAnsi="Ebrima" w:eastAsia="Ebrima" w:cs="Ebrima"/>
        </w:rPr>
        <w:t>ማንኛውንም</w:t>
      </w:r>
      <w:r>
        <w:rPr>
          <w:rFonts w:ascii="Times New Roman" w:hAnsi="Times New Roman" w:eastAsia="Times New Roman" w:cs="Times New Roman"/>
        </w:rPr>
        <w:t xml:space="preserve"> </w:t>
      </w:r>
      <w:r>
        <w:rPr>
          <w:rFonts w:ascii="Ebrima" w:hAnsi="Ebrima" w:eastAsia="Ebrima" w:cs="Ebrima"/>
        </w:rPr>
        <w:t>ግፊትና</w:t>
      </w:r>
      <w:r>
        <w:rPr>
          <w:rFonts w:ascii="Times New Roman" w:hAnsi="Times New Roman" w:eastAsia="Times New Roman" w:cs="Times New Roman"/>
        </w:rPr>
        <w:t xml:space="preserve"> </w:t>
      </w:r>
      <w:r>
        <w:rPr>
          <w:rFonts w:ascii="Ebrima" w:hAnsi="Ebrima" w:eastAsia="Ebrima" w:cs="Ebrima"/>
        </w:rPr>
        <w:t>ምኞት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ከአእምሮ</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ኃይላት</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እንዲገዙ</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ባለቤቱን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ልጅና</w:t>
      </w:r>
      <w:r>
        <w:rPr>
          <w:rFonts w:ascii="Times New Roman" w:hAnsi="Times New Roman" w:eastAsia="Times New Roman" w:cs="Times New Roman"/>
        </w:rPr>
        <w:t xml:space="preserve"> </w:t>
      </w:r>
      <w:r>
        <w:rPr>
          <w:rFonts w:ascii="Ebrima" w:hAnsi="Ebrima" w:eastAsia="Ebrima" w:cs="Ebrima"/>
        </w:rPr>
        <w:t>የሰማይ</w:t>
      </w:r>
      <w:r>
        <w:rPr>
          <w:rFonts w:ascii="Times New Roman" w:hAnsi="Times New Roman" w:eastAsia="Times New Roman" w:cs="Times New Roman"/>
        </w:rPr>
        <w:t xml:space="preserve"> </w:t>
      </w:r>
      <w:r>
        <w:rPr>
          <w:rFonts w:ascii="Ebrima" w:hAnsi="Ebrima" w:eastAsia="Ebrima" w:cs="Ebrima"/>
        </w:rPr>
        <w:t>ወራሽ</w:t>
      </w:r>
      <w:r>
        <w:rPr>
          <w:rFonts w:ascii="Times New Roman" w:hAnsi="Times New Roman" w:eastAsia="Times New Roman" w:cs="Times New Roman"/>
        </w:rPr>
        <w:t xml:space="preserve"> </w:t>
      </w:r>
      <w:r>
        <w:rPr>
          <w:rFonts w:ascii="Ebrima" w:hAnsi="Ebrima" w:eastAsia="Ebrima" w:cs="Ebrima"/>
        </w:rPr>
        <w:t>ያደርገዋል።</w:t>
      </w:r>
      <w:r>
        <w:rPr>
          <w:rFonts w:ascii="Times New Roman" w:hAnsi="Times New Roman" w:eastAsia="Times New Roman" w:cs="Times New Roman"/>
        </w:rPr>
        <w:t xml:space="preserve"> </w:t>
      </w:r>
      <w:r>
        <w:rPr>
          <w:rFonts w:ascii="Ebrima" w:hAnsi="Ebrima" w:eastAsia="Ebrima" w:cs="Ebrima"/>
        </w:rPr>
        <w:t>ከማይገደብ</w:t>
      </w:r>
      <w:r>
        <w:rPr>
          <w:rFonts w:ascii="Times New Roman" w:hAnsi="Times New Roman" w:eastAsia="Times New Roman" w:cs="Times New Roman"/>
        </w:rPr>
        <w:t xml:space="preserve"> </w:t>
      </w:r>
      <w:r>
        <w:rPr>
          <w:rFonts w:ascii="Ebrima" w:hAnsi="Ebrima" w:eastAsia="Ebrima" w:cs="Ebrima"/>
        </w:rPr>
        <w:t>አእምሮ</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ያመጣዋል፥</w:t>
      </w:r>
      <w:r>
        <w:rPr>
          <w:rFonts w:ascii="Times New Roman" w:hAnsi="Times New Roman" w:eastAsia="Times New Roman" w:cs="Times New Roman"/>
        </w:rPr>
        <w:t xml:space="preserve"> </w:t>
      </w:r>
      <w:r>
        <w:rPr>
          <w:rFonts w:ascii="Ebrima" w:hAnsi="Ebrima" w:eastAsia="Ebrima" w:cs="Ebrima"/>
        </w:rPr>
        <w:t>የዩኒቨርሱንም</w:t>
      </w:r>
      <w:r>
        <w:rPr>
          <w:rFonts w:ascii="Times New Roman" w:hAnsi="Times New Roman" w:eastAsia="Times New Roman" w:cs="Times New Roman"/>
        </w:rPr>
        <w:t xml:space="preserve"> </w:t>
      </w:r>
      <w:r>
        <w:rPr>
          <w:rFonts w:ascii="Ebrima" w:hAnsi="Ebrima" w:eastAsia="Ebrima" w:cs="Ebrima"/>
        </w:rPr>
        <w:t>ባለጠጋ</w:t>
      </w:r>
      <w:r>
        <w:rPr>
          <w:rFonts w:ascii="Times New Roman" w:hAnsi="Times New Roman" w:eastAsia="Times New Roman" w:cs="Times New Roman"/>
        </w:rPr>
        <w:t xml:space="preserve"> </w:t>
      </w:r>
      <w:r>
        <w:rPr>
          <w:rFonts w:ascii="Ebrima" w:hAnsi="Ebrima" w:eastAsia="Ebrima" w:cs="Ebrima"/>
        </w:rPr>
        <w:t>መዝገቦች</w:t>
      </w:r>
      <w:r>
        <w:rPr>
          <w:rFonts w:ascii="Times New Roman" w:hAnsi="Times New Roman" w:eastAsia="Times New Roman" w:cs="Times New Roman"/>
        </w:rPr>
        <w:t xml:space="preserve"> </w:t>
      </w:r>
      <w:r>
        <w:rPr>
          <w:rFonts w:ascii="Ebrima" w:hAnsi="Ebrima" w:eastAsia="Ebrima" w:cs="Ebrima"/>
        </w:rPr>
        <w:t>ይከፍትለታል።</w:t>
      </w:r>
      <w:r>
        <w:rPr>
          <w:rFonts w:ascii="Times New Roman" w:hAnsi="Times New Roman" w:eastAsia="Times New Roman" w:cs="Times New Roman"/>
        </w:rPr>
        <w:t>» Christ’s Object Lessons, 114.</w:t>
      </w:r>
    </w:p>
    <w:p>
      <w:pPr>
        <w:pStyle w:val="ArticleBody"/>
        <w:jc w:val="left"/>
      </w:pPr>
      <w:r>
        <w:rPr>
          <w:rFonts w:ascii="Times New Roman" w:hAnsi="Times New Roman" w:eastAsia="Times New Roman" w:cs="Times New Roman"/>
        </w:rPr>
        <w:t>«Жоғары биліктер» «төменгі табиғаттың ынтасы мен құмарлықтарын» бақылап, бағындыру үшін қолданылуға тиіс. Жоғары биліктер ақылда орналасқан, әрі «Шексіз Болмыстың ақылымен қарым-қатынас» «адамды Құдайдың бейнесіне өзгертеді». Жүз қырық төрт мыңның мөрлену уақытында бір топта аңның бейнесі, ал екінші топта Мәсіхтің бейнесі қалыптасады. Осы өзгерісті жүзеге асыратын нәрсе — ақылдардың байланысы. Пауыл анықтағандай, тәндік не нәпсілік ақылға ие болғандар тәннің бейнесін — аңды — қалыптастырады. Ал Мәсіхтің ақылына жеткендер Мәсіхтің бейнесін қалыптастырады. Келісімнің уәдесі мынада: бәріміз де тәндік ақылмен туған болсақ та, қайта айналу кезінде Мәсіхтің ақылына жете аламыз.</w:t>
      </w:r>
    </w:p>
    <w:p>
      <w:pPr>
        <w:pStyle w:val="ArticleScripture"/>
        <w:jc w:val="left"/>
      </w:pPr>
      <w:r>
        <w:rPr>
          <w:rFonts w:ascii="Times New Roman" w:hAnsi="Times New Roman" w:eastAsia="Times New Roman" w:cs="Times New Roman"/>
        </w:rPr>
        <w:t>Ыһыа Хрыстос Иисусха баар санаа эһигинигэр эмиэ баар буоллун: Кини, Танара дьүһүнүгэр буола турдаҕына, Танараҕа тэҥ буолуу уораан хаһаайыстыба буолбатах деп ааҕынна; ол эрээри бэйэтин аата-суута суох курдук оҥордо, кулут дьүһүнүн ылар буолла, уонна дьон майгытынан үөскээтэ; уонна киһи курдук көстөн, бэйэтин намсытта, өлөргө диэри, хатта кириэһэ өлүмүгэр диэри, иһинэн-сүрэнэн болла. Филиппийскайдарга 2:5–8.</w:t>
      </w:r>
    </w:p>
    <w:p>
      <w:pPr>
        <w:pStyle w:val="ArticleBody"/>
        <w:jc w:val="left"/>
      </w:pPr>
      <w:r>
        <w:rPr>
          <w:rFonts w:ascii="Times New Roman" w:hAnsi="Times New Roman" w:eastAsia="Times New Roman" w:cs="Times New Roman"/>
        </w:rPr>
        <w:t>Ay, inc. kunaani Mesiyasna pinasungneqaġipluta, taamna Mesiyasmi piusriat iñuuniaqtuksraugipta, qanuq tainna iñuilgim uruŋnaqsaġiptigun. Kisiani taamna isumataq nalliuttuq piqanngitchugut; uvaŋa niġiqsruqsiġut, ajurnartuamut tuniniqaqtugut.</w:t>
      </w:r>
    </w:p>
    <w:p>
      <w:pPr>
        <w:pStyle w:val="ArticleScripture"/>
        <w:jc w:val="left"/>
      </w:pPr>
      <w:r>
        <w:rPr>
          <w:rFonts w:ascii="Times New Roman" w:hAnsi="Times New Roman" w:eastAsia="Times New Roman" w:cs="Times New Roman"/>
        </w:rPr>
        <w:t>Aí tedy nyní žádného odsouzení těm, kteříž jsou v Kristu Ježíši, kteří nechodí podle těla, ale podle Ducha. Nebo zákon Ducha života v Kristu Ježíši osvobodil mne od zákona hříchu a smrti. Nebo čeho zákon nemohl učiniti, protože byl pro tělo mdlý, to učinil Bůh, poslav Syna svého v podobnosti těla hřícha a pro hřích, odsoudil hřích v těle, aby spravedlnost zákona naplněna byla v nás, kteří nechodíme podle těla, ale podle Ducha. Nebo ti, kteříž jsou podle těla, myslí na věci těla; ale ti, kteříž jsou podle Ducha, na věci Ducha. Nebo žádost těla jest smrt, ale žádost Ducha život a pokoj. Protože žádost těla jest nepřátelství proti Bohu; nebo zákonu Božímu se nepodrobuje, aniž se podrobiti může. A tak ti, kteříž jsou v těle, Bohu se líbiti nemohou. Ale vy nejste v těle, nýbrž v Duchu, jestliže Duch Boží přebývá ve vás. Jestliže pak kdo nemá Ducha Kristova, ten není jeho. Je-li pak Kristus ve vás, tělo jest mrtvo pro hřích, ale Duch jest život pro spravedlnost. Římanům 8,1–10.</w:t>
      </w:r>
    </w:p>
    <w:p>
      <w:pPr>
        <w:pStyle w:val="ArticleBody"/>
        <w:jc w:val="left"/>
      </w:pPr>
      <w:r>
        <w:rPr>
          <w:rFonts w:ascii="Times New Roman" w:hAnsi="Times New Roman" w:eastAsia="Times New Roman" w:cs="Times New Roman"/>
        </w:rPr>
        <w:t>روحءَ جو هجڻ زندگي آهي، ۽ جسمءَ جو هجڻ موت آهي۔ جسم هيٺيون فطرت آهي؛ اهو اسان جي احساسن جو سرچشمو آهي۔ جسماني هيٺين فطرت کي مٿين فطرت جي حڪمراني هيٺ رهڻ گهرجي، ۽ اهو تڏهن حاصل ٿئي ٿو جڏهن اسان پنهنجين مرضين کي پاڪ روح جي تابع بڻائيون ٿا۔ اسان جا مٿيان جسماني ذهن هتي ۽ هاڻي تبديل ٿي سگهن ٿا، پر اسان جي هيٺين فطرت کي بدلجڻ لاءِ ٻئي اچڻ تائين انتظار ڪرڻو پوندو۔</w:t>
      </w:r>
    </w:p>
    <w:p>
      <w:pPr>
        <w:pStyle w:val="ArticleBody"/>
        <w:jc w:val="left"/>
      </w:pPr>
      <w:r>
        <w:rPr>
          <w:rFonts w:ascii="Javanese Text" w:hAnsi="Javanese Text" w:eastAsia="Javanese Text" w:cs="Javanese Text"/>
        </w:rPr>
        <w:t>ꦲꦺꦏꦼꦱꦏꦶꦌꦭ꧀</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ꦒꦼꦭꦁꦤꦺ</w:t>
      </w:r>
      <w:r>
        <w:rPr>
          <w:rFonts w:ascii="Times New Roman" w:hAnsi="Times New Roman" w:eastAsia="Times New Roman" w:cs="Times New Roman"/>
        </w:rPr>
        <w:t xml:space="preserve"> </w:t>
      </w:r>
      <w:r>
        <w:rPr>
          <w:rFonts w:ascii="Javanese Text" w:hAnsi="Javanese Text" w:eastAsia="Javanese Text" w:cs="Javanese Text"/>
        </w:rPr>
        <w:t>ꦤꦸꦤ꧀ꦗꦸꦏ꧀ꦏꦺ</w:t>
      </w:r>
      <w:r>
        <w:rPr>
          <w:rFonts w:ascii="Times New Roman" w:hAnsi="Times New Roman" w:eastAsia="Times New Roman" w:cs="Times New Roman"/>
        </w:rPr>
        <w:t xml:space="preserve"> </w:t>
      </w:r>
      <w:r>
        <w:rPr>
          <w:rFonts w:ascii="Javanese Text" w:hAnsi="Javanese Text" w:eastAsia="Javanese Text" w:cs="Javanese Text"/>
        </w:rPr>
        <w:t>ꦱꦶꦗꦶ</w:t>
      </w:r>
      <w:r>
        <w:rPr>
          <w:rFonts w:ascii="Times New Roman" w:hAnsi="Times New Roman" w:eastAsia="Times New Roman" w:cs="Times New Roman"/>
        </w:rPr>
        <w:t xml:space="preserve"> </w:t>
      </w:r>
      <w:r>
        <w:rPr>
          <w:rFonts w:ascii="Javanese Text" w:hAnsi="Javanese Text" w:eastAsia="Javanese Text" w:cs="Javanese Text"/>
        </w:rPr>
        <w:t>ꦒꦼꦭꦁ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ꦢꦶꦒꦩ꧀ꦧꦂꦏꦺ</w:t>
      </w:r>
      <w:r>
        <w:rPr>
          <w:rFonts w:ascii="Times New Roman" w:hAnsi="Times New Roman" w:eastAsia="Times New Roman" w:cs="Times New Roman"/>
        </w:rPr>
        <w:t xml:space="preserve"> </w:t>
      </w:r>
      <w:r>
        <w:rPr>
          <w:rFonts w:ascii="Javanese Text" w:hAnsi="Javanese Text" w:eastAsia="Javanese Text" w:cs="Javanese Text"/>
        </w:rPr>
        <w:t>ꦏꦸꦛꦭꦺꦴꦤ꧀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ꦒꦼꦭꦁ</w:t>
      </w:r>
      <w:r>
        <w:rPr>
          <w:rFonts w:ascii="Times New Roman" w:hAnsi="Times New Roman" w:eastAsia="Times New Roman" w:cs="Times New Roman"/>
        </w:rPr>
        <w:t xml:space="preserve"> </w:t>
      </w:r>
      <w:r>
        <w:rPr>
          <w:rFonts w:ascii="Javanese Text" w:hAnsi="Javanese Text" w:eastAsia="Javanese Text" w:cs="Javanese Text"/>
        </w:rPr>
        <w:t>ꦏꦁꦏꦺꦴ</w:t>
      </w:r>
      <w:r>
        <w:rPr>
          <w:rFonts w:ascii="Times New Roman" w:hAnsi="Times New Roman" w:eastAsia="Times New Roman" w:cs="Times New Roman"/>
        </w:rPr>
        <w:t xml:space="preserve"> </w:t>
      </w:r>
      <w:r>
        <w:rPr>
          <w:rFonts w:ascii="Javanese Text" w:hAnsi="Javanese Text" w:eastAsia="Javanese Text" w:cs="Javanese Text"/>
        </w:rPr>
        <w:t>ꦲꦺꦴꦱꦶꦃ</w:t>
      </w:r>
      <w:r>
        <w:rPr>
          <w:rFonts w:ascii="Times New Roman" w:hAnsi="Times New Roman" w:eastAsia="Times New Roman" w:cs="Times New Roman"/>
        </w:rPr>
        <w:t xml:space="preserve"> </w:t>
      </w:r>
      <w:r>
        <w:rPr>
          <w:rFonts w:ascii="Javanese Text" w:hAnsi="Javanese Text" w:eastAsia="Javanese Text" w:cs="Javanese Text"/>
        </w:rPr>
        <w:t>ꦥꦚꦸꦥꦸꦥꦸꦁꦤꦺ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1798. </w:t>
      </w:r>
      <w:r>
        <w:rPr>
          <w:rFonts w:ascii="Javanese Text" w:hAnsi="Javanese Text" w:eastAsia="Javanese Text" w:cs="Javanese Text"/>
        </w:rPr>
        <w:t>ꦒꦼꦭꦁ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ꦲꦺꦴꦱꦶꦃ</w:t>
      </w:r>
      <w:r>
        <w:rPr>
          <w:rFonts w:ascii="Times New Roman" w:hAnsi="Times New Roman" w:eastAsia="Times New Roman" w:cs="Times New Roman"/>
        </w:rPr>
        <w:t xml:space="preserve"> </w:t>
      </w:r>
      <w:r>
        <w:rPr>
          <w:rFonts w:ascii="Javanese Text" w:hAnsi="Javanese Text" w:eastAsia="Javanese Text" w:cs="Javanese Text"/>
        </w:rPr>
        <w:t>ꦏꦥꦿꦫꦏ꧀</w:t>
      </w:r>
      <w:r>
        <w:rPr>
          <w:rFonts w:ascii="Times New Roman" w:hAnsi="Times New Roman" w:eastAsia="Times New Roman" w:cs="Times New Roman"/>
        </w:rPr>
        <w:t xml:space="preserve"> </w:t>
      </w:r>
      <w:r>
        <w:rPr>
          <w:rFonts w:ascii="Javanese Text" w:hAnsi="Javanese Text" w:eastAsia="Javanese Text" w:cs="Javanese Text"/>
        </w:rPr>
        <w:t>ꦏꦿꦩꦥꦸꦂꦤ</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ꦲꦱꦶꦁ</w:t>
      </w:r>
      <w:r>
        <w:rPr>
          <w:rFonts w:ascii="Times New Roman" w:hAnsi="Times New Roman" w:eastAsia="Times New Roman" w:cs="Times New Roman"/>
        </w:rPr>
        <w:t>-</w:t>
      </w:r>
      <w:r>
        <w:rPr>
          <w:rFonts w:ascii="Javanese Text" w:hAnsi="Javanese Text" w:eastAsia="Javanese Text" w:cs="Javanese Text"/>
        </w:rPr>
        <w:t>ꦲꦱꦶꦁ</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ꦱꦼꦮꦸ</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ꦫꦠꦸꦱ꧀</w:t>
      </w:r>
      <w:r>
        <w:rPr>
          <w:rFonts w:ascii="Times New Roman" w:hAnsi="Times New Roman" w:eastAsia="Times New Roman" w:cs="Times New Roman"/>
        </w:rPr>
        <w:t xml:space="preserve"> </w:t>
      </w:r>
      <w:r>
        <w:rPr>
          <w:rFonts w:ascii="Javanese Text" w:hAnsi="Javanese Text" w:eastAsia="Javanese Text" w:cs="Javanese Text"/>
        </w:rPr>
        <w:t>ꦲꦼꦤꦼꦩ꧀ꦥꦸꦭꦸꦃ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ꦱꦼꦮꦸ</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ꦫꦠꦸꦱ꧀</w:t>
      </w:r>
      <w:r>
        <w:rPr>
          <w:rFonts w:ascii="Times New Roman" w:hAnsi="Times New Roman" w:eastAsia="Times New Roman" w:cs="Times New Roman"/>
        </w:rPr>
        <w:t xml:space="preserve"> </w:t>
      </w:r>
      <w:r>
        <w:rPr>
          <w:rFonts w:ascii="Javanese Text" w:hAnsi="Javanese Text" w:eastAsia="Javanese Text" w:cs="Javanese Text"/>
        </w:rPr>
        <w:t>ꦲꦼꦤꦼꦩ꧀ꦥꦸꦭꦸꦃ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ꦥꦒꦤꦶꦱ꧀ꦩꦺ</w:t>
      </w:r>
      <w:r>
        <w:rPr>
          <w:rFonts w:ascii="Times New Roman" w:hAnsi="Times New Roman" w:eastAsia="Times New Roman" w:cs="Times New Roman"/>
        </w:rPr>
        <w:t xml:space="preserve"> </w:t>
      </w:r>
      <w:r>
        <w:rPr>
          <w:rFonts w:ascii="Javanese Text" w:hAnsi="Javanese Text" w:eastAsia="Javanese Text" w:cs="Javanese Text"/>
        </w:rPr>
        <w:t>ꦤꦼꦒꦶꦭꦱ꧀</w:t>
      </w:r>
      <w:r>
        <w:rPr>
          <w:rFonts w:ascii="Times New Roman" w:hAnsi="Times New Roman" w:eastAsia="Times New Roman" w:cs="Times New Roman"/>
        </w:rPr>
        <w:t xml:space="preserve"> </w:t>
      </w:r>
      <w:r>
        <w:rPr>
          <w:rFonts w:ascii="Javanese Text" w:hAnsi="Javanese Text" w:eastAsia="Javanese Text" w:cs="Javanese Text"/>
        </w:rPr>
        <w:t>ꦲꦤ꧀ꦢꦥ</w:t>
      </w:r>
      <w:r>
        <w:rPr>
          <w:rFonts w:ascii="Times New Roman" w:hAnsi="Times New Roman" w:eastAsia="Times New Roman" w:cs="Times New Roman"/>
        </w:rPr>
        <w:t>-</w:t>
      </w:r>
      <w:r>
        <w:rPr>
          <w:rFonts w:ascii="Javanese Text" w:hAnsi="Javanese Text" w:eastAsia="Javanese Text" w:cs="Javanese Text"/>
        </w:rPr>
        <w:t>ꦲꦤ꧀ꦢꦥ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ꦱꦼꦮꦸ</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ꦫꦠꦸꦱ꧀</w:t>
      </w:r>
      <w:r>
        <w:rPr>
          <w:rFonts w:ascii="Times New Roman" w:hAnsi="Times New Roman" w:eastAsia="Times New Roman" w:cs="Times New Roman"/>
        </w:rPr>
        <w:t xml:space="preserve"> </w:t>
      </w:r>
      <w:r>
        <w:rPr>
          <w:rFonts w:ascii="Javanese Text" w:hAnsi="Javanese Text" w:eastAsia="Javanese Text" w:cs="Javanese Text"/>
        </w:rPr>
        <w:t>ꦲꦼꦤꦼꦩ꧀ꦥꦸꦭꦸꦃ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ꦥꦥꦭꦶꦱ꧀ꦩꦺ</w:t>
      </w:r>
      <w:r>
        <w:rPr>
          <w:rFonts w:ascii="Times New Roman" w:hAnsi="Times New Roman" w:eastAsia="Times New Roman" w:cs="Times New Roman"/>
        </w:rPr>
        <w:t xml:space="preserve"> </w:t>
      </w:r>
      <w:r>
        <w:rPr>
          <w:rFonts w:ascii="Javanese Text" w:hAnsi="Javanese Text" w:eastAsia="Javanese Text" w:cs="Javanese Text"/>
        </w:rPr>
        <w:t>ꦤꦼꦒꦶꦭꦱ꧀</w:t>
      </w:r>
      <w:r>
        <w:rPr>
          <w:rFonts w:ascii="Times New Roman" w:hAnsi="Times New Roman" w:eastAsia="Times New Roman" w:cs="Times New Roman"/>
        </w:rPr>
        <w:t xml:space="preserve"> </w:t>
      </w:r>
      <w:r>
        <w:rPr>
          <w:rFonts w:ascii="Javanese Text" w:hAnsi="Javanese Text" w:eastAsia="Javanese Text" w:cs="Javanese Text"/>
        </w:rPr>
        <w:t>ꦲꦤ꧀ꦢꦥ</w:t>
      </w:r>
      <w:r>
        <w:rPr>
          <w:rFonts w:ascii="Times New Roman" w:hAnsi="Times New Roman" w:eastAsia="Times New Roman" w:cs="Times New Roman"/>
        </w:rPr>
        <w:t>-</w:t>
      </w:r>
      <w:r>
        <w:rPr>
          <w:rFonts w:ascii="Javanese Text" w:hAnsi="Javanese Text" w:eastAsia="Javanese Text" w:cs="Javanese Text"/>
        </w:rPr>
        <w:t>ꦲꦤ꧀ꦢꦥ</w:t>
      </w:r>
      <w:r>
        <w:rPr>
          <w:rFonts w:ascii="Times New Roman" w:hAnsi="Times New Roman" w:eastAsia="Times New Roman" w:cs="Times New Roman"/>
        </w:rPr>
        <w:t xml:space="preserve">. </w:t>
      </w:r>
      <w:r>
        <w:rPr>
          <w:rFonts w:ascii="Javanese Text" w:hAnsi="Javanese Text" w:eastAsia="Javanese Text" w:cs="Javanese Text"/>
        </w:rPr>
        <w:t>ꦒꦼꦭꦁ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ꦤꦼꦔꦒꦶꦭꦶ</w:t>
      </w:r>
      <w:r>
        <w:rPr>
          <w:rFonts w:ascii="Times New Roman" w:hAnsi="Times New Roman" w:eastAsia="Times New Roman" w:cs="Times New Roman"/>
        </w:rPr>
        <w:t xml:space="preserve"> </w:t>
      </w:r>
      <w:r>
        <w:rPr>
          <w:rFonts w:ascii="Javanese Text" w:hAnsi="Javanese Text" w:eastAsia="Javanese Text" w:cs="Javanese Text"/>
        </w:rPr>
        <w:t>ꦥꦼꦤꦼꦒꦶꦭꦱꦤ꧀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ꦱꦤ꧀ꦠꦸꦮꦫꦶ</w:t>
      </w:r>
      <w:r>
        <w:rPr>
          <w:rFonts w:ascii="Times New Roman" w:hAnsi="Times New Roman" w:eastAsia="Times New Roman" w:cs="Times New Roman"/>
        </w:rPr>
        <w:t xml:space="preserve"> </w:t>
      </w:r>
      <w:r>
        <w:rPr>
          <w:rFonts w:ascii="Javanese Text" w:hAnsi="Javanese Text" w:eastAsia="Javanese Text" w:cs="Javanese Text"/>
        </w:rPr>
        <w:t>ꦲꦼꦁꦒꦺꦴꦤ꧀ꦤꦶꦥꦸꦤ꧀</w:t>
      </w:r>
      <w:r>
        <w:rPr>
          <w:rFonts w:ascii="Times New Roman" w:hAnsi="Times New Roman" w:eastAsia="Times New Roman" w:cs="Times New Roman"/>
        </w:rPr>
        <w:t xml:space="preserve"> </w:t>
      </w:r>
      <w:r>
        <w:rPr>
          <w:rFonts w:ascii="Javanese Text" w:hAnsi="Javanese Text" w:eastAsia="Javanese Text" w:cs="Javanese Text"/>
        </w:rPr>
        <w:t>ꦥꦤ꧀ꦗꦼꦤꦼꦔꦤ꧀</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ꦱꦚ꧀ꦗꦤꦶ</w:t>
      </w:r>
      <w:r>
        <w:rPr>
          <w:rFonts w:ascii="Times New Roman" w:hAnsi="Times New Roman" w:eastAsia="Times New Roman" w:cs="Times New Roman"/>
        </w:rPr>
        <w:t xml:space="preserve"> </w:t>
      </w:r>
      <w:r>
        <w:rPr>
          <w:rFonts w:ascii="Javanese Text" w:hAnsi="Javanese Text" w:eastAsia="Javanese Text" w:cs="Javanese Text"/>
        </w:rPr>
        <w:t>ꦱꦤ꧀ꦠꦸꦮꦫꦶ</w:t>
      </w:r>
      <w:r>
        <w:rPr>
          <w:rFonts w:ascii="Times New Roman" w:hAnsi="Times New Roman" w:eastAsia="Times New Roman" w:cs="Times New Roman"/>
        </w:rPr>
        <w:t xml:space="preserve"> </w:t>
      </w:r>
      <w:r>
        <w:rPr>
          <w:rFonts w:ascii="Javanese Text" w:hAnsi="Javanese Text" w:eastAsia="Javanese Text" w:cs="Javanese Text"/>
        </w:rPr>
        <w:t>ꦥꦤ꧀ꦗꦼꦤꦼꦔꦤ꧀</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ꦏꦠꦼꦩ꧀ꦥꦠ꧀ꦏꦺ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ꦏꦫꦗꦴꦤ꧀</w:t>
      </w:r>
      <w:r>
        <w:rPr>
          <w:rFonts w:ascii="Times New Roman" w:hAnsi="Times New Roman" w:eastAsia="Times New Roman" w:cs="Times New Roman"/>
        </w:rPr>
        <w:t xml:space="preserve"> </w:t>
      </w:r>
      <w:r>
        <w:rPr>
          <w:rFonts w:ascii="Javanese Text" w:hAnsi="Javanese Text" w:eastAsia="Javanese Text" w:cs="Javanese Text"/>
        </w:rPr>
        <w:t>ꦏꦶꦢꦸꦭ꧀</w:t>
      </w:r>
      <w:r>
        <w:rPr>
          <w:rFonts w:ascii="Times New Roman" w:hAnsi="Times New Roman" w:eastAsia="Times New Roman" w:cs="Times New Roman"/>
        </w:rPr>
        <w:t xml:space="preserve">. </w:t>
      </w:r>
      <w:r>
        <w:rPr>
          <w:rFonts w:ascii="Javanese Text" w:hAnsi="Javanese Text" w:eastAsia="Javanese Text" w:cs="Javanese Text"/>
        </w:rPr>
        <w:t>ꦲꦤ꧀ꦢꦥ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ꦏꦶꦤꦼꦒꦶꦭꦱ꧀</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ꦥꦒꦤꦶꦱ꧀ꦩꦺ</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ꦥꦥꦭꦶꦱ꧀ꦩꦺ</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ꦥꦸꦫꦮꦁꦱ</w:t>
      </w:r>
      <w:r>
        <w:rPr>
          <w:rFonts w:ascii="Times New Roman" w:hAnsi="Times New Roman" w:eastAsia="Times New Roman" w:cs="Times New Roman"/>
        </w:rPr>
        <w:t xml:space="preserve"> </w:t>
      </w:r>
      <w:r>
        <w:rPr>
          <w:rFonts w:ascii="Javanese Text" w:hAnsi="Javanese Text" w:eastAsia="Javanese Text" w:cs="Javanese Text"/>
        </w:rPr>
        <w:t>ꦩꦤꦸꦁꦱ</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ꦲꦸꦧꦸꦔꦤ꧀ꦤꦺ</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ꦏꦫꦗꦴꦤ꧀</w:t>
      </w:r>
      <w:r>
        <w:rPr>
          <w:rFonts w:ascii="Times New Roman" w:hAnsi="Times New Roman" w:eastAsia="Times New Roman" w:cs="Times New Roman"/>
        </w:rPr>
        <w:t xml:space="preserve"> </w:t>
      </w:r>
      <w:r>
        <w:rPr>
          <w:rFonts w:ascii="Javanese Text" w:hAnsi="Javanese Text" w:eastAsia="Javanese Text" w:cs="Javanese Text"/>
        </w:rPr>
        <w:t>ꦏꦶꦢꦸꦭ꧀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ꦲꦼꦁꦒꦺꦴꦤ꧀ꦤꦶꦥꦸꦤ꧀</w:t>
      </w:r>
      <w:r>
        <w:rPr>
          <w:rFonts w:ascii="Times New Roman" w:hAnsi="Times New Roman" w:eastAsia="Times New Roman" w:cs="Times New Roman"/>
        </w:rPr>
        <w:t xml:space="preserve"> </w:t>
      </w:r>
      <w:r>
        <w:rPr>
          <w:rFonts w:ascii="Javanese Text" w:hAnsi="Javanese Text" w:eastAsia="Javanese Text" w:cs="Javanese Text"/>
        </w:rPr>
        <w:t>ꦥꦥꦲꦤ꧀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ꦏꦫꦗꦴꦤ꧀</w:t>
      </w:r>
      <w:r>
        <w:rPr>
          <w:rFonts w:ascii="Times New Roman" w:hAnsi="Times New Roman" w:eastAsia="Times New Roman" w:cs="Times New Roman"/>
        </w:rPr>
        <w:t xml:space="preserve"> </w:t>
      </w:r>
      <w:r>
        <w:rPr>
          <w:rFonts w:ascii="Javanese Text" w:hAnsi="Javanese Text" w:eastAsia="Javanese Text" w:cs="Javanese Text"/>
        </w:rPr>
        <w:t>ꦏꦶꦢꦸꦭ꧀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ꦥꦿꦤ꧀ꦢꦤ꧀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ꦤꦼꦔꦒꦼꦲꦏꦺ</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ꦏꦫꦗꦴꦤ꧀</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ꦥꦥꦲꦤ꧀</w:t>
      </w:r>
      <w:r>
        <w:rPr>
          <w:rFonts w:ascii="Times New Roman" w:hAnsi="Times New Roman" w:eastAsia="Times New Roman" w:cs="Times New Roman"/>
        </w:rPr>
        <w:t xml:space="preserve">, </w:t>
      </w:r>
      <w:r>
        <w:rPr>
          <w:rFonts w:ascii="Javanese Text" w:hAnsi="Javanese Text" w:eastAsia="Javanese Text" w:cs="Javanese Text"/>
        </w:rPr>
        <w:t>ꦏꦫꦗꦴꦤ꧀</w:t>
      </w:r>
      <w:r>
        <w:rPr>
          <w:rFonts w:ascii="Times New Roman" w:hAnsi="Times New Roman" w:eastAsia="Times New Roman" w:cs="Times New Roman"/>
        </w:rPr>
        <w:t xml:space="preserve"> </w:t>
      </w:r>
      <w:r>
        <w:rPr>
          <w:rFonts w:ascii="Javanese Text" w:hAnsi="Javanese Text" w:eastAsia="Javanese Text" w:cs="Javanese Text"/>
        </w:rPr>
        <w:t>ꦏꦶꦢꦸꦭ꧀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Деванадцатисотшестидесятилетние два раздела северного царства представляли два различных стремления ко греху в храме тела, изображённые как унаследованные и приобретённые склонности. Язычество было символом унаследованных склонностей ко греху в храме тела, а принятие папством религии язычества представляет приобретённые склонности ко греху. В обоих случаях храм тела не мог быть преобразован до Второго пришествия, поэтому жезл северного царства простирался лишь до 1798 года, и когда Иоанну было велено измерить храм, этот жезл надлежало оставить вне.</w:t>
      </w:r>
    </w:p>
    <w:p>
      <w:pPr>
        <w:pStyle w:val="ArticleBody"/>
        <w:jc w:val="left"/>
      </w:pPr>
      <w:r>
        <w:rPr>
          <w:rFonts w:ascii="Times New Roman" w:hAnsi="Times New Roman" w:eastAsia="Times New Roman" w:cs="Times New Roman"/>
        </w:rPr>
        <w:t>An “conversion” ukatxa mä mayjt’äwi jan ukax turkaña sañ muni, mä kunjamäwitxa yaqha kunjamäwiru. Adánampi Evampi juchañchasisaxa, jupanakax nayrïr kunjamäwipat “convertidos” tukupxäna, kunatix jupanakax phuqhat lurataäpjjänwa, Diosan uñnaqaparjama, alaxpach ch’amānaka manqha ch’amānakar apnaqapxañapataki. Jupanakax juchañchasipxän ukhaxa, jupanakax mä utjirinakaru “convertidos” tukupxäna, kawkhantix manqha ch’amānakax alaxpach ch’amānakat sipan jilïr apnaqäwi katuqapxäna. Uka kunjamäwxa taqi wawanakaparuw apayasipxäna.</w:t>
      </w:r>
    </w:p>
    <w:p>
      <w:pPr>
        <w:pStyle w:val="ArticleBody"/>
        <w:jc w:val="left"/>
      </w:pP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ንጉሡ</w:t>
      </w:r>
      <w:r>
        <w:rPr>
          <w:rFonts w:ascii="Times New Roman" w:hAnsi="Times New Roman" w:eastAsia="Times New Roman" w:cs="Times New Roman"/>
        </w:rPr>
        <w:t xml:space="preserve"> </w:t>
      </w:r>
      <w:r>
        <w:rPr>
          <w:rFonts w:ascii="Ebrima" w:hAnsi="Ebrima" w:eastAsia="Ebrima" w:cs="Ebrima"/>
        </w:rPr>
        <w:t>የሚኖርባት</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እንድትሆን</w:t>
      </w:r>
      <w:r>
        <w:rPr>
          <w:rFonts w:ascii="Times New Roman" w:hAnsi="Times New Roman" w:eastAsia="Times New Roman" w:cs="Times New Roman"/>
        </w:rPr>
        <w:t xml:space="preserve"> </w:t>
      </w:r>
      <w:r>
        <w:rPr>
          <w:rFonts w:ascii="Ebrima" w:hAnsi="Ebrima" w:eastAsia="Ebrima" w:cs="Ebrima"/>
        </w:rPr>
        <w:t>መረጠ።</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የበላይ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ነበረባት።</w:t>
      </w:r>
      <w:r>
        <w:rPr>
          <w:rFonts w:ascii="Times New Roman" w:hAnsi="Times New Roman" w:eastAsia="Times New Roman" w:cs="Times New Roman"/>
        </w:rPr>
        <w:t xml:space="preserve"> </w:t>
      </w:r>
      <w:r>
        <w:rPr>
          <w:rFonts w:ascii="Ebrima" w:hAnsi="Ebrima" w:eastAsia="Ebrima" w:cs="Ebrima"/>
        </w:rPr>
        <w:t>በሁለቱ</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ከሰሜናዊው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አንጻር</w:t>
      </w:r>
      <w:r>
        <w:rPr>
          <w:rFonts w:ascii="Times New Roman" w:hAnsi="Times New Roman" w:eastAsia="Times New Roman" w:cs="Times New Roman"/>
        </w:rPr>
        <w:t xml:space="preserve"> </w:t>
      </w:r>
      <w:r>
        <w:rPr>
          <w:rFonts w:ascii="Ebrima" w:hAnsi="Ebrima" w:eastAsia="Ebrima" w:cs="Ebrima"/>
        </w:rPr>
        <w:t>የታችኛው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እንዲጣመሩ</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መለወጥ፣</w:t>
      </w:r>
      <w:r>
        <w:rPr>
          <w:rFonts w:ascii="Times New Roman" w:hAnsi="Times New Roman" w:eastAsia="Times New Roman" w:cs="Times New Roman"/>
        </w:rPr>
        <w:t xml:space="preserve"> </w:t>
      </w:r>
      <w:r>
        <w:rPr>
          <w:rFonts w:ascii="Ebrima" w:hAnsi="Ebrima" w:eastAsia="Ebrima" w:cs="Ebrima"/>
        </w:rPr>
        <w:t>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ራስነቱ</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እንዲመለስ</w:t>
      </w:r>
      <w:r>
        <w:rPr>
          <w:rFonts w:ascii="Times New Roman" w:hAnsi="Times New Roman" w:eastAsia="Times New Roman" w:cs="Times New Roman"/>
        </w:rPr>
        <w:t xml:space="preserve"> </w:t>
      </w:r>
      <w:r>
        <w:rPr>
          <w:rFonts w:ascii="Ebrima" w:hAnsi="Ebrima" w:eastAsia="Ebrima" w:cs="Ebrima"/>
        </w:rPr>
        <w:t>ያስፈልግ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ሰሜናዊው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ይለወጥ</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ከሰሜን</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ተባብሮ</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ከእውነተኛው</w:t>
      </w:r>
      <w:r>
        <w:rPr>
          <w:rFonts w:ascii="Times New Roman" w:hAnsi="Times New Roman" w:eastAsia="Times New Roman" w:cs="Times New Roman"/>
        </w:rPr>
        <w:t xml:space="preserve"> </w:t>
      </w:r>
      <w:r>
        <w:rPr>
          <w:rFonts w:ascii="Ebrima" w:hAnsi="Ebrima" w:eastAsia="Ebrima" w:cs="Ebrima"/>
        </w:rPr>
        <w:t>ሰሜናዊ</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ክፍልም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የተገናኘ</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ꯃꯖꯤꯒꯤ</w:t>
      </w:r>
      <w:r>
        <w:rPr>
          <w:rFonts w:ascii="Times New Roman" w:hAnsi="Times New Roman" w:eastAsia="Times New Roman" w:cs="Times New Roman"/>
        </w:rPr>
        <w:t xml:space="preserve"> 1798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ꯌꯧꯔꯛꯈꯤ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ꯌꯣꯍꯟꯗ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ꯂꯩꯐꯝꯁꯤ</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1798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ꯌꯧꯔꯛꯈꯤꯅꯤ꯫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ꯂꯩꯄꯥꯛꯇꯨ</w:t>
      </w:r>
      <w:r>
        <w:rPr>
          <w:rFonts w:ascii="Times New Roman" w:hAnsi="Times New Roman" w:eastAsia="Times New Roman" w:cs="Times New Roman"/>
        </w:rPr>
        <w:t xml:space="preserve"> </w:t>
      </w:r>
      <w:r>
        <w:rPr>
          <w:rFonts w:ascii="Nirmala UI" w:hAnsi="Nirmala UI" w:eastAsia="Nirmala UI" w:cs="Nirmala UI"/>
        </w:rPr>
        <w:t>ꯑꯍꯨꯝꯂꯣꯟ</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ꯂꯥꯛꯄꯗ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2300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ꯎꯆꯦꯛꯇ</w:t>
      </w:r>
      <w:r>
        <w:rPr>
          <w:rFonts w:ascii="Times New Roman" w:hAnsi="Times New Roman" w:eastAsia="Times New Roman" w:cs="Times New Roman"/>
        </w:rPr>
        <w:t xml:space="preserve"> </w:t>
      </w:r>
      <w:r>
        <w:rPr>
          <w:rFonts w:ascii="Nirmala UI" w:hAnsi="Nirmala UI" w:eastAsia="Nirmala UI" w:cs="Nirmala UI"/>
        </w:rPr>
        <w:t>ꯄꯨꯟꯁꯤꯟꯒꯅꯤ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ꯂꯩꯄꯥꯛꯇꯨ</w:t>
      </w:r>
      <w:r>
        <w:rPr>
          <w:rFonts w:ascii="Times New Roman" w:hAnsi="Times New Roman" w:eastAsia="Times New Roman" w:cs="Times New Roman"/>
        </w:rPr>
        <w:t xml:space="preserve"> </w:t>
      </w:r>
      <w:r>
        <w:rPr>
          <w:rFonts w:ascii="Nirmala UI" w:hAnsi="Nirmala UI" w:eastAsia="Nirmala UI" w:cs="Nirmala UI"/>
        </w:rPr>
        <w:t>ꯌꯣꯍꯟꯅ</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ꯇꯥꯏꯅ</w:t>
      </w:r>
      <w:r>
        <w:rPr>
          <w:rFonts w:ascii="Times New Roman" w:hAnsi="Times New Roman" w:eastAsia="Times New Roman" w:cs="Times New Roman"/>
        </w:rPr>
        <w:t xml:space="preserve"> </w:t>
      </w:r>
      <w:r>
        <w:rPr>
          <w:rFonts w:ascii="Nirmala UI" w:hAnsi="Nirmala UI" w:eastAsia="Nirmala UI" w:cs="Nirmala UI"/>
        </w:rPr>
        <w:t>ꯆꯥꯡꯁꯤꯟꯈꯤꯕ</w:t>
      </w:r>
      <w:r>
        <w:rPr>
          <w:rFonts w:ascii="Times New Roman" w:hAnsi="Times New Roman" w:eastAsia="Times New Roman" w:cs="Times New Roman"/>
        </w:rPr>
        <w:t xml:space="preserve"> </w:t>
      </w:r>
      <w:r>
        <w:rPr>
          <w:rFonts w:ascii="Nirmala UI" w:hAnsi="Nirmala UI" w:eastAsia="Nirmala UI" w:cs="Nirmala UI"/>
        </w:rPr>
        <w:t>ꯂꯥꯏꯁꯪꯒꯤ</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ꯂꯥꯏꯔꯤꯛꯄ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ꯂꯣꯏꯁꯤꯟꯖꯔꯛꯄꯒꯅꯤ꯫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ꯂꯩꯄꯥꯛꯑꯗꯨ</w:t>
      </w:r>
      <w:r>
        <w:rPr>
          <w:rFonts w:ascii="Times New Roman" w:hAnsi="Times New Roman" w:eastAsia="Times New Roman" w:cs="Times New Roman"/>
        </w:rPr>
        <w:t xml:space="preserve"> </w:t>
      </w:r>
      <w:r>
        <w:rPr>
          <w:rFonts w:ascii="Nirmala UI" w:hAnsi="Nirmala UI" w:eastAsia="Nirmala UI" w:cs="Nirmala UI"/>
        </w:rPr>
        <w:t>ꯑꯍꯨꯝꯂꯣꯟ</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46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ꯃꯥꯔꯛꯂꯤꯡ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ꯂꯩꯄꯥꯛꯑꯗꯨꯗ</w:t>
      </w:r>
      <w:r>
        <w:rPr>
          <w:rFonts w:ascii="Times New Roman" w:hAnsi="Times New Roman" w:eastAsia="Times New Roman" w:cs="Times New Roman"/>
        </w:rPr>
        <w:t xml:space="preserve"> </w:t>
      </w:r>
      <w:r>
        <w:rPr>
          <w:rFonts w:ascii="Nirmala UI" w:hAnsi="Nirmala UI" w:eastAsia="Nirmala UI" w:cs="Nirmala UI"/>
        </w:rPr>
        <w:t>ꯄꯨꯟꯁꯤꯜꯂꯛꯈꯤ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ꯂꯩꯄꯥꯛꯑꯗꯨꯅ</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1844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ꯄꯨꯟꯁꯤꯜꯂꯣꯟ</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ꯂꯩꯄꯥꯛꯑꯗꯨꯒꯨꯝꯕꯅ</w:t>
      </w:r>
      <w:r>
        <w:rPr>
          <w:rFonts w:ascii="Times New Roman" w:hAnsi="Times New Roman" w:eastAsia="Times New Roman" w:cs="Times New Roman"/>
        </w:rPr>
        <w:t xml:space="preserve"> </w:t>
      </w:r>
      <w:r>
        <w:rPr>
          <w:rFonts w:ascii="Nirmala UI" w:hAnsi="Nirmala UI" w:eastAsia="Nirmala UI" w:cs="Nirmala UI"/>
        </w:rPr>
        <w:t>ꯑꯣꯏꯅ꯫</w:t>
      </w:r>
    </w:p>
    <w:p>
      <w:pPr>
        <w:pStyle w:val="ArticleBody"/>
        <w:jc w:val="left"/>
      </w:pPr>
      <w:r>
        <w:rPr>
          <w:rFonts w:ascii="Nirmala UI" w:hAnsi="Nirmala UI" w:eastAsia="Nirmala UI" w:cs="Nirmala UI"/>
        </w:rPr>
        <w:t>ਆਯ</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ਰਿਆਸਤ</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ਦਿਵਤਾ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ਰਿਆਸਤ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ਧਾਰਣ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ਅਦਲ</w:t>
      </w:r>
      <w:r>
        <w:rPr>
          <w:rFonts w:ascii="Times New Roman" w:hAnsi="Times New Roman" w:eastAsia="Times New Roman" w:cs="Times New Roman"/>
        </w:rPr>
        <w:t>-</w:t>
      </w:r>
      <w:r>
        <w:rPr>
          <w:rFonts w:ascii="Nirmala UI" w:hAnsi="Nirmala UI" w:eastAsia="Nirmala UI" w:cs="Nirmala UI"/>
        </w:rPr>
        <w:t>ਬਦਲ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Hɔs a wɔtiatiaa no so kɔsii 1798 no anyɛ Onyankopɔn kronkronbea no, ɛwom sɛ wɔde Onyankopɔn kronkronbea no yɛɛ mfonini sɛ wɔretiatia so saa bere no mu de, nanso na saa tiatiamo no rekɔ so wɔ anafo ahenni no mu, faako a Onyankopɔn ayi Yerusalem sɛ ɔde ne kronkronbea ne ne din bɛto. Hɔs a na wɔatiatia no so no gyinaa amanamanmufo ananmu, na egyinaa nipadua no ananmu.</w:t>
      </w:r>
    </w:p>
    <w:p>
      <w:pPr>
        <w:pStyle w:val="ArticleBody"/>
        <w:jc w:val="left"/>
      </w:pPr>
      <w:r>
        <w:rPr>
          <w:rFonts w:ascii="Times New Roman" w:hAnsi="Times New Roman" w:eastAsia="Times New Roman" w:cs="Times New Roman"/>
        </w:rPr>
        <w:t>ئادەم و ھەوا کاتێک گوناھیان کرد، «حەوت جارەکان»ی حەوت هەزار ساڵی مرۆڤایەتی کە لەلایەن گوناهەوە پێشێل دەکرا، دەستی پێکرد. لەو کاتەدا، بەرخەکەی سەربڕاو لە دامەزراندنی جیهانەوە، پێستی بەرخی دابین کرد بۆ داپۆشینی ڕووتییە گوناهبارەکەی مرۆڤایەتی. کاتێک پێشێلکردنی مرۆڤایەتی لە ساڵی 1798 کۆتایی پێهات، بەرخەکە، کە بنەما و بیناسازەری هەموو وێنەی پیرۆزکراوی پەرستگایە، دووبارە سەربڕا. لەوێ، شانشینی باکوور، و پەرستگای مرۆڤانەی کە لەوێدا نیشاندرابوو، کۆتایی هات.</w:t>
      </w:r>
    </w:p>
    <w:p>
      <w:pPr>
        <w:pStyle w:val="ArticleBody"/>
        <w:jc w:val="left"/>
      </w:pPr>
      <w:r>
        <w:rPr>
          <w:rFonts w:ascii="Times New Roman" w:hAnsi="Times New Roman" w:eastAsia="Times New Roman" w:cs="Times New Roman"/>
        </w:rPr>
        <w:t>1798 ge antikristus palsu itu dibunuh sanggeus manéhna geus méré kasaksian satanisna salila tilu satengah taun nubuat, anu dimimitian ku panguatanana dina taun 538, anu saméméhna didahului ku tilu puluh taun persiapan dimimitian dina taun 508. Éta téh mangrupa pamalsuan satanis kana tilu puluh taun persiapan Kristus anu dimimitian ti kalahiran-Na, anu réngsé dina panguatan-Na, waktu Anjeunna dibaptis, sarta satuluyna Anjeunna méré kasaksian-Na salila tilu satengah taun sajati nepi ka ngahontal titik nalika Anak Domba anu dibunuh ti saprak pondasi dunya disalibkeun. Harita kacumponan jangji-Na yén sanggeus Bait Allah diruksak, Anjeunna baris ngadegkeunana deui dina tilu poé.</w:t>
      </w:r>
    </w:p>
    <w:p>
      <w:pPr>
        <w:pStyle w:val="ArticleBody"/>
        <w:jc w:val="left"/>
      </w:pPr>
      <w:r>
        <w:rPr>
          <w:rFonts w:ascii="Times New Roman" w:hAnsi="Times New Roman" w:eastAsia="Times New Roman" w:cs="Times New Roman"/>
        </w:rPr>
        <w:t>Arinakuy akan iti nangibangon iti templo ti bagina, ta ti pannakabalin ti kinadiosna ti nangaramid iti panagungar, ta saan a natay ti kinadiosna idiay pannakailansangna iti krus, no di ket ti kinataona ti natay idiay krus, ta saan a mabalin a matay ti Dios.</w:t>
      </w:r>
    </w:p>
    <w:p>
      <w:pPr>
        <w:pStyle w:val="ArticleScripture"/>
        <w:jc w:val="left"/>
      </w:pPr>
      <w:r>
        <w:rPr>
          <w:rFonts w:ascii="Times New Roman" w:hAnsi="Times New Roman" w:eastAsia="Times New Roman" w:cs="Times New Roman"/>
        </w:rPr>
        <w:t>«“نەجات و ژیان منم” (یۆحەنا 11:25). ئەوەی وتبووی، “من ژیانی خۆم دادەنێم، بۆ ئەوەی دووبارە وەریبگرمەوە” (یۆحەنا 10:17)، لە گۆڕەوە هاتە دەرەوە بۆ ئەو ژیانەی کە لە خۆیدا هەبوو. مرۆڤایەتی مرد؛ بەڵام خودایەتی نەمر. لە خودایەتیی خۆیدا، مەسیح هێزی ئەوەی هەبوو کە بەندەکانی مردن بشکێنێت. ئەو ڕادەگەیەنێت کە ژیان لە خۆیدا هەیە، بۆ ئەوەی ئەوانەی دەوێت زیندوو بکات.» Selected Messages, book 1, 301.</w:t>
      </w:r>
    </w:p>
    <w:p>
      <w:pPr>
        <w:pStyle w:val="ArticleBody"/>
        <w:jc w:val="left"/>
      </w:pPr>
      <w:r>
        <w:rPr>
          <w:rFonts w:ascii="Times New Roman" w:hAnsi="Times New Roman" w:eastAsia="Times New Roman" w:cs="Times New Roman"/>
        </w:rPr>
        <w:t>1798 թվականին «հյուսիսային թագավորության» զորքը՝ մարդկային տաճարը, հասավ իր ավարտին, որովհետև, որպես ստորին բնության խորհրդանիշ, այն չէր կարող փոխվել մինչև հարությունը՝ Երկրորդ Գալուստի ժամանակ։ Սակայն դա իսկապես ցույց տվեց այն քառասունվեց տարիների հիմքը, երբ Քրիստոս կանգնեցրեց այն տաճարը, որ կարող էր վերափոխվել՝ ներկայացված «հարավային թագավորությամբ», որը մտքի բարձր կարողությունների խորհրդանիշն էր, և որը վերափոխվում է հենց այն պահին, երբ մեղավորը արդարանում է։</w:t>
      </w:r>
    </w:p>
    <w:p>
      <w:pPr>
        <w:pStyle w:val="ArticleScripture"/>
        <w:jc w:val="left"/>
      </w:pPr>
      <w:r>
        <w:rPr>
          <w:rFonts w:ascii="Times New Roman" w:hAnsi="Times New Roman" w:eastAsia="Times New Roman" w:cs="Times New Roman"/>
        </w:rPr>
        <w:t>“Քրիստոս Ինքն իսկ դրած հիմքի վրա առաքյալները կառուցեցին Աստծո եկեղեցին։ Սուրբ Գրքերում տաճարի շինության պատկերը հաճախ գործածվում է՝ եկեղեցու կառուցումը պատկերավորելու համար։ Զաքարիան Քրիստոսին հիշատակում է որպես այն Ոստ, որ պիտի շինի Տիրոջ տաճարը։ Նա ասում է նաև, որ հեթանոսները պիտի աջակցեն այդ գործին. «Հեռավոր եղողները պիտի գան և շինեն Տիրոջ տաճարում», իսկ Եսայիան հայտարարում է. «Օտարազգիների որդիները պիտի շինեն քո պարիսպները»։ Զաքարիա 6:12, 15; Եսայիա 60:10։</w:t>
      </w:r>
    </w:p>
    <w:p>
      <w:pPr>
        <w:pStyle w:val="ArticleScripture"/>
        <w:jc w:val="left"/>
      </w:pPr>
      <w:r>
        <w:rPr>
          <w:rFonts w:ascii="Times New Roman" w:hAnsi="Times New Roman" w:eastAsia="Times New Roman" w:cs="Times New Roman"/>
        </w:rPr>
        <w:t>“</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මාලිගාව</w:t>
      </w:r>
      <w:r>
        <w:rPr>
          <w:rFonts w:ascii="Times New Roman" w:hAnsi="Times New Roman" w:eastAsia="Times New Roman" w:cs="Times New Roman"/>
        </w:rPr>
        <w:t xml:space="preserve"> </w:t>
      </w:r>
      <w:r>
        <w:rPr>
          <w:rFonts w:ascii="Nirmala UI" w:hAnsi="Nirmala UI" w:eastAsia="Nirmala UI" w:cs="Nirmala UI"/>
        </w:rPr>
        <w:t>ගොඩනැඟීම</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ලියමින්</w:t>
      </w:r>
      <w:r>
        <w:rPr>
          <w:rFonts w:ascii="Times New Roman" w:hAnsi="Times New Roman" w:eastAsia="Times New Roman" w:cs="Times New Roman"/>
        </w:rPr>
        <w:t xml:space="preserve">, </w:t>
      </w:r>
      <w:r>
        <w:rPr>
          <w:rFonts w:ascii="Nirmala UI" w:hAnsi="Nirmala UI" w:eastAsia="Nirmala UI" w:cs="Nirmala UI"/>
        </w:rPr>
        <w:t>පේතුරු</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නිතරම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තෝරාගනු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අගනා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ජීවමාන</w:t>
      </w:r>
      <w:r>
        <w:rPr>
          <w:rFonts w:ascii="Times New Roman" w:hAnsi="Times New Roman" w:eastAsia="Times New Roman" w:cs="Times New Roman"/>
        </w:rPr>
        <w:t xml:space="preserve"> </w:t>
      </w:r>
      <w:r>
        <w:rPr>
          <w:rFonts w:ascii="Nirmala UI" w:hAnsi="Nirmala UI" w:eastAsia="Nirmala UI" w:cs="Nirmala UI"/>
        </w:rPr>
        <w:t>ගලක්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පැමිණෙමින්</w:t>
      </w:r>
      <w:r>
        <w:rPr>
          <w:rFonts w:ascii="Times New Roman" w:hAnsi="Times New Roman" w:eastAsia="Times New Roman" w:cs="Times New Roman"/>
        </w:rPr>
        <w:t xml:space="preserve">, </w:t>
      </w:r>
      <w:r>
        <w:rPr>
          <w:rFonts w:ascii="Nirmala UI" w:hAnsi="Nirmala UI" w:eastAsia="Nirmala UI" w:cs="Nirmala UI"/>
        </w:rPr>
        <w:t>ඔබද</w:t>
      </w:r>
      <w:r>
        <w:rPr>
          <w:rFonts w:ascii="Times New Roman" w:hAnsi="Times New Roman" w:eastAsia="Times New Roman" w:cs="Times New Roman"/>
        </w:rPr>
        <w:t xml:space="preserve"> </w:t>
      </w:r>
      <w:r>
        <w:rPr>
          <w:rFonts w:ascii="Nirmala UI" w:hAnsi="Nirmala UI" w:eastAsia="Nirmala UI" w:cs="Nirmala UI"/>
        </w:rPr>
        <w:t>ජීවමාන</w:t>
      </w:r>
      <w:r>
        <w:rPr>
          <w:rFonts w:ascii="Times New Roman" w:hAnsi="Times New Roman" w:eastAsia="Times New Roman" w:cs="Times New Roman"/>
        </w:rPr>
        <w:t xml:space="preserve"> </w:t>
      </w:r>
      <w:r>
        <w:rPr>
          <w:rFonts w:ascii="Nirmala UI" w:hAnsi="Nirmala UI" w:eastAsia="Nirmala UI" w:cs="Nirmala UI"/>
        </w:rPr>
        <w:t>ගල්වල</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ගෘහයක්</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පූජකත්වයක්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ගොඩනැඟෙමින්</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කරණකොටගෙන</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පූජාකරන</w:t>
      </w:r>
      <w:r>
        <w:rPr>
          <w:rFonts w:ascii="Times New Roman" w:hAnsi="Times New Roman" w:eastAsia="Times New Roman" w:cs="Times New Roman"/>
        </w:rPr>
        <w:t xml:space="preserve"> </w:t>
      </w:r>
      <w:r>
        <w:rPr>
          <w:rFonts w:ascii="Nirmala UI" w:hAnsi="Nirmala UI" w:eastAsia="Nirmala UI" w:cs="Nirmala UI"/>
        </w:rPr>
        <w:t>පිණිසය</w:t>
      </w:r>
      <w:r>
        <w:rPr>
          <w:rFonts w:ascii="Times New Roman" w:hAnsi="Times New Roman" w:eastAsia="Times New Roman" w:cs="Times New Roman"/>
        </w:rPr>
        <w:t>.’ 1 Peter 2:4, 5.”</w:t>
      </w:r>
    </w:p>
    <w:p>
      <w:pPr>
        <w:pStyle w:val="ArticleScripture"/>
        <w:jc w:val="left"/>
      </w:pPr>
      <w:r>
        <w:rPr>
          <w:rFonts w:ascii="Times New Roman" w:hAnsi="Times New Roman" w:eastAsia="Times New Roman" w:cs="Times New Roman"/>
        </w:rPr>
        <w:t>“</w:t>
      </w:r>
      <w:r>
        <w:rPr>
          <w:rFonts w:ascii="Nirmala UI" w:hAnsi="Nirmala UI" w:eastAsia="Nirmala UI" w:cs="Nirmala UI"/>
        </w:rPr>
        <w:t>ଆପୋଷ୍ତଳମାନେ</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ଅନ୍ୟଜାତିୟ</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ଖଣିରେ</w:t>
      </w:r>
      <w:r>
        <w:rPr>
          <w:rFonts w:ascii="Times New Roman" w:hAnsi="Times New Roman" w:eastAsia="Times New Roman" w:cs="Times New Roman"/>
        </w:rPr>
        <w:t xml:space="preserve"> </w:t>
      </w:r>
      <w:r>
        <w:rPr>
          <w:rFonts w:ascii="Nirmala UI" w:hAnsi="Nirmala UI" w:eastAsia="Nirmala UI" w:cs="Nirmala UI"/>
        </w:rPr>
        <w:t>ପରିଶ୍ରମ</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ଭିତ୍ତିର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ପଥରମାନଙ୍କୁ</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ଆଣିଲେ।</w:t>
      </w:r>
      <w:r>
        <w:rPr>
          <w:rFonts w:ascii="Times New Roman" w:hAnsi="Times New Roman" w:eastAsia="Times New Roman" w:cs="Times New Roman"/>
        </w:rPr>
        <w:t xml:space="preserve"> </w:t>
      </w:r>
      <w:r>
        <w:rPr>
          <w:rFonts w:ascii="Nirmala UI" w:hAnsi="Nirmala UI" w:eastAsia="Nirmala UI" w:cs="Nirmala UI"/>
        </w:rPr>
        <w:t>ଇଫିସସ୍</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ବିଶ୍ୱାସୀମାନଙ୍କୁ</w:t>
      </w:r>
      <w:r>
        <w:rPr>
          <w:rFonts w:ascii="Times New Roman" w:hAnsi="Times New Roman" w:eastAsia="Times New Roman" w:cs="Times New Roman"/>
        </w:rPr>
        <w:t xml:space="preserve"> </w:t>
      </w:r>
      <w:r>
        <w:rPr>
          <w:rFonts w:ascii="Nirmala UI" w:hAnsi="Nirmala UI" w:eastAsia="Nirmala UI" w:cs="Nirmala UI"/>
        </w:rPr>
        <w:t>ଲିଖିଥିବା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ପତ୍ରରେ</w:t>
      </w:r>
      <w:r>
        <w:rPr>
          <w:rFonts w:ascii="Times New Roman" w:hAnsi="Times New Roman" w:eastAsia="Times New Roman" w:cs="Times New Roman"/>
        </w:rPr>
        <w:t xml:space="preserve">, </w:t>
      </w:r>
      <w:r>
        <w:rPr>
          <w:rFonts w:ascii="Nirmala UI" w:hAnsi="Nirmala UI" w:eastAsia="Nirmala UI" w:cs="Nirmala UI"/>
        </w:rPr>
        <w:t>ପାଉଲ</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w:t>
      </w:r>
      <w:r>
        <w:rPr>
          <w:rFonts w:ascii="Nirmala UI" w:hAnsi="Nirmala UI" w:eastAsia="Nirmala UI" w:cs="Nirmala UI"/>
        </w:rPr>
        <w:t>ଏହେତୁ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ପରଦେଶୀ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ବିଦେଶୀ</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ପବିତ୍ରମାନଙ୍କ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ନାଗରିକ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ପରିବାରର</w:t>
      </w:r>
      <w:r>
        <w:rPr>
          <w:rFonts w:ascii="Times New Roman" w:hAnsi="Times New Roman" w:eastAsia="Times New Roman" w:cs="Times New Roman"/>
        </w:rPr>
        <w:t xml:space="preserve"> </w:t>
      </w:r>
      <w:r>
        <w:rPr>
          <w:rFonts w:ascii="Nirmala UI" w:hAnsi="Nirmala UI" w:eastAsia="Nirmala UI" w:cs="Nirmala UI"/>
        </w:rPr>
        <w:t>ସଦସ୍ୟ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ଆପୋଷ୍ତଳ</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ଭବିଷ୍ୟଦ୍ଦବକ୍ତାମାନଙ୍କର</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ଯେଠାରେ</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ସ୍ୱୟଂ</w:t>
      </w:r>
      <w:r>
        <w:rPr>
          <w:rFonts w:ascii="Times New Roman" w:hAnsi="Times New Roman" w:eastAsia="Times New Roman" w:cs="Times New Roman"/>
        </w:rPr>
        <w:t xml:space="preserve"> </w:t>
      </w:r>
      <w:r>
        <w:rPr>
          <w:rFonts w:ascii="Nirmala UI" w:hAnsi="Nirmala UI" w:eastAsia="Nirmala UI" w:cs="Nirmala UI"/>
        </w:rPr>
        <w:t>ପ୍ରଧାନ</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ସଠିକ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ଜୋଡ଼ାଯାଇ</w:t>
      </w:r>
      <w:r>
        <w:rPr>
          <w:rFonts w:ascii="Times New Roman" w:hAnsi="Times New Roman" w:eastAsia="Times New Roman" w:cs="Times New Roman"/>
        </w:rPr>
        <w:t xml:space="preserve"> </w:t>
      </w:r>
      <w:r>
        <w:rPr>
          <w:rFonts w:ascii="Nirmala UI" w:hAnsi="Nirmala UI" w:eastAsia="Nirmala UI" w:cs="Nirmala UI"/>
        </w:rPr>
        <w:t>ପ୍ରଭୁରେ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ବୃଦ୍ଧି</w:t>
      </w:r>
      <w:r>
        <w:rPr>
          <w:rFonts w:ascii="Times New Roman" w:hAnsi="Times New Roman" w:eastAsia="Times New Roman" w:cs="Times New Roman"/>
        </w:rPr>
        <w:t xml:space="preserve"> </w:t>
      </w:r>
      <w:r>
        <w:rPr>
          <w:rFonts w:ascii="Nirmala UI" w:hAnsi="Nirmala UI" w:eastAsia="Nirmala UI" w:cs="Nirmala UI"/>
        </w:rPr>
        <w:t>ପାଉଛି</w:t>
      </w:r>
      <w:r>
        <w:rPr>
          <w:rFonts w:ascii="Times New Roman" w:hAnsi="Times New Roman" w:eastAsia="Times New Roman" w:cs="Times New Roman"/>
        </w:rPr>
        <w:t xml:space="preserve">; </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ବାସସ୍ଥାନ</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ଏକାତ୍ମରେ</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ଇଫିସୀୟ</w:t>
      </w:r>
      <w:r>
        <w:rPr>
          <w:rFonts w:ascii="Times New Roman" w:hAnsi="Times New Roman" w:eastAsia="Times New Roman" w:cs="Times New Roman"/>
        </w:rPr>
        <w:t xml:space="preserve"> 2:19–22</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ئاغا كورنثلىقلارغا مۇنداق يازدى: «ماڭا بېرىلگەن خۇدانىڭ مېھرى-شەپقىتىگە كۆرە، دانا بىر ئۇستا بىناكار سۈپитидә مەن ئاساسنى سالدىم، باشقىسى بولسا ئۇنىڭ ئۈستىگە بىنا قىلماقتا. ئەمما ھەربىر كىشى ئۇنىڭ ئۈستىگە قانداق بىنا قىلىۋاتقانلىقىغا دىققەت قىلسۇن. چۈنكى سېلىنغان ئاشۇ ئاساستىن، يەنى ئەيسا مەسىھتىن باشقا، ھېچكىم باشقا بىر ئاساس سالالمايدۇ. ئەگەر بىرسى بۇ ئاساسنىڭ ئۈستىگە ئالتۇن، كۈمۈش، قىممەتلىك تاشلار، ياغاچ، پىچەن، سامان بىلەن بىنا قىلسا، ھەربىر كىشىنىڭ ئىشى ئاشكارا بولىدۇ؛ چۈنكى ئۇ كۈن ئۇنى ئايان قىلىدۇ، زىرا ئۇ ئوت بىلەن ئاشكارىلىنىدۇ؛ ۋە ئوت ھەربىر كىشىنىڭ ئىشىنىڭ قانداق ئىكەنلىكىنى سىنايدۇ.» 1 كورنثلىقلار 3:10–13.</w:t>
      </w:r>
    </w:p>
    <w:p>
      <w:pPr>
        <w:pStyle w:val="ArticleScripture"/>
        <w:jc w:val="left"/>
      </w:pPr>
      <w:r>
        <w:rPr>
          <w:rFonts w:ascii="Times New Roman" w:hAnsi="Times New Roman" w:eastAsia="Times New Roman" w:cs="Times New Roman"/>
        </w:rPr>
        <w:t>«Առաքյալները կառուցեցին հաստատ հիմքի վրա՝ հենց Հավիտենական Վեմի վրա։ Այդ հիմքին նրանք բերեցին այն քարերը, որոնք հանեցին աշխարհից։ Շինարարները չաշխատեցին առանց խոչընդոտների։ Նրանց գործը չափազանց դժվարացվեց Քրիստոսի թշնամիների ընդդիմությամբ։ Նրանք պետք է պայքարեին այն մարդկանց մոլեռանդության, նախապաշարմունքի և ատելության դեմ, որոնք կառուցում էին կեղծ հիմքի վրա։ Եկեղեցու շինարարների պես աշխատողներից շատերին կարելի էր նմանեցնել Նեեմիայի օրերի պատի շինարարներին, որոնց մասին գրված է. «Եվ ովքեր պատը շինում էին, և ովքեր բեռներ էին կրում, և ովքեր բարձում էին, յուրաքանչյուրն իր մի ձեռքով գործն էր անում, իսկ մյուս ձեռքով զենք էր բռնել»։ Նեեմիա 4:17»։ Գործք Առաքելոց, 595, 596։</w:t>
      </w:r>
    </w:p>
    <w:p>
      <w:pPr>
        <w:pStyle w:val="ArticleBody"/>
        <w:jc w:val="left"/>
      </w:pPr>
      <w:r>
        <w:rPr>
          <w:rFonts w:ascii="Times New Roman" w:hAnsi="Times New Roman" w:eastAsia="Times New Roman" w:cs="Times New Roman"/>
        </w:rPr>
        <w:t>Su kajenak toñil ilo peba in juon bar article.</w:t>
      </w:r>
    </w:p>
    <w:p>
      <w:pPr>
        <w:pStyle w:val="ArticleScripture"/>
        <w:jc w:val="left"/>
      </w:pPr>
      <w:r>
        <w:rPr>
          <w:rFonts w:ascii="Times New Roman" w:hAnsi="Times New Roman" w:eastAsia="Times New Roman" w:cs="Times New Roman"/>
        </w:rPr>
        <w:t>“Adem yiqilg‘ani butun osmonni qayg‘uga to‘ldirdi. Xudo yaratgan dunyo gunoh la’nati bilan zararlangan va baxtsizlik hamda o‘limga mahkum mavjudotlar bilan to‘lgan edi. Qonunni buzganlar uchun hech qanday qutulish yo‘li ko‘rinmas edi. Farishtalar o‘z madh qo‘shiqlarini to‘xtatdilar. Samoviy saroylar bo‘ylab gunoh keltirgan vayronalik uchun motam hukm surardi.”</w:t>
      </w:r>
    </w:p>
    <w:p>
      <w:pPr>
        <w:pStyle w:val="ArticleScripture"/>
        <w:jc w:val="left"/>
      </w:pPr>
      <w:r>
        <w:rPr>
          <w:rFonts w:ascii="Times New Roman" w:hAnsi="Times New Roman" w:eastAsia="Times New Roman" w:cs="Times New Roman"/>
        </w:rPr>
        <w:t>“Yaata Waaqayyoo, Ajajaa ulfina qilleensa samiiti, sanyii kufeef garaa laafe. Akkuma rakkinoonni addunyaa badee sanaa fuula Isaa dura ol ka’anitti, garaan Isaa gara-laafina daangaa hin qabneen sochoʼe. Garuu jaalalli waaqayyoo karoora itti namni furamuu dandaʼu qopheessee ture. Seerri Waaqayyoo cabee ture sun lubbuu cubbamaa gaafata ture. Uumama hundumaa keessatti namaaf bakka buʼee gaaffii isaa guutumaan guutuutti deebisuu kan dandaʼu tokko qofa ture. Seerri waaqayyoo akkuma Waaqayyoo Mataa Isaatii qulqulluu taʼeef, kan Waaqayyoof qixa taʼe qofa irra-daddarba isaa araarfachuu dandaʼa. Kiristoos qofatu nama kufe abaarsa seeraa jalaa furuu fi deebiʼee Waaqa irraa walii-galtee keessa galchuu dandaʼa. Kiristoos badii fi salphina cubbuu of irratti fudhata ture—cubbuu Waaqayyoo qulqulluu taʼeef akka malee jibbisiisaa taʼe, kan Abbaa fi Ilma Isaa addaan baasuu qabu. Kiristoos sanyii bade oolchuuf hamma gadi fagoo gadadootti buʼa ture.”</w:t>
      </w:r>
    </w:p>
    <w:p>
      <w:pPr>
        <w:pStyle w:val="ArticleScripture"/>
        <w:jc w:val="left"/>
      </w:pPr>
      <w:r>
        <w:rPr>
          <w:rFonts w:ascii="Times New Roman" w:hAnsi="Times New Roman" w:eastAsia="Times New Roman" w:cs="Times New Roman"/>
        </w:rPr>
        <w:t>“Աստծու Հոր առաջ Նա բարեխոսում էր մեղավորի համար, մինչդեռ երկնքի զորքը սպասում էր արդյունքին մի այնպիսի լարված հետաքրքրությամբ, որ խոսքերով հնարավոր չէ արտահայտել։ Երկարատև եղավ այն խորհրդավոր հաղորդակցությունը՝ «խաղաղության խորհուրդը» (Զաքարիա 6:13) ընկած մարդկանց որդիների համար։ Փրկության ծրագիրը կազմված էր դեռևս երկրի արարումից առաջ, որովհետև Քրիստոսը «Աշխարհի հիմնադրումից մորթված Գառն» է (Հայտնություն 13:8). սակայն նույնիսկ տիեզերքի Թագավորի համար պայքար էր Իր Որդուն մատնել՝ մահանալու մեղավոր ցեղի համար։ Բայց «Աստված այնպես սիրեց աշխարհը, որ Իր Միածին Որդուն տվեց, որպեսզի ով Նրան հավատա, չկորչի, այլ հավիտենական կյանք ունենա»։ Հովհաննես 3:16։ Ո՜վ, փրկագնման խորհուրդը։ Աստծու սերը մի աշխարհի հանդեպ, որ չսիրեց Նրան։ Ո՞վ կարող է ճանաչել այն սիրո խորությունները, որ «գիտությունից վեր է»։ Անվախճան դարերի ընթացքում անմահ միտքերը, ձգտելով ըմբռնել այդ անհասանելի սիրո խորհուրդը, պիտի զարմանան և երկրպագեն։</w:t>
      </w:r>
    </w:p>
    <w:p>
      <w:pPr>
        <w:pStyle w:val="ArticleScripture"/>
        <w:jc w:val="left"/>
      </w:pPr>
      <w:r>
        <w:rPr>
          <w:rFonts w:ascii="Times New Roman" w:hAnsi="Times New Roman" w:eastAsia="Times New Roman" w:cs="Times New Roman"/>
        </w:rPr>
        <w:t>“Alaha Kriston miqen ṭalin lakhwa, ‘ʿalman la-nafseh memsāyeq.’ 2 Corinthians 5:19. Insana b-ḥṭita akhna ṭpila hwa, d-la metiṭṭaʿ hwa leh, b-nafseh, d-neʾel l-shlamuta ʿam Man d-kyaneh dakyuta w-ṭaybuta iwe. Ela Kristos, batar d-praqe l-insana men ḥuyaba d-namusa, meškha hwa d-yaheb ḥayla alahaya d-netḥad ʿam ʿamla enashaya. Hākanna, b-taybutha lwath Alaha w-b-haymanutha b-Kristos, bnay Adam naple meškhin hway d-nahwun men drish ‘bnay Alaha.’ 1 John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 دانیال — ئەنجامەکانی سەد و پەنجا و دووەم</dc:title>
  <dc:subject>ئەزقیالنىڭ ئىككى تايىقىنىڭ سىمۋوللۇقى: پەيغەمبەرلىك ۋە نىجات ئارقىلىق بىر سەپەر</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