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سەد و پەنجا و شەشەم</w:t>
      </w:r>
    </w:p>
    <w:p>
      <w:pPr>
        <w:pStyle w:val="ArticleSubtitle"/>
        <w:jc w:val="left"/>
      </w:pPr>
      <w:r>
        <w:rPr>
          <w:rFonts w:ascii="Arial" w:hAnsi="Arial" w:eastAsia="Arial" w:cs="Arial"/>
        </w:rPr>
        <w:t>Pachaqañ uñacht’äwip qhanstayaña: jichhürunakataki profético cheqanakat mä Millerita uñjawi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ئا دانیال ن كۆرایی كۆتاییەكەی دەست پێ دەکەین بە جێبەجێکردنی ئەو بنەمایەی كە لە ئەلفا و ئۆمێگا دا دەردەکەوێت، كە ناساندنی ئەوە دەكات كە ئەو هەمیشە کۆتایی بە سەرەتادا ناساندن دەكات. بۆیە بێلتەشەسەر، كە لە یەكەم ئایەتی كۆرایی كۆتایی دانیالدا هەمان دانیالە، هەروەها دەبێت لە بەشی كۆتایی هەمان ئەو كۆراییەدا نیشان بدرێت. ئێمە ناساندوومانە كە بێلتەشەسەر گەلە پەیمانپەیوەندیدارەکانی خودای ڕۆژانی دوایی نمایندگی دەكات، ئەوانەی «chazon»، واتە كۆرایی مێژووی پێشبینی، تێدەگەن، وەك لە وشەی «thing» لە ئایەتی یەكدا نیشان دراوە. ئەو كۆراییەی مێژووی پێشبینی هەمان «حەوت جار»ەی لێڤییەکان بیست و شەشە، كە یەکسانە بە دوو هەزار و پێنج سەد و بیست ساڵ. بێلتەشەسەر هەروەها «vision» ـی ئایەتی یەك تێدەگات، كە هەمان كۆرایی «mareh» ـی دوو هەزار و سێ سەد ساڵە، كە دەرکەوتنی ناگەهانی مەسیح نمایندگی دەكات.</w:t>
      </w:r>
    </w:p>
    <w:p>
      <w:pPr>
        <w:pStyle w:val="ArticleBody"/>
        <w:jc w:val="left"/>
      </w:pPr>
      <w:r>
        <w:rPr>
          <w:rFonts w:ascii="Nirmala UI" w:hAnsi="Nirmala UI" w:eastAsia="Nirmala UI" w:cs="Nirmala UI"/>
        </w:rPr>
        <w:t>ಆಧ್ಯಾಯ</w:t>
      </w:r>
      <w:r>
        <w:rPr>
          <w:rFonts w:ascii="Times New Roman" w:hAnsi="Times New Roman" w:eastAsia="Times New Roman" w:cs="Times New Roman"/>
        </w:rPr>
        <w:t xml:space="preserve"> </w:t>
      </w:r>
      <w:r>
        <w:rPr>
          <w:rFonts w:ascii="Nirmala UI" w:hAnsi="Nirmala UI" w:eastAsia="Nirmala UI" w:cs="Nirmala UI"/>
        </w:rPr>
        <w:t>ಹನ್ನೆರಡರಲ್ಲಿ</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ದೇವದೂತನ</w:t>
      </w:r>
      <w:r>
        <w:rPr>
          <w:rFonts w:ascii="Times New Roman" w:hAnsi="Times New Roman" w:eastAsia="Times New Roman" w:cs="Times New Roman"/>
        </w:rPr>
        <w:t xml:space="preserve"> </w:t>
      </w:r>
      <w:r>
        <w:rPr>
          <w:rFonts w:ascii="Nirmala UI" w:hAnsi="Nirmala UI" w:eastAsia="Nirmala UI" w:cs="Nirmala UI"/>
        </w:rPr>
        <w:t>ಚಳವಳಿಯನ್ನೂ</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ಮೂರನೆಯ</w:t>
      </w:r>
      <w:r>
        <w:rPr>
          <w:rFonts w:ascii="Times New Roman" w:hAnsi="Times New Roman" w:eastAsia="Times New Roman" w:cs="Times New Roman"/>
        </w:rPr>
        <w:t xml:space="preserve"> </w:t>
      </w:r>
      <w:r>
        <w:rPr>
          <w:rFonts w:ascii="Nirmala UI" w:hAnsi="Nirmala UI" w:eastAsia="Nirmala UI" w:cs="Nirmala UI"/>
        </w:rPr>
        <w:t>ದೇವದೂತನ</w:t>
      </w:r>
      <w:r>
        <w:rPr>
          <w:rFonts w:ascii="Times New Roman" w:hAnsi="Times New Roman" w:eastAsia="Times New Roman" w:cs="Times New Roman"/>
        </w:rPr>
        <w:t xml:space="preserve"> </w:t>
      </w:r>
      <w:r>
        <w:rPr>
          <w:rFonts w:ascii="Nirmala UI" w:hAnsi="Nirmala UI" w:eastAsia="Nirmala UI" w:cs="Nirmala UI"/>
        </w:rPr>
        <w:t>ಚಳವಳಿಯನ್ನೂ</w:t>
      </w:r>
      <w:r>
        <w:rPr>
          <w:rFonts w:ascii="Times New Roman" w:hAnsi="Times New Roman" w:eastAsia="Times New Roman" w:cs="Times New Roman"/>
        </w:rPr>
        <w:t xml:space="preserve"> </w:t>
      </w:r>
      <w:r>
        <w:rPr>
          <w:rFonts w:ascii="Nirmala UI" w:hAnsi="Nirmala UI" w:eastAsia="Nirmala UI" w:cs="Nirmala UI"/>
        </w:rPr>
        <w:t>ಪ್ರತಿನಿಧಿಸುತ್ತಾನೆ</w:t>
      </w:r>
      <w:r>
        <w:rPr>
          <w:rFonts w:ascii="Times New Roman" w:hAnsi="Times New Roman" w:eastAsia="Times New Roman" w:cs="Times New Roman"/>
        </w:rPr>
        <w:t xml:space="preserve">; </w:t>
      </w:r>
      <w:r>
        <w:rPr>
          <w:rFonts w:ascii="Nirmala UI" w:hAnsi="Nirmala UI" w:eastAsia="Nirmala UI" w:cs="Nirmala UI"/>
        </w:rPr>
        <w:t>ಏಕೆಂದರೆ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ಚಳವಳಿಗಳು</w:t>
      </w:r>
      <w:r>
        <w:rPr>
          <w:rFonts w:ascii="Times New Roman" w:hAnsi="Times New Roman" w:eastAsia="Times New Roman" w:cs="Times New Roman"/>
        </w:rPr>
        <w:t xml:space="preserve"> </w:t>
      </w:r>
      <w:r>
        <w:rPr>
          <w:rFonts w:ascii="Nirmala UI" w:hAnsi="Nirmala UI" w:eastAsia="Nirmala UI" w:cs="Nirmala UI"/>
        </w:rPr>
        <w:t>ಹತ್ತು</w:t>
      </w:r>
      <w:r>
        <w:rPr>
          <w:rFonts w:ascii="Times New Roman" w:hAnsi="Times New Roman" w:eastAsia="Times New Roman" w:cs="Times New Roman"/>
        </w:rPr>
        <w:t xml:space="preserve"> </w:t>
      </w:r>
      <w:r>
        <w:rPr>
          <w:rFonts w:ascii="Nirmala UI" w:hAnsi="Nirmala UI" w:eastAsia="Nirmala UI" w:cs="Nirmala UI"/>
        </w:rPr>
        <w:t>ಕನ್ಯೆಯರ</w:t>
      </w:r>
      <w:r>
        <w:rPr>
          <w:rFonts w:ascii="Times New Roman" w:hAnsi="Times New Roman" w:eastAsia="Times New Roman" w:cs="Times New Roman"/>
        </w:rPr>
        <w:t xml:space="preserve"> </w:t>
      </w:r>
      <w:r>
        <w:rPr>
          <w:rFonts w:ascii="Nirmala UI" w:hAnsi="Nirmala UI" w:eastAsia="Nirmala UI" w:cs="Nirmala UI"/>
        </w:rPr>
        <w:t>ಉಪಮೆಯನ್ನು</w:t>
      </w:r>
      <w:r>
        <w:rPr>
          <w:rFonts w:ascii="Times New Roman" w:hAnsi="Times New Roman" w:eastAsia="Times New Roman" w:cs="Times New Roman"/>
        </w:rPr>
        <w:t xml:space="preserve"> </w:t>
      </w:r>
      <w:r>
        <w:rPr>
          <w:rFonts w:ascii="Nirmala UI" w:hAnsi="Nirmala UI" w:eastAsia="Nirmala UI" w:cs="Nirmala UI"/>
        </w:rPr>
        <w:t>ನೆರವೇರಿಸುತ್ತವೆ</w:t>
      </w:r>
      <w:r>
        <w:rPr>
          <w:rFonts w:ascii="Times New Roman" w:hAnsi="Times New Roman" w:eastAsia="Times New Roman" w:cs="Times New Roman"/>
        </w:rPr>
        <w:t xml:space="preserve">. </w:t>
      </w:r>
      <w:r>
        <w:rPr>
          <w:rFonts w:ascii="Nirmala UI" w:hAnsi="Nirmala UI" w:eastAsia="Nirmala UI" w:cs="Nirmala UI"/>
        </w:rPr>
        <w:t>ಆಧ್ಯಾಯ</w:t>
      </w:r>
      <w:r>
        <w:rPr>
          <w:rFonts w:ascii="Times New Roman" w:hAnsi="Times New Roman" w:eastAsia="Times New Roman" w:cs="Times New Roman"/>
        </w:rPr>
        <w:t xml:space="preserve"> </w:t>
      </w:r>
      <w:r>
        <w:rPr>
          <w:rFonts w:ascii="Nirmala UI" w:hAnsi="Nirmala UI" w:eastAsia="Nirmala UI" w:cs="Nirmala UI"/>
        </w:rPr>
        <w:t>ಹನ್ನೆರಡರಲ್ಲಿ</w:t>
      </w:r>
      <w:r>
        <w:rPr>
          <w:rFonts w:ascii="Times New Roman" w:hAnsi="Times New Roman" w:eastAsia="Times New Roman" w:cs="Times New Roman"/>
        </w:rPr>
        <w:t xml:space="preserve"> </w:t>
      </w:r>
      <w:r>
        <w:rPr>
          <w:rFonts w:ascii="Nirmala UI" w:hAnsi="Nirmala UI" w:eastAsia="Nirmala UI" w:cs="Nirmala UI"/>
        </w:rPr>
        <w:t>ಕನಿಷ್ಠ</w:t>
      </w:r>
      <w:r>
        <w:rPr>
          <w:rFonts w:ascii="Times New Roman" w:hAnsi="Times New Roman" w:eastAsia="Times New Roman" w:cs="Times New Roman"/>
        </w:rPr>
        <w:t xml:space="preserve"> </w:t>
      </w:r>
      <w:r>
        <w:rPr>
          <w:rFonts w:ascii="Nirmala UI" w:hAnsi="Nirmala UI" w:eastAsia="Nirmala UI" w:cs="Nirmala UI"/>
        </w:rPr>
        <w:t>ಐದು</w:t>
      </w:r>
      <w:r>
        <w:rPr>
          <w:rFonts w:ascii="Times New Roman" w:hAnsi="Times New Roman" w:eastAsia="Times New Roman" w:cs="Times New Roman"/>
        </w:rPr>
        <w:t xml:space="preserve"> </w:t>
      </w:r>
      <w:r>
        <w:rPr>
          <w:rFonts w:ascii="Nirmala UI" w:hAnsi="Nirmala UI" w:eastAsia="Nirmala UI" w:cs="Nirmala UI"/>
        </w:rPr>
        <w:t>ಸತ್ಯಗಳಿವೆ</w:t>
      </w:r>
      <w:r>
        <w:rPr>
          <w:rFonts w:ascii="Times New Roman" w:hAnsi="Times New Roman" w:eastAsia="Times New Roman" w:cs="Times New Roman"/>
        </w:rPr>
        <w:t xml:space="preserve">; </w:t>
      </w:r>
      <w:r>
        <w:rPr>
          <w:rFonts w:ascii="Nirmala UI" w:hAnsi="Nirmala UI" w:eastAsia="Nirmala UI" w:cs="Nirmala UI"/>
        </w:rPr>
        <w:t>ಅವು</w:t>
      </w:r>
      <w:r>
        <w:rPr>
          <w:rFonts w:ascii="Times New Roman" w:hAnsi="Times New Roman" w:eastAsia="Times New Roman" w:cs="Times New Roman"/>
        </w:rPr>
        <w:t xml:space="preserve"> </w:t>
      </w:r>
      <w:r>
        <w:rPr>
          <w:rFonts w:ascii="Nirmala UI" w:hAnsi="Nirmala UI" w:eastAsia="Nirmala UI" w:cs="Nirmala UI"/>
        </w:rPr>
        <w:t>ಮಿಲ್ಲರೈಟ್</w:t>
      </w:r>
      <w:r>
        <w:rPr>
          <w:rFonts w:ascii="Times New Roman" w:hAnsi="Times New Roman" w:eastAsia="Times New Roman" w:cs="Times New Roman"/>
        </w:rPr>
        <w:t xml:space="preserve"> </w:t>
      </w:r>
      <w:r>
        <w:rPr>
          <w:rFonts w:ascii="Nirmala UI" w:hAnsi="Nirmala UI" w:eastAsia="Nirmala UI" w:cs="Nirmala UI"/>
        </w:rPr>
        <w:t>ಚಳವಳಿಯ</w:t>
      </w:r>
      <w:r>
        <w:rPr>
          <w:rFonts w:ascii="Times New Roman" w:hAnsi="Times New Roman" w:eastAsia="Times New Roman" w:cs="Times New Roman"/>
        </w:rPr>
        <w:t xml:space="preserve"> </w:t>
      </w:r>
      <w:r>
        <w:rPr>
          <w:rFonts w:ascii="Nirmala UI" w:hAnsi="Nirmala UI" w:eastAsia="Nirmala UI" w:cs="Nirmala UI"/>
        </w:rPr>
        <w:t>ಭಾಗವಾಗಿದ್ದವು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ಮೂರನೆಯ</w:t>
      </w:r>
      <w:r>
        <w:rPr>
          <w:rFonts w:ascii="Times New Roman" w:hAnsi="Times New Roman" w:eastAsia="Times New Roman" w:cs="Times New Roman"/>
        </w:rPr>
        <w:t xml:space="preserve"> </w:t>
      </w:r>
      <w:r>
        <w:rPr>
          <w:rFonts w:ascii="Nirmala UI" w:hAnsi="Nirmala UI" w:eastAsia="Nirmala UI" w:cs="Nirmala UI"/>
        </w:rPr>
        <w:t>ದೇವದೂತನ</w:t>
      </w:r>
      <w:r>
        <w:rPr>
          <w:rFonts w:ascii="Times New Roman" w:hAnsi="Times New Roman" w:eastAsia="Times New Roman" w:cs="Times New Roman"/>
        </w:rPr>
        <w:t xml:space="preserve"> </w:t>
      </w:r>
      <w:r>
        <w:rPr>
          <w:rFonts w:ascii="Nirmala UI" w:hAnsi="Nirmala UI" w:eastAsia="Nirmala UI" w:cs="Nirmala UI"/>
        </w:rPr>
        <w:t>ಚಳವಳಿಯೂ</w:t>
      </w:r>
      <w:r>
        <w:rPr>
          <w:rFonts w:ascii="Times New Roman" w:hAnsi="Times New Roman" w:eastAsia="Times New Roman" w:cs="Times New Roman"/>
        </w:rPr>
        <w:t xml:space="preserve"> </w:t>
      </w:r>
      <w:r>
        <w:rPr>
          <w:rFonts w:ascii="Nirmala UI" w:hAnsi="Nirmala UI" w:eastAsia="Nirmala UI" w:cs="Nirmala UI"/>
        </w:rPr>
        <w:t>ಅನುಭವಿಸಿ</w:t>
      </w:r>
      <w:r>
        <w:rPr>
          <w:rFonts w:ascii="Times New Roman" w:hAnsi="Times New Roman" w:eastAsia="Times New Roman" w:cs="Times New Roman"/>
        </w:rPr>
        <w:t xml:space="preserve"> </w:t>
      </w:r>
      <w:r>
        <w:rPr>
          <w:rFonts w:ascii="Nirmala UI" w:hAnsi="Nirmala UI" w:eastAsia="Nirmala UI" w:cs="Nirmala UI"/>
        </w:rPr>
        <w:t>ಅರಿತುಕೊಳ್ಳಬೇಕಾದ</w:t>
      </w:r>
      <w:r>
        <w:rPr>
          <w:rFonts w:ascii="Times New Roman" w:hAnsi="Times New Roman" w:eastAsia="Times New Roman" w:cs="Times New Roman"/>
        </w:rPr>
        <w:t xml:space="preserve"> </w:t>
      </w:r>
      <w:r>
        <w:rPr>
          <w:rFonts w:ascii="Nirmala UI" w:hAnsi="Nirmala UI" w:eastAsia="Nirmala UI" w:cs="Nirmala UI"/>
        </w:rPr>
        <w:t>ಸತ್ಯಗಳನ್ನು</w:t>
      </w:r>
      <w:r>
        <w:rPr>
          <w:rFonts w:ascii="Times New Roman" w:hAnsi="Times New Roman" w:eastAsia="Times New Roman" w:cs="Times New Roman"/>
        </w:rPr>
        <w:t xml:space="preserve"> </w:t>
      </w:r>
      <w:r>
        <w:rPr>
          <w:rFonts w:ascii="Nirmala UI" w:hAnsi="Nirmala UI" w:eastAsia="Nirmala UI" w:cs="Nirmala UI"/>
        </w:rPr>
        <w:t>ಪ್ರತಿನಿಧಿಸುತ್ತವೆ</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ಚಳವಳಿಗಳು</w:t>
      </w:r>
      <w:r>
        <w:rPr>
          <w:rFonts w:ascii="Times New Roman" w:hAnsi="Times New Roman" w:eastAsia="Times New Roman" w:cs="Times New Roman"/>
        </w:rPr>
        <w:t xml:space="preserve"> </w:t>
      </w:r>
      <w:r>
        <w:rPr>
          <w:rFonts w:ascii="Nirmala UI" w:hAnsi="Nirmala UI" w:eastAsia="Nirmala UI" w:cs="Nirmala UI"/>
        </w:rPr>
        <w:t>ಹತ್ತು</w:t>
      </w:r>
      <w:r>
        <w:rPr>
          <w:rFonts w:ascii="Times New Roman" w:hAnsi="Times New Roman" w:eastAsia="Times New Roman" w:cs="Times New Roman"/>
        </w:rPr>
        <w:t xml:space="preserve"> </w:t>
      </w:r>
      <w:r>
        <w:rPr>
          <w:rFonts w:ascii="Nirmala UI" w:hAnsi="Nirmala UI" w:eastAsia="Nirmala UI" w:cs="Nirmala UI"/>
        </w:rPr>
        <w:t>ಕನ್ಯೆಯರ</w:t>
      </w:r>
      <w:r>
        <w:rPr>
          <w:rFonts w:ascii="Times New Roman" w:hAnsi="Times New Roman" w:eastAsia="Times New Roman" w:cs="Times New Roman"/>
        </w:rPr>
        <w:t xml:space="preserve"> </w:t>
      </w:r>
      <w:r>
        <w:rPr>
          <w:rFonts w:ascii="Nirmala UI" w:hAnsi="Nirmala UI" w:eastAsia="Nirmala UI" w:cs="Nirmala UI"/>
        </w:rPr>
        <w:t>ಉಪಮೆಯನ್ನು</w:t>
      </w:r>
      <w:r>
        <w:rPr>
          <w:rFonts w:ascii="Times New Roman" w:hAnsi="Times New Roman" w:eastAsia="Times New Roman" w:cs="Times New Roman"/>
        </w:rPr>
        <w:t xml:space="preserve"> </w:t>
      </w:r>
      <w:r>
        <w:rPr>
          <w:rFonts w:ascii="Nirmala UI" w:hAnsi="Nirmala UI" w:eastAsia="Nirmala UI" w:cs="Nirmala UI"/>
        </w:rPr>
        <w:t>ನೆರವೇರಿಸುತ್ತವೆ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ಚಳವಳಿಗಳ</w:t>
      </w:r>
      <w:r>
        <w:rPr>
          <w:rFonts w:ascii="Times New Roman" w:hAnsi="Times New Roman" w:eastAsia="Times New Roman" w:cs="Times New Roman"/>
        </w:rPr>
        <w:t xml:space="preserve"> </w:t>
      </w:r>
      <w:r>
        <w:rPr>
          <w:rFonts w:ascii="Nirmala UI" w:hAnsi="Nirmala UI" w:eastAsia="Nirmala UI" w:cs="Nirmala UI"/>
        </w:rPr>
        <w:t>ಜ್ಞಾನವಂತ</w:t>
      </w:r>
      <w:r>
        <w:rPr>
          <w:rFonts w:ascii="Times New Roman" w:hAnsi="Times New Roman" w:eastAsia="Times New Roman" w:cs="Times New Roman"/>
        </w:rPr>
        <w:t xml:space="preserve"> </w:t>
      </w:r>
      <w:r>
        <w:rPr>
          <w:rFonts w:ascii="Nirmala UI" w:hAnsi="Nirmala UI" w:eastAsia="Nirmala UI" w:cs="Nirmala UI"/>
        </w:rPr>
        <w:t>ಕನ್ಯೆಯರು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ಸತ್ಯವನ್ನು</w:t>
      </w:r>
      <w:r>
        <w:rPr>
          <w:rFonts w:ascii="Times New Roman" w:hAnsi="Times New Roman" w:eastAsia="Times New Roman" w:cs="Times New Roman"/>
        </w:rPr>
        <w:t xml:space="preserve"> </w:t>
      </w:r>
      <w:r>
        <w:rPr>
          <w:rFonts w:ascii="Nirmala UI" w:hAnsi="Nirmala UI" w:eastAsia="Nirmala UI" w:cs="Nirmala UI"/>
        </w:rPr>
        <w:t>ಅರಿತುಕೊಳ್ಳಬೇಕಾಗಿದೆ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ಚಳವಳಿಗಳು</w:t>
      </w:r>
      <w:r>
        <w:rPr>
          <w:rFonts w:ascii="Times New Roman" w:hAnsi="Times New Roman" w:eastAsia="Times New Roman" w:cs="Times New Roman"/>
        </w:rPr>
        <w:t xml:space="preserve">, </w:t>
      </w:r>
      <w:r>
        <w:rPr>
          <w:rFonts w:ascii="Nirmala UI" w:hAnsi="Nirmala UI" w:eastAsia="Nirmala UI" w:cs="Nirmala UI"/>
        </w:rPr>
        <w:t>ಲೇವ್ಯಕಾಂಡ</w:t>
      </w:r>
      <w:r>
        <w:rPr>
          <w:rFonts w:ascii="Times New Roman" w:hAnsi="Times New Roman" w:eastAsia="Times New Roman" w:cs="Times New Roman"/>
        </w:rPr>
        <w:t xml:space="preserve"> </w:t>
      </w:r>
      <w:r>
        <w:rPr>
          <w:rFonts w:ascii="Nirmala UI" w:hAnsi="Nirmala UI" w:eastAsia="Nirmala UI" w:cs="Nirmala UI"/>
        </w:rPr>
        <w:t>ಇಪ್ಪತ್ತಾರು</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ಏಳು</w:t>
      </w:r>
      <w:r>
        <w:rPr>
          <w:rFonts w:ascii="Times New Roman" w:hAnsi="Times New Roman" w:eastAsia="Times New Roman" w:cs="Times New Roman"/>
        </w:rPr>
        <w:t xml:space="preserve"> </w:t>
      </w:r>
      <w:r>
        <w:rPr>
          <w:rFonts w:ascii="Nirmala UI" w:hAnsi="Nirmala UI" w:eastAsia="Nirmala UI" w:cs="Nirmala UI"/>
        </w:rPr>
        <w:t>ಕಾಲಗಳು</w:t>
      </w:r>
      <w:r>
        <w:rPr>
          <w:rFonts w:ascii="Times New Roman" w:hAnsi="Times New Roman" w:eastAsia="Times New Roman" w:cs="Times New Roman"/>
        </w:rPr>
        <w:t xml:space="preserve">” </w:t>
      </w:r>
      <w:r>
        <w:rPr>
          <w:rFonts w:ascii="Nirmala UI" w:hAnsi="Nirmala UI" w:eastAsia="Nirmala UI" w:cs="Nirmala UI"/>
        </w:rPr>
        <w:t>ಎಂಬುದರಿಂದ</w:t>
      </w:r>
      <w:r>
        <w:rPr>
          <w:rFonts w:ascii="Times New Roman" w:hAnsi="Times New Roman" w:eastAsia="Times New Roman" w:cs="Times New Roman"/>
        </w:rPr>
        <w:t xml:space="preserve"> </w:t>
      </w:r>
      <w:r>
        <w:rPr>
          <w:rFonts w:ascii="Nirmala UI" w:hAnsi="Nirmala UI" w:eastAsia="Nirmala UI" w:cs="Nirmala UI"/>
        </w:rPr>
        <w:t>ಪ್ರತಿನಿಧಿಸಲ್ಪಟ್ಟಂತೆ</w:t>
      </w:r>
      <w:r>
        <w:rPr>
          <w:rFonts w:ascii="Times New Roman" w:hAnsi="Times New Roman" w:eastAsia="Times New Roman" w:cs="Times New Roman"/>
        </w:rPr>
        <w:t xml:space="preserve">, </w:t>
      </w:r>
      <w:r>
        <w:rPr>
          <w:rFonts w:ascii="Nirmala UI" w:hAnsi="Nirmala UI" w:eastAsia="Nirmala UI" w:cs="Nirmala UI"/>
        </w:rPr>
        <w:t>ಮಿಲ್ಲರು</w:t>
      </w:r>
      <w:r>
        <w:rPr>
          <w:rFonts w:ascii="Times New Roman" w:hAnsi="Times New Roman" w:eastAsia="Times New Roman" w:cs="Times New Roman"/>
        </w:rPr>
        <w:t xml:space="preserve"> </w:t>
      </w:r>
      <w:r>
        <w:rPr>
          <w:rFonts w:ascii="Nirmala UI" w:hAnsi="Nirmala UI" w:eastAsia="Nirmala UI" w:cs="Nirmala UI"/>
        </w:rPr>
        <w:t>ಗುರುತಿಸಲು</w:t>
      </w:r>
      <w:r>
        <w:rPr>
          <w:rFonts w:ascii="Times New Roman" w:hAnsi="Times New Roman" w:eastAsia="Times New Roman" w:cs="Times New Roman"/>
        </w:rPr>
        <w:t xml:space="preserve"> </w:t>
      </w:r>
      <w:r>
        <w:rPr>
          <w:rFonts w:ascii="Nirmala UI" w:hAnsi="Nirmala UI" w:eastAsia="Nirmala UI" w:cs="Nirmala UI"/>
        </w:rPr>
        <w:t>ನಡೆಸಲ್ಪಟ್ಟ</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ಸತ್ಯವನ್ನು</w:t>
      </w:r>
      <w:r>
        <w:rPr>
          <w:rFonts w:ascii="Times New Roman" w:hAnsi="Times New Roman" w:eastAsia="Times New Roman" w:cs="Times New Roman"/>
        </w:rPr>
        <w:t xml:space="preserve"> </w:t>
      </w:r>
      <w:r>
        <w:rPr>
          <w:rFonts w:ascii="Nirmala UI" w:hAnsi="Nirmala UI" w:eastAsia="Nirmala UI" w:cs="Nirmala UI"/>
        </w:rPr>
        <w:t>ಅರಿತುಕೊಳ್ಳಬೇಕಾಗಿದೆ</w:t>
      </w:r>
      <w:r>
        <w:rPr>
          <w:rFonts w:ascii="Times New Roman" w:hAnsi="Times New Roman" w:eastAsia="Times New Roman" w:cs="Times New Roman"/>
        </w:rPr>
        <w:t xml:space="preserve">. </w:t>
      </w:r>
      <w:r>
        <w:rPr>
          <w:rFonts w:ascii="Nirmala UI" w:hAnsi="Nirmala UI" w:eastAsia="Nirmala UI" w:cs="Nirmala UI"/>
        </w:rPr>
        <w:t>ಉಳಿದ</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ಸಮಾನಾಂತರ</w:t>
      </w:r>
      <w:r>
        <w:rPr>
          <w:rFonts w:ascii="Times New Roman" w:hAnsi="Times New Roman" w:eastAsia="Times New Roman" w:cs="Times New Roman"/>
        </w:rPr>
        <w:t xml:space="preserve"> </w:t>
      </w:r>
      <w:r>
        <w:rPr>
          <w:rFonts w:ascii="Nirmala UI" w:hAnsi="Nirmala UI" w:eastAsia="Nirmala UI" w:cs="Nirmala UI"/>
        </w:rPr>
        <w:t>ಅನುಭವಗಳೂ</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ತಿಳುವಳಿಕೆಗಳೂ</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ಕೊನೆಯ</w:t>
      </w:r>
      <w:r>
        <w:rPr>
          <w:rFonts w:ascii="Times New Roman" w:hAnsi="Times New Roman" w:eastAsia="Times New Roman" w:cs="Times New Roman"/>
        </w:rPr>
        <w:t xml:space="preserve"> </w:t>
      </w:r>
      <w:r>
        <w:rPr>
          <w:rFonts w:ascii="Nirmala UI" w:hAnsi="Nirmala UI" w:eastAsia="Nirmala UI" w:cs="Nirmala UI"/>
        </w:rPr>
        <w:t>ಕೆಲವು</w:t>
      </w:r>
      <w:r>
        <w:rPr>
          <w:rFonts w:ascii="Times New Roman" w:hAnsi="Times New Roman" w:eastAsia="Times New Roman" w:cs="Times New Roman"/>
        </w:rPr>
        <w:t xml:space="preserve"> </w:t>
      </w:r>
      <w:r>
        <w:rPr>
          <w:rFonts w:ascii="Nirmala UI" w:hAnsi="Nirmala UI" w:eastAsia="Nirmala UI" w:cs="Nirmala UI"/>
        </w:rPr>
        <w:t>ವಚನಗಳಲ್ಲಿ</w:t>
      </w:r>
      <w:r>
        <w:rPr>
          <w:rFonts w:ascii="Times New Roman" w:hAnsi="Times New Roman" w:eastAsia="Times New Roman" w:cs="Times New Roman"/>
        </w:rPr>
        <w:t xml:space="preserve"> </w:t>
      </w:r>
      <w:r>
        <w:rPr>
          <w:rFonts w:ascii="Nirmala UI" w:hAnsi="Nirmala UI" w:eastAsia="Nirmala UI" w:cs="Nirmala UI"/>
        </w:rPr>
        <w:t>ಕಂಡುಬರುತ್ತವೆ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تیئندا کاسُّوورو ساجادّا دِییّامیکو کُنیُّنگو، بایسوونّا گاری یامارُول حارام لُومو جامَّییّیکو یالُّوورو، اَندَکُّ مِیلا لاما بوللو تِمّانا دَس سِدّا کُناما نالُّو دِییّاتِ. اَندَکُّ مِیلا سَدی یاما بوللو شانتاما اُدُّنُّو نالُّو دِییّات گِییرو صَبُرینّا أیُّوتُّو یانگو نَسِیبالَّو. نَی، نِین مَلَّتِّی خَتَمِيّا گَفَتِی هَدّو؛ سَبَبِيسِّی نِین بُوچِّیسّا، دِییّاتا خَتَمِيّا گَفَتِی نِین سَفَرِّی نَسِیبِّی كِیسّاتی دَبَّرتا. دانیئل 12:11–13.</w:t>
      </w:r>
    </w:p>
    <w:p>
      <w:pPr>
        <w:pStyle w:val="ArticleBody"/>
        <w:jc w:val="left"/>
      </w:pPr>
      <w:r>
        <w:rPr>
          <w:rFonts w:ascii="Times New Roman" w:hAnsi="Times New Roman" w:eastAsia="Times New Roman" w:cs="Times New Roman"/>
        </w:rPr>
        <w:t>Vahyi kitābında Allah’ın bakiye halkı üç temel peygamberlik özelliğine sahiptir. Onlar Allah’ın emirlerini tutarlar, İsa’nın imanına sahiptirler ve Peygamberlik Ruhu’na bağlı kalırlar.</w:t>
      </w:r>
    </w:p>
    <w:p>
      <w:pPr>
        <w:pStyle w:val="ArticleScripture"/>
        <w:jc w:val="left"/>
      </w:pPr>
      <w:r>
        <w:rPr>
          <w:rFonts w:ascii="Times New Roman" w:hAnsi="Times New Roman" w:eastAsia="Times New Roman" w:cs="Times New Roman"/>
        </w:rPr>
        <w:t>Y él me dice: Escribe: Bienaventurados los que son llamados a la cena de las bodas del Cordero. Y me dijo: Estas son palabras verdaderas de Dios. Y yo me postré a sus pies para adorarlo. Y él me dijo: Mira, no lo hagas; yo soy consiervo tuyo, y de tus hermanos que tienen el testimonio de Jesús: adora a Dios; porque el testimonio de Jesús es el espíritu de la profecía. Apocalipsis 19:9, 10.</w:t>
      </w:r>
    </w:p>
    <w:p>
      <w:pPr>
        <w:pStyle w:val="ArticleBody"/>
        <w:jc w:val="left"/>
      </w:pPr>
      <w:r>
        <w:rPr>
          <w:rFonts w:ascii="Times New Roman" w:hAnsi="Times New Roman" w:eastAsia="Times New Roman" w:cs="Times New Roman"/>
        </w:rPr>
        <w:t>میلیریوں نے درست طور پر یہ سمجھا کہ دانی ایل کی کتاب میں “روزانہ” سے مراد بت‌پرستی ہے، اور یہ کہ وہ “وقت جب روزانہ” “موقوف کیا گیا” سنہ 508 تھا۔ اس سچائی کو رد کرنا “یسوع کی گواہی” کے اختیار کو رد کرنا ہے، جو “روحِ نبوت” ہے، کیونکہ روحِ نبوت واضح طور پر متعین کرتی ہے کہ “روزانہ” کی بابت اپنی فہم میں میلیری درست تھے۔</w:t>
      </w:r>
    </w:p>
    <w:p>
      <w:pPr>
        <w:pStyle w:val="ArticleScripture"/>
        <w:jc w:val="left"/>
      </w:pPr>
      <w:r>
        <w:rPr>
          <w:rFonts w:ascii="Times New Roman" w:hAnsi="Times New Roman" w:eastAsia="Times New Roman" w:cs="Times New Roman"/>
        </w:rPr>
        <w:t>“Adano raha ny amin’ilay ‘Isan’andro,’ fa ny teny hoe ‘fanatitra’ dia nampidirin’ny fahendren’olombelona, ka tsy anisan’ny lahatsoratra; ary nomen’ny Tompo ny fahatakarana marina izany ireo izay nanambara ny antson’ny ora fitsarana. Fony mbola nisy firaisan-kina, talohan’ny 1844, dia saiky niray hevitra tamin’ny fahitana marina momba ny ‘Isan’andro’ ny rehetra; fa hatramin’ny 1844, tao anatin’ny fisafotofotoana, dia nisy hevitra hafa noraisina, ka aizina sy fisafotofotoana no nanaraka.” Review and Herald, 1 Novambra 1850.</w:t>
      </w:r>
    </w:p>
    <w:p>
      <w:pPr>
        <w:pStyle w:val="ArticleBody"/>
        <w:jc w:val="left"/>
      </w:pPr>
      <w:r>
        <w:rPr>
          <w:rFonts w:ascii="Times New Roman" w:hAnsi="Times New Roman" w:eastAsia="Times New Roman" w:cs="Times New Roman"/>
        </w:rPr>
        <w:t>میلری‌ها دریافتند که مقاومت بت‌پرستی در برابر برآمدن پاپیّت به قدرت در سال 538، در سال 508 برطرف شد. میلری‌ها درست بودند، اما فهم ایشان محدود بود. قوم ایام آخر خدا، که در آیهٔ اوّل به‌وسیلهٔ بلتشصّر نمایانده شده‌اند، خواهند دید که فاصلهٔ میان سال 508 تا 538 یک دورهٔ نبوّتی را نشان می‌دهد که به‌واسطهٔ سی سال آمادگی در تاریخ مسیح، که پیش از تمکین او در تعمیدش بود، نمونه‌سازی شده بود. آنان خواهند دید که این دورهٔ نبوّتی همچنین نمایانگر دورهٔ نبوّتی از 1776 تا 1798 است، و این‌که هر سهِ آن دوره‌ها زمانِ مهر شدنِ یکصد و چهل و چهار هزار نفر را نشان می‌دهند که در 11 سپتامبر 2001 آغاز شد و با قانون یکشنبهٔ قریب‌الوقوع به پایان می‌رسد.</w:t>
      </w:r>
    </w:p>
    <w:p>
      <w:pPr>
        <w:pStyle w:val="ArticleBody"/>
        <w:jc w:val="left"/>
      </w:pPr>
      <w:r>
        <w:rPr>
          <w:rFonts w:ascii="Times New Roman" w:hAnsi="Times New Roman" w:eastAsia="Times New Roman" w:cs="Times New Roman"/>
        </w:rPr>
        <w:t>Onīik kagit dua poho, si Daniel ket mangiparangarang kadagiti Millerita ken dagiti lima a napateg a kinapudno ken kapadasan a masapul a maulit kadagidiay naitakder babaen kenni Belteshazzar. Ti maikatlo a kinapudno ken kapadasan dagiti Millerita ket “ti umiso a pannakaawat iti ‘inaldaw,’ … ti Apo intedna … kadagidiay nangted iti panangiwarnak iti oras ti panangukom.” Ti mangilaksid iti dayta a kinapudno ket mangilaksid kadagiti sursurat ni Ellen White, nga isu ti Espiritu ti Padto. Ti maikapat a kinapudno ken kapadasan dagiti Millerita, ken dagiti mensahero ti maikatlo nga anghel, ket ti padto dagiti sangaribo ket tallo a gasut ket tallopulo ket lima a tawtawen, a nangrugi idi tawen a naikkat “ti inaldaw,” idi 508.</w:t>
      </w:r>
    </w:p>
    <w:p>
      <w:pPr>
        <w:pStyle w:val="ArticleBody"/>
        <w:jc w:val="left"/>
      </w:pPr>
      <w:r>
        <w:rPr>
          <w:rFonts w:ascii="Times New Roman" w:hAnsi="Times New Roman" w:eastAsia="Times New Roman" w:cs="Times New Roman"/>
        </w:rPr>
        <w:t>508</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શરૂઆત</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ત્રણસો</w:t>
      </w:r>
      <w:r>
        <w:rPr>
          <w:rFonts w:ascii="Times New Roman" w:hAnsi="Times New Roman" w:eastAsia="Times New Roman" w:cs="Times New Roman"/>
        </w:rPr>
        <w:t xml:space="preserve"> </w:t>
      </w:r>
      <w:r>
        <w:rPr>
          <w:rFonts w:ascii="Nirmala UI" w:hAnsi="Nirmala UI" w:eastAsia="Nirmala UI" w:cs="Nirmala UI"/>
        </w:rPr>
        <w:t>પાંત્રીસ</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1843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લઈને</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1843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વાસ્તવમાં</w:t>
      </w:r>
      <w:r>
        <w:rPr>
          <w:rFonts w:ascii="Times New Roman" w:hAnsi="Times New Roman" w:eastAsia="Times New Roman" w:cs="Times New Roman"/>
        </w:rPr>
        <w:t xml:space="preserve"> 1843</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એકદમ</w:t>
      </w:r>
      <w:r>
        <w:rPr>
          <w:rFonts w:ascii="Times New Roman" w:hAnsi="Times New Roman" w:eastAsia="Times New Roman" w:cs="Times New Roman"/>
        </w:rPr>
        <w:t xml:space="preserve"> </w:t>
      </w:r>
      <w:r>
        <w:rPr>
          <w:rFonts w:ascii="Nirmala UI" w:hAnsi="Nirmala UI" w:eastAsia="Nirmala UI" w:cs="Nirmala UI"/>
        </w:rPr>
        <w:t>છેલ્લા</w:t>
      </w:r>
      <w:r>
        <w:rPr>
          <w:rFonts w:ascii="Times New Roman" w:hAnsi="Times New Roman" w:eastAsia="Times New Roman" w:cs="Times New Roman"/>
        </w:rPr>
        <w:t xml:space="preserve"> </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નિર્દિષ્ટ</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કેમ</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ધન્ય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રાહ</w:t>
      </w:r>
      <w:r>
        <w:rPr>
          <w:rFonts w:ascii="Times New Roman" w:hAnsi="Times New Roman" w:eastAsia="Times New Roman" w:cs="Times New Roman"/>
        </w:rPr>
        <w:t xml:space="preserve"> </w:t>
      </w:r>
      <w:r>
        <w:rPr>
          <w:rFonts w:ascii="Nirmala UI" w:hAnsi="Nirmala UI" w:eastAsia="Nirmala UI" w:cs="Nirmala UI"/>
        </w:rPr>
        <w:t>જુએ</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ત્રણસો</w:t>
      </w:r>
      <w:r>
        <w:rPr>
          <w:rFonts w:ascii="Times New Roman" w:hAnsi="Times New Roman" w:eastAsia="Times New Roman" w:cs="Times New Roman"/>
        </w:rPr>
        <w:t xml:space="preserve"> </w:t>
      </w:r>
      <w:r>
        <w:rPr>
          <w:rFonts w:ascii="Nirmala UI" w:hAnsi="Nirmala UI" w:eastAsia="Nirmala UI" w:cs="Nirmala UI"/>
        </w:rPr>
        <w:t>પાંત્રીસ</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પહોંચે</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પહોંચે</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અનુવાદિત</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હિબ્રુ</w:t>
      </w:r>
      <w:r>
        <w:rPr>
          <w:rFonts w:ascii="Times New Roman" w:hAnsi="Times New Roman" w:eastAsia="Times New Roman" w:cs="Times New Roman"/>
        </w:rPr>
        <w:t xml:space="preserve"> </w:t>
      </w:r>
      <w:r>
        <w:rPr>
          <w:rFonts w:ascii="Nirmala UI" w:hAnsi="Nirmala UI" w:eastAsia="Nirmala UI" w:cs="Nirmala UI"/>
        </w:rPr>
        <w:t>શબ્દ</w:t>
      </w:r>
      <w:r>
        <w:rPr>
          <w:rFonts w:ascii="Times New Roman" w:hAnsi="Times New Roman" w:eastAsia="Times New Roman" w:cs="Times New Roman"/>
        </w:rPr>
        <w:t xml:space="preserve"> “naga”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અર્થ</w:t>
      </w:r>
      <w:r>
        <w:rPr>
          <w:rFonts w:ascii="Times New Roman" w:hAnsi="Times New Roman" w:eastAsia="Times New Roman" w:cs="Times New Roman"/>
        </w:rPr>
        <w:t xml:space="preserve"> “</w:t>
      </w:r>
      <w:r>
        <w:rPr>
          <w:rFonts w:ascii="Nirmala UI" w:hAnsi="Nirmala UI" w:eastAsia="Nirmala UI" w:cs="Nirmala UI"/>
        </w:rPr>
        <w:t>સ્પર્શ</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હાથ</w:t>
      </w:r>
      <w:r>
        <w:rPr>
          <w:rFonts w:ascii="Times New Roman" w:hAnsi="Times New Roman" w:eastAsia="Times New Roman" w:cs="Times New Roman"/>
        </w:rPr>
        <w:t xml:space="preserve"> </w:t>
      </w:r>
      <w:r>
        <w:rPr>
          <w:rFonts w:ascii="Nirmala UI" w:hAnsi="Nirmala UI" w:eastAsia="Nirmala UI" w:cs="Nirmala UI"/>
        </w:rPr>
        <w:t>મૂકવો</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અર્થ</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ધન્ય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રાહ</w:t>
      </w:r>
      <w:r>
        <w:rPr>
          <w:rFonts w:ascii="Times New Roman" w:hAnsi="Times New Roman" w:eastAsia="Times New Roman" w:cs="Times New Roman"/>
        </w:rPr>
        <w:t xml:space="preserve"> </w:t>
      </w:r>
      <w:r>
        <w:rPr>
          <w:rFonts w:ascii="Nirmala UI" w:hAnsi="Nirmala UI" w:eastAsia="Nirmala UI" w:cs="Nirmala UI"/>
        </w:rPr>
        <w:t>જુએ</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1843</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સ્પર્શે</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હાથ</w:t>
      </w:r>
      <w:r>
        <w:rPr>
          <w:rFonts w:ascii="Times New Roman" w:hAnsi="Times New Roman" w:eastAsia="Times New Roman" w:cs="Times New Roman"/>
        </w:rPr>
        <w:t xml:space="preserve"> </w:t>
      </w:r>
      <w:r>
        <w:rPr>
          <w:rFonts w:ascii="Nirmala UI" w:hAnsi="Nirmala UI" w:eastAsia="Nirmala UI" w:cs="Nirmala UI"/>
        </w:rPr>
        <w:t>મૂકે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Ñawpaq Millerite historiapi suyaypa bendicionninqa karqan chay yuyaysapa sipaskunapaqmi, ñawpaq llakiyta pasaqkuna, ichaqa suyarqanku qiparikuq rikuyta. Imaynachus Milleritekuna “qiparikuq rikuyta” suyarqanku chunka sipaskunapaq parabolapa hunt’akuyninpi, hinallataq Habacuc iskay ñiqin capitulopi, chay hinam paykuna bendecisqa karqanku. Chay qipariy pacha ukhupi hinam rikurqanku paykunaqa parabola hunt’achisqankuta, hinaspa tukukuypi rikuyqa “rimarinan” kasqanta. Paykunapa qipariy pachanku hinaspa llakiyninkuqa sayarqan mana allin reqsiypi, iskay waranqa kimsa pachak watakuna 1843 watapi tukukunman nisqapi; ichaqa rikuyqa cheqaqtapuni 1844 watapaq karqan. Llakisqa kasqankuqa sayarqan paykunapa experienciankupi, 1843 wata tukukuptinpas Cristopa kutimuynin mana kanqanmanta paqarichisqa kasqanrayku. Paykunapa llakiyninku, hinaspa chaymanta qhepaman suyayta akllaqkunapaq nisqa bendicionpas, llapallanmi sayarqan 1843 watapa qhipa p’unchayninpi, chay p’unchaymi 1844 wataman “hayt’an” utaq “chayan”.</w:t>
      </w:r>
    </w:p>
    <w:p>
      <w:pPr>
        <w:pStyle w:val="ArticleBody"/>
        <w:jc w:val="left"/>
      </w:pPr>
      <w:r>
        <w:rPr>
          <w:rFonts w:ascii="Times New Roman" w:hAnsi="Times New Roman" w:eastAsia="Times New Roman" w:cs="Times New Roman"/>
        </w:rPr>
        <w:t>A experiência do primeiro desapontamento, como cumprimento da parábola das dez virgens, é compreendida e repetida naqueles representados por Belteshazzar. A quinta verdade e experiência que será reconhecida por aqueles representados por Belteshazzar é que, “no fim dos dias”, Daniel “se levantará na sua sorte”.</w:t>
      </w:r>
    </w:p>
    <w:p>
      <w:pPr>
        <w:pStyle w:val="ArticleScripture"/>
        <w:jc w:val="left"/>
      </w:pPr>
      <w:r>
        <w:rPr>
          <w:rFonts w:ascii="Times New Roman" w:hAnsi="Times New Roman" w:eastAsia="Times New Roman" w:cs="Times New Roman"/>
        </w:rPr>
        <w:t>«Դանիէլը իր բաժնին մէջ կանգնած է այն ժամանակէն ի վեր, երբ կնիքը վերցուեցաւ, եւ ճշմարտութեան լոյսը սկսաւ փայլիլ իր տեսիլքներուն վրայ։ Ան կանգնած է իր բաժնին մէջ՝ կրելով այն վկայութիւնը, որ պէտք էր հասկցուէր օրերու վախճանին»։ Sermons and Talks, հատոր 1, 225, 226.</w:t>
      </w:r>
    </w:p>
    <w:p>
      <w:pPr>
        <w:pStyle w:val="ArticleBody"/>
        <w:jc w:val="left"/>
      </w:pPr>
      <w:r>
        <w:rPr>
          <w:rFonts w:ascii="Nirmala UI" w:hAnsi="Nirmala UI" w:eastAsia="Nirmala UI" w:cs="Nirmala UI"/>
        </w:rPr>
        <w:t>મિલરાઇટોએ</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ગ્રંથમાંથી</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જ્ઞાનની</w:t>
      </w:r>
      <w:r>
        <w:rPr>
          <w:rFonts w:ascii="Times New Roman" w:hAnsi="Times New Roman" w:eastAsia="Times New Roman" w:cs="Times New Roman"/>
        </w:rPr>
        <w:t xml:space="preserve"> </w:t>
      </w:r>
      <w:r>
        <w:rPr>
          <w:rFonts w:ascii="Nirmala UI" w:hAnsi="Nirmala UI" w:eastAsia="Nirmala UI" w:cs="Nirmala UI"/>
        </w:rPr>
        <w:t>વૃદ્ધિ</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સિદ્ધ</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શુદ્ધિકરણની</w:t>
      </w:r>
      <w:r>
        <w:rPr>
          <w:rFonts w:ascii="Times New Roman" w:hAnsi="Times New Roman" w:eastAsia="Times New Roman" w:cs="Times New Roman"/>
        </w:rPr>
        <w:t xml:space="preserve"> </w:t>
      </w:r>
      <w:r>
        <w:rPr>
          <w:rFonts w:ascii="Nirmala UI" w:hAnsi="Nirmala UI" w:eastAsia="Nirmala UI" w:cs="Nirmala UI"/>
        </w:rPr>
        <w:t>પ્રક્રિયાનો</w:t>
      </w:r>
      <w:r>
        <w:rPr>
          <w:rFonts w:ascii="Times New Roman" w:hAnsi="Times New Roman" w:eastAsia="Times New Roman" w:cs="Times New Roman"/>
        </w:rPr>
        <w:t xml:space="preserve"> </w:t>
      </w:r>
      <w:r>
        <w:rPr>
          <w:rFonts w:ascii="Nirmala UI" w:hAnsi="Nirmala UI" w:eastAsia="Nirmala UI" w:cs="Nirmala UI"/>
        </w:rPr>
        <w:t>અનુભવ</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ગ્રંથ</w:t>
      </w:r>
      <w:r>
        <w:rPr>
          <w:rFonts w:ascii="Times New Roman" w:hAnsi="Times New Roman" w:eastAsia="Times New Roman" w:cs="Times New Roman"/>
        </w:rPr>
        <w:t xml:space="preserve"> 1798</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ઉન્મુદ્રિત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બેલ્તશઝ્ઝર</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પામનારાઓ</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ગ્રંથમાંથી</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જ્ઞાનની</w:t>
      </w:r>
      <w:r>
        <w:rPr>
          <w:rFonts w:ascii="Times New Roman" w:hAnsi="Times New Roman" w:eastAsia="Times New Roman" w:cs="Times New Roman"/>
        </w:rPr>
        <w:t xml:space="preserve"> </w:t>
      </w:r>
      <w:r>
        <w:rPr>
          <w:rFonts w:ascii="Nirmala UI" w:hAnsi="Nirmala UI" w:eastAsia="Nirmala UI" w:cs="Nirmala UI"/>
        </w:rPr>
        <w:t>વૃદ્ધિ</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સિદ્ધ</w:t>
      </w:r>
      <w:r>
        <w:rPr>
          <w:rFonts w:ascii="Times New Roman" w:hAnsi="Times New Roman" w:eastAsia="Times New Roman" w:cs="Times New Roman"/>
        </w:rPr>
        <w:t xml:space="preserve"> </w:t>
      </w:r>
      <w:r>
        <w:rPr>
          <w:rFonts w:ascii="Nirmala UI" w:hAnsi="Nirmala UI" w:eastAsia="Nirmala UI" w:cs="Nirmala UI"/>
        </w:rPr>
        <w:t>થતી</w:t>
      </w:r>
      <w:r>
        <w:rPr>
          <w:rFonts w:ascii="Times New Roman" w:hAnsi="Times New Roman" w:eastAsia="Times New Roman" w:cs="Times New Roman"/>
        </w:rPr>
        <w:t xml:space="preserve"> </w:t>
      </w:r>
      <w:r>
        <w:rPr>
          <w:rFonts w:ascii="Nirmala UI" w:hAnsi="Nirmala UI" w:eastAsia="Nirmala UI" w:cs="Nirmala UI"/>
        </w:rPr>
        <w:t>શુદ્ધિકરણની</w:t>
      </w:r>
      <w:r>
        <w:rPr>
          <w:rFonts w:ascii="Times New Roman" w:hAnsi="Times New Roman" w:eastAsia="Times New Roman" w:cs="Times New Roman"/>
        </w:rPr>
        <w:t xml:space="preserve"> </w:t>
      </w:r>
      <w:r>
        <w:rPr>
          <w:rFonts w:ascii="Nirmala UI" w:hAnsi="Nirmala UI" w:eastAsia="Nirmala UI" w:cs="Nirmala UI"/>
        </w:rPr>
        <w:t>પ્રક્રિયાનો</w:t>
      </w:r>
      <w:r>
        <w:rPr>
          <w:rFonts w:ascii="Times New Roman" w:hAnsi="Times New Roman" w:eastAsia="Times New Roman" w:cs="Times New Roman"/>
        </w:rPr>
        <w:t xml:space="preserve"> </w:t>
      </w:r>
      <w:r>
        <w:rPr>
          <w:rFonts w:ascii="Nirmala UI" w:hAnsi="Nirmala UI" w:eastAsia="Nirmala UI" w:cs="Nirmala UI"/>
        </w:rPr>
        <w:t>અનુભવ</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1989</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ઉન્મુદ્રિત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સમજશે</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ગ્રંથનો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ચુંમાલીસ</w:t>
      </w:r>
      <w:r>
        <w:rPr>
          <w:rFonts w:ascii="Times New Roman" w:hAnsi="Times New Roman" w:eastAsia="Times New Roman" w:cs="Times New Roman"/>
        </w:rPr>
        <w:t xml:space="preserve"> </w:t>
      </w:r>
      <w:r>
        <w:rPr>
          <w:rFonts w:ascii="Nirmala UI" w:hAnsi="Nirmala UI" w:eastAsia="Nirmala UI" w:cs="Nirmala UI"/>
        </w:rPr>
        <w:t>હજારના</w:t>
      </w:r>
      <w:r>
        <w:rPr>
          <w:rFonts w:ascii="Times New Roman" w:hAnsi="Times New Roman" w:eastAsia="Times New Roman" w:cs="Times New Roman"/>
        </w:rPr>
        <w:t xml:space="preserve"> </w:t>
      </w:r>
      <w:r>
        <w:rPr>
          <w:rFonts w:ascii="Nirmala UI" w:hAnsi="Nirmala UI" w:eastAsia="Nirmala UI" w:cs="Nirmala UI"/>
        </w:rPr>
        <w:t>મુદ્રીકરણમાં</w:t>
      </w:r>
      <w:r>
        <w:rPr>
          <w:rFonts w:ascii="Times New Roman" w:hAnsi="Times New Roman" w:eastAsia="Times New Roman" w:cs="Times New Roman"/>
        </w:rPr>
        <w:t xml:space="preserve"> </w:t>
      </w:r>
      <w:r>
        <w:rPr>
          <w:rFonts w:ascii="Nirmala UI" w:hAnsi="Nirmala UI" w:eastAsia="Nirmala UI" w:cs="Nirmala UI"/>
        </w:rPr>
        <w:t>વિશેષ</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«When God gives a man a special work to do, he is to stand in his lot and place as did Daniel, ready to answer the call of God, ready to fulfill His purpose.» Manuscript Releases, volume 6, 108.</w:t>
      </w:r>
    </w:p>
    <w:p>
      <w:pPr>
        <w:pStyle w:val="ArticleBody"/>
        <w:jc w:val="left"/>
      </w:pPr>
      <w:r>
        <w:rPr>
          <w:rFonts w:ascii="Myanmar Text" w:hAnsi="Myanmar Text" w:eastAsia="Myanmar Text" w:cs="Myanmar Text"/>
        </w:rPr>
        <w:t>ဝန်ခံခဲ့သော</w:t>
      </w:r>
      <w:r>
        <w:rPr>
          <w:rFonts w:ascii="Times New Roman" w:hAnsi="Times New Roman" w:eastAsia="Times New Roman" w:cs="Times New Roman"/>
        </w:rPr>
        <w:t xml:space="preserve"> </w:t>
      </w:r>
      <w:r>
        <w:rPr>
          <w:rFonts w:ascii="Myanmar Text" w:hAnsi="Myanmar Text" w:eastAsia="Myanmar Text" w:cs="Myanmar Text"/>
        </w:rPr>
        <w:t>လောဒိကိအမျိုးဝင်ဟောင်းများအဖြစ်၊</w:t>
      </w:r>
      <w:r>
        <w:rPr>
          <w:rFonts w:ascii="Times New Roman" w:hAnsi="Times New Roman" w:eastAsia="Times New Roman" w:cs="Times New Roman"/>
        </w:rPr>
        <w:t xml:space="preserve"> </w:t>
      </w:r>
      <w:r>
        <w:rPr>
          <w:rFonts w:ascii="Myanmar Text" w:hAnsi="Myanmar Text" w:eastAsia="Myanmar Text" w:cs="Myanmar Text"/>
        </w:rPr>
        <w:t>ဗေလတရှဇ်ဇာအားဖြင့်</w:t>
      </w:r>
      <w:r>
        <w:rPr>
          <w:rFonts w:ascii="Times New Roman" w:hAnsi="Times New Roman" w:eastAsia="Times New Roman" w:cs="Times New Roman"/>
        </w:rPr>
        <w:t xml:space="preserve"> </w:t>
      </w:r>
      <w:r>
        <w:rPr>
          <w:rFonts w:ascii="Myanmar Text" w:hAnsi="Myanmar Text" w:eastAsia="Myanmar Text" w:cs="Myanmar Text"/>
        </w:rPr>
        <w:t>ကိုယ်စားပြုခံရသူတို့သည်</w:t>
      </w:r>
      <w:r>
        <w:rPr>
          <w:rFonts w:ascii="Times New Roman" w:hAnsi="Times New Roman" w:eastAsia="Times New Roman" w:cs="Times New Roman"/>
        </w:rPr>
        <w:t xml:space="preserve"> </w:t>
      </w:r>
      <w:r>
        <w:rPr>
          <w:rFonts w:ascii="Myanmar Text" w:hAnsi="Myanmar Text" w:eastAsia="Myanmar Text" w:cs="Myanmar Text"/>
        </w:rPr>
        <w:t>အဆုံးသတ်ကာလ၏</w:t>
      </w:r>
      <w:r>
        <w:rPr>
          <w:rFonts w:ascii="Times New Roman" w:hAnsi="Times New Roman" w:eastAsia="Times New Roman" w:cs="Times New Roman"/>
        </w:rPr>
        <w:t xml:space="preserve"> </w:t>
      </w:r>
      <w:r>
        <w:rPr>
          <w:rFonts w:ascii="Myanmar Text" w:hAnsi="Myanmar Text" w:eastAsia="Myanmar Text" w:cs="Myanmar Text"/>
        </w:rPr>
        <w:t>ပြန်လည်နိုးကြားခြင်းသည်</w:t>
      </w:r>
      <w:r>
        <w:rPr>
          <w:rFonts w:ascii="Times New Roman" w:hAnsi="Times New Roman" w:eastAsia="Times New Roman" w:cs="Times New Roman"/>
        </w:rPr>
        <w:t xml:space="preserve"> </w:t>
      </w:r>
      <w:r>
        <w:rPr>
          <w:rFonts w:ascii="Myanmar Text" w:hAnsi="Myanmar Text" w:eastAsia="Myanmar Text" w:cs="Myanmar Text"/>
        </w:rPr>
        <w:t>တစ်အုပ်တည်းသော</w:t>
      </w:r>
      <w:r>
        <w:rPr>
          <w:rFonts w:ascii="Times New Roman" w:hAnsi="Times New Roman" w:eastAsia="Times New Roman" w:cs="Times New Roman"/>
        </w:rPr>
        <w:t xml:space="preserve"> </w:t>
      </w:r>
      <w:r>
        <w:rPr>
          <w:rFonts w:ascii="Myanmar Text" w:hAnsi="Myanmar Text" w:eastAsia="Myanmar Text" w:cs="Myanmar Text"/>
        </w:rPr>
        <w:t>ဒန်နိယေလနှင့်</w:t>
      </w:r>
      <w:r>
        <w:rPr>
          <w:rFonts w:ascii="Times New Roman" w:hAnsi="Times New Roman" w:eastAsia="Times New Roman" w:cs="Times New Roman"/>
        </w:rPr>
        <w:t xml:space="preserve"> </w:t>
      </w:r>
      <w:r>
        <w:rPr>
          <w:rFonts w:ascii="Myanmar Text" w:hAnsi="Myanmar Text" w:eastAsia="Myanmar Text" w:cs="Myanmar Text"/>
        </w:rPr>
        <w:t>ဗျာဒိတ်ကျမ်းတို့အားဖြင့်</w:t>
      </w:r>
      <w:r>
        <w:rPr>
          <w:rFonts w:ascii="Times New Roman" w:hAnsi="Times New Roman" w:eastAsia="Times New Roman" w:cs="Times New Roman"/>
        </w:rPr>
        <w:t xml:space="preserve"> </w:t>
      </w:r>
      <w:r>
        <w:rPr>
          <w:rFonts w:ascii="Myanmar Text" w:hAnsi="Myanmar Text" w:eastAsia="Myanmar Text" w:cs="Myanmar Text"/>
        </w:rPr>
        <w:t>ပြီးမြောက်သည်ကို</w:t>
      </w:r>
      <w:r>
        <w:rPr>
          <w:rFonts w:ascii="Times New Roman" w:hAnsi="Times New Roman" w:eastAsia="Times New Roman" w:cs="Times New Roman"/>
        </w:rPr>
        <w:t xml:space="preserve"> </w:t>
      </w:r>
      <w:r>
        <w:rPr>
          <w:rFonts w:ascii="Myanmar Text" w:hAnsi="Myanmar Text" w:eastAsia="Myanmar Text" w:cs="Myanmar Text"/>
        </w:rPr>
        <w:t>သိမြင်ကြလိမ့်မည်။</w:t>
      </w:r>
    </w:p>
    <w:p>
      <w:pPr>
        <w:pStyle w:val="ArticleScripture"/>
        <w:jc w:val="left"/>
      </w:pPr>
      <w:r>
        <w:rPr>
          <w:rFonts w:ascii="Times New Roman" w:hAnsi="Times New Roman" w:eastAsia="Times New Roman" w:cs="Times New Roman"/>
        </w:rPr>
        <w:t>«چُونِ دانیال ۽ مڪاشفو جون ڪتابون وڌيڪ چڱيءَ طرح سمجهيون وينديون، تڏهن ايمان وارن جو مذهبي تجربو بلڪل ئي ٻيو هوندو... مڪاشفي جي مطالعي مان هڪ ڳالهه يقيناً سمجهي ويندي—ته خدا ۽ سندس قوم جي وچ ۾ لاڳاپو ويجهو ۽ پڪو آهي.» The Faith I Live By, 345.</w:t>
      </w:r>
    </w:p>
    <w:p>
      <w:pPr>
        <w:pStyle w:val="ArticleBody"/>
        <w:jc w:val="left"/>
      </w:pPr>
      <w:r>
        <w:rPr>
          <w:rFonts w:ascii="Leelawadee UI" w:hAnsi="Leelawadee UI" w:eastAsia="Leelawadee UI" w:cs="Leelawadee UI"/>
        </w:rPr>
        <w:t>ດັ່ງເປັນອະດີດຊາວລາໂອດີເຊຍ</w:t>
      </w:r>
      <w:r>
        <w:rPr>
          <w:rFonts w:ascii="Times New Roman" w:hAnsi="Times New Roman" w:eastAsia="Times New Roman" w:cs="Times New Roman"/>
        </w:rPr>
        <w:t xml:space="preserve">, </w:t>
      </w:r>
      <w:r>
        <w:rPr>
          <w:rFonts w:ascii="Leelawadee UI" w:hAnsi="Leelawadee UI" w:eastAsia="Leelawadee UI" w:cs="Leelawadee UI"/>
        </w:rPr>
        <w:t>ພວກເຂົາຈະໄດ້ຕະໜັກເຖິງສະພາບລາໂອດີເຊຍຂອງຕົນ</w:t>
      </w:r>
      <w:r>
        <w:rPr>
          <w:rFonts w:ascii="Times New Roman" w:hAnsi="Times New Roman" w:eastAsia="Times New Roman" w:cs="Times New Roman"/>
        </w:rPr>
        <w:t xml:space="preserve">, </w:t>
      </w:r>
      <w:r>
        <w:rPr>
          <w:rFonts w:ascii="Leelawadee UI" w:hAnsi="Leelawadee UI" w:eastAsia="Leelawadee UI" w:cs="Leelawadee UI"/>
        </w:rPr>
        <w:t>ແລະຕະໜັກວ່າຝ່າຍຈິດວິນຍານແລ້ວພວກເຂົາຕາຍດັ່ງຫຸບເຂົາແຫ່ງກະດູກແຫ້ງ</w:t>
      </w:r>
      <w:r>
        <w:rPr>
          <w:rFonts w:ascii="Times New Roman" w:hAnsi="Times New Roman" w:eastAsia="Times New Roman" w:cs="Times New Roman"/>
        </w:rPr>
        <w:t xml:space="preserve">; </w:t>
      </w:r>
      <w:r>
        <w:rPr>
          <w:rFonts w:ascii="Leelawadee UI" w:hAnsi="Leelawadee UI" w:eastAsia="Leelawadee UI" w:cs="Leelawadee UI"/>
        </w:rPr>
        <w:t>ແລະເພື່ອຕອບສະໜອງຕໍ່ຄຳພະຍານອັນກົງໄປກົງມາກ່ຽວກັບສະພາບອັນຕາຍແລະສາບສູນຂອງພວກເຂົາ</w:t>
      </w:r>
      <w:r>
        <w:rPr>
          <w:rFonts w:ascii="Times New Roman" w:hAnsi="Times New Roman" w:eastAsia="Times New Roman" w:cs="Times New Roman"/>
        </w:rPr>
        <w:t xml:space="preserve"> </w:t>
      </w:r>
      <w:r>
        <w:rPr>
          <w:rFonts w:ascii="Leelawadee UI" w:hAnsi="Leelawadee UI" w:eastAsia="Leelawadee UI" w:cs="Leelawadee UI"/>
        </w:rPr>
        <w:t>ພວກເຂົາຈະຕະໜັກເຖິງຄວາມຈຳເປັນທີ່ຈະມີຊີວິດ</w:t>
      </w:r>
      <w:r>
        <w:rPr>
          <w:rFonts w:ascii="Times New Roman" w:hAnsi="Times New Roman" w:eastAsia="Times New Roman" w:cs="Times New Roman"/>
        </w:rPr>
        <w:t xml:space="preserve"> </w:t>
      </w:r>
      <w:r>
        <w:rPr>
          <w:rFonts w:ascii="Leelawadee UI" w:hAnsi="Leelawadee UI" w:eastAsia="Leelawadee UI" w:cs="Leelawadee UI"/>
        </w:rPr>
        <w:t>ເປັນບຸລິມະສິດອັນດັບທຳອິດ</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La restauration d’une véritable piété parmi nous est le plus grand et le plus pressant de tous nos besoins. La rechercher devrait être notre première œuvre. » Selected Messages, book 1, 121.</w:t>
      </w:r>
    </w:p>
    <w:p>
      <w:pPr>
        <w:pStyle w:val="ArticleBody"/>
        <w:jc w:val="left"/>
      </w:pPr>
      <w:r>
        <w:rPr>
          <w:rFonts w:ascii="Times New Roman" w:hAnsi="Times New Roman" w:eastAsia="Times New Roman" w:cs="Times New Roman"/>
        </w:rPr>
        <w:t>Вәғдәи Китаби Муқәддәс шуки, ким издәйдикән, у тапиду, вә шу чағда Муқәддәс Роһ уларни зөрүр болған җанлинишни пәйда қилидиғини дәл Даниял вә Вәһий китаплири екәнлигини чүшинишкә йетәкләйду.</w:t>
      </w:r>
    </w:p>
    <w:p>
      <w:pPr>
        <w:pStyle w:val="ArticleScripture"/>
        <w:jc w:val="left"/>
      </w:pPr>
      <w:r>
        <w:rPr>
          <w:rFonts w:ascii="Times New Roman" w:hAnsi="Times New Roman" w:eastAsia="Times New Roman" w:cs="Times New Roman"/>
        </w:rPr>
        <w:t>«Khíin núń tsx̱in haa x̱úx̱ʼ áwé has duwasáakw yá x̱ʼéix̱ yóo has yoo x̱ʼatángi, áwé haa yátxʼi yóo x̱ʼatángi át has duwasáakw shukáa x̱oon g̱agaan yax̱dul.». Testimonies to Ministers, 113.</w:t>
      </w:r>
    </w:p>
    <w:p>
      <w:pPr>
        <w:pStyle w:val="ArticleBody"/>
        <w:jc w:val="left"/>
      </w:pPr>
      <w:r>
        <w:rPr>
          <w:rFonts w:ascii="Times New Roman" w:hAnsi="Times New Roman" w:eastAsia="Times New Roman" w:cs="Times New Roman"/>
        </w:rPr>
        <w:t>دانیال کے آخری رویا کے اختتام میں، جیسا کہ باب بارہ میں پیش کیا گیا ہے، اُس تجربہ کی نشان دہی کی گئی ہے جو خدا کے آخری ایّام کے عہد کے لوگوں کو پیدا کرتا ہے، جیسا کہ آخری رویا کی پہلی آیت میں بِلْتَشَصَّر کے ذریعہ ظاہر کیا گیا ہے۔ وہاں دانیال، بِلْتَشَصَّر کے طور پر پیش کیا گیا، تئیس سو برس کی داخلی رویا اور پچیس سو بیس برس کی خارجی رویا، دونوں کو سمجھتا ہے۔ وہ “thing” اور “the vision” دونوں کو سمجھتا ہے۔ وہ chazon رویا اور mareh رویا کو سمجھتا ہے۔ وہ مقدِس اور لشکر کے پامال کیے جانے کو بھی سمجھتا ہے، اور مقدِس اور لشکر کی بحالی کو بھی۔ وہ اُولَی اور حِدَّقِل دریا کی دونوں رویاؤں کو سمجھتا ہے۔</w:t>
      </w:r>
    </w:p>
    <w:p>
      <w:pPr>
        <w:pStyle w:val="ArticleBody"/>
        <w:jc w:val="left"/>
      </w:pPr>
      <w:r>
        <w:rPr>
          <w:rFonts w:ascii="Times New Roman" w:hAnsi="Times New Roman" w:eastAsia="Times New Roman" w:cs="Times New Roman"/>
        </w:rPr>
        <w:t>Tikʼááʼgo nihá áyádooleeł kʼad índa átʼéego bee nihá nitsáhákeesí tʼáá ajiłiiʼígíí shá bitoodnááʼígíí biniiyé.</w:t>
      </w:r>
    </w:p>
    <w:p>
      <w:pPr>
        <w:pStyle w:val="ArticleScripture"/>
        <w:jc w:val="left"/>
      </w:pPr>
      <w:r>
        <w:rPr>
          <w:rFonts w:ascii="Times New Roman" w:hAnsi="Times New Roman" w:eastAsia="Times New Roman" w:cs="Times New Roman"/>
        </w:rPr>
        <w:t>«Χρειάζεται πολύ στενότερη μελέτη του λόγου του Θεού· και ιδιαίτερα ο Δανιήλ και η Αποκάλυψη πρέπει να τύχουν προσοχής όπως ποτέ άλλοτε στην ιστορία του έργου μας. Ίσως να έχουμε λιγότερα να πούμε σε ορισμένες γραμμές, σχετικά με τη ρωμαϊκή εξουσία και τον παπισμό· όμως οφείλουμε να επιστήσουμε την προσοχή σε όσα έχουν γράψει οι προφήτες και οι απόστολοι υπό την έμπνευση του Αγίου Πνεύματος του Θεού. Το Άγιο Πνεύμα έχει έτσι διαμορφώσει τα πράγματα, τόσο κατά τη δόση της προφητείας όσο και στα γεγονότα που απεικονίζονται, ώστε να διδάξει ότι ο ανθρώπινος παράγοντας πρέπει να μένει εκτός θέας, κρυμμένος εν Χριστώ, και ότι ο Κύριος Θεός του ουρανού και ο νόμος Του πρέπει να υψώνονται. Διαβάστε το βιβλίο του Δανιήλ. Ανακαλέστε, σημείο προς σημείο, την ιστορία των βασιλείων που εκεί παριστάνονται. Ιδού πολιτικοί άνδρες, συμβούλια, ισχυρά στρατεύματα, και δείτε πώς ο Θεός ενήργησε για να ταπεινώσει την υπερηφάνεια των ανθρώπων και να ρίψει την ανθρώπινη δόξα στο χώμα….»</w:t>
      </w:r>
    </w:p>
    <w:p>
      <w:pPr>
        <w:pStyle w:val="ArticleScripture"/>
        <w:jc w:val="left"/>
      </w:pPr>
      <w:r>
        <w:rPr>
          <w:rFonts w:ascii="Times New Roman" w:hAnsi="Times New Roman" w:eastAsia="Times New Roman" w:cs="Times New Roman"/>
        </w:rPr>
        <w:t>“Yàlla moo jox Danyeel leer gi mu jot, te yomb na ne, ci ni mu gën a mel, ngir fan yu mujj yii lañu ko jagleel. Peeñ yi mu gisoon ci wetu Ulai ak Hiddekel, dex yu mag ya ca Siniyaar, léegi dañuy dox ci seen matug yoon, te bépp xew-xew bu ñu waxoon lu jiitu ci moom, dina soon a am.”</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បើគិតពិចារណាអំពីស្ថានការណ៍នៃជាតិសាសន៍យូដា</w:t>
      </w:r>
      <w:r>
        <w:rPr>
          <w:rFonts w:ascii="Times New Roman" w:hAnsi="Times New Roman" w:eastAsia="Times New Roman" w:cs="Times New Roman"/>
        </w:rPr>
        <w:t xml:space="preserve"> </w:t>
      </w:r>
      <w:r>
        <w:rPr>
          <w:rFonts w:ascii="Leelawadee UI" w:hAnsi="Leelawadee UI" w:eastAsia="Leelawadee UI" w:cs="Leelawadee UI"/>
        </w:rPr>
        <w:t>នៅពេលដែលពាក្យទំនាយរបស់ដានីយ៉ែលត្រូវបានប្រទានមក។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“Biblia yachachiyta aswan tiempo qosunchik. Manam simita imayna yachanananchik hina yachanchikchu. Apocalipsis libroqa ñawpaqpi kicharin ñuqanchikman kamachikuywan, chaypi kaq yachachikuyta entiendenanchikpaq. ‘Kusisqa kaqmi leeyeq, hinallataq kay profecía simikunata uyarikuna,’ Dios nin, ‘chaypi qelqasqa kaqkunata waqaychanku: pachaqa qayllamñam.’ Maypachachus ñuqanchik llaqta hina kay libro imatachus ñuqanchikpaq niwan chayta entiendesunchik, chaypacham ñuqanchik ukhupi hatun kawsariy rikurinqa. Manam hunt’asqatachu entiendenchik chay yachachisqan yachachikuykunata, maskhaspa y estudiaspa qhawarinanchikpaq kamachikuy qosqa kaptinpas.”</w:t>
      </w:r>
    </w:p>
    <w:p>
      <w:pPr>
        <w:pStyle w:val="ArticleScripture"/>
        <w:jc w:val="left"/>
      </w:pPr>
      <w:r>
        <w:rPr>
          <w:rFonts w:ascii="Times New Roman" w:hAnsi="Times New Roman" w:eastAsia="Times New Roman" w:cs="Times New Roman"/>
        </w:rPr>
        <w:t>“U passé, maestres have declared Daniel y le Revelation to be books sigillate, y le people have turned from them. Le veil, cui apparent mysterie hath kept many from lifting it, God’s own hand hath withdrawn from these portions of His word. Le very name ‘Revelation’ contradicts le statement that it is a book sigillate. ‘Revelation’ means that something de importance is revealed. Le truths de this book are addressed to those living in these last days. We are standing, with le veil removed, in le holy place de sacred things. We are not to stand without. We are to enter, not with careless, irreverent thoughts, nor with impetuous footsteps, but with reverence y godly fear. We are nearing le time when le prophecies de le book of Revelation are to be fulfilled….”</w:t>
      </w:r>
    </w:p>
    <w:p>
      <w:pPr>
        <w:pStyle w:val="ArticleScripture"/>
        <w:jc w:val="left"/>
      </w:pPr>
      <w:r>
        <w:rPr>
          <w:rFonts w:ascii="Times New Roman" w:hAnsi="Times New Roman" w:eastAsia="Times New Roman" w:cs="Times New Roman"/>
        </w:rPr>
        <w:t>«Законқәа анцәа иҳаиҭаз, насгьы Иисус Христос ишаҳаҭра ҳамоуп, уи аанашəаҳгəа иԥсы ҭоу ауп. Ианцәам, ахә змаӡам ахаҳә-ԥшаақәа анцәа Иажәа аҟны иуԥылоит. Ари ажәа зԥшаара иаҿу ргәы-рыӡба еилкааӡа, ицқьаны ирымазароуп. Ахаангьы иргәаҟымхароуп, афатәи аҩыи рганахьала ибжьоу, иԥсахыз аԥаҵа-гәаҳәара иаҭаҟаанӡа.»</w:t>
      </w:r>
    </w:p>
    <w:p>
      <w:pPr>
        <w:pStyle w:val="ArticleScripture"/>
        <w:jc w:val="left"/>
      </w:pPr>
      <w:r>
        <w:rPr>
          <w:rFonts w:ascii="Times New Roman" w:hAnsi="Times New Roman" w:eastAsia="Times New Roman" w:cs="Times New Roman"/>
        </w:rPr>
        <w:t>“Gatii akkas godhan, sammuun sammuu ni jeeqama; hiika wantoota seenaa lafa kanaa xumuraatti mul’atan beekuudhaaf gadi fageessanii qotuu irraa dhufu ba’aa baachuu hin danda’an.</w:t>
      </w:r>
    </w:p>
    <w:p>
      <w:pPr>
        <w:pStyle w:val="ArticleScripture"/>
        <w:jc w:val="left"/>
      </w:pPr>
      <w:r>
        <w:rPr>
          <w:rFonts w:ascii="Times New Roman" w:hAnsi="Times New Roman" w:eastAsia="Times New Roman" w:cs="Times New Roman"/>
        </w:rPr>
        <w:t>«Чун китобҳои Дониёл ва Ваҳй беҳтар дарк карда шаванд, имондорон таҷрибаи тамоман дигаргунаи динӣ хоҳанд дошт. Ба онҳо чунон манзараҳое аз дарвозаҳои кушодаи осмон дода хоҳад шуд, ки дил ва ақл аз он хислате, ки ҳамаи одамон бояд инкишоф диҳанд, то саодатеро, ки подоши покдилон хоҳад буд, дарёбанд, амиқ мутаассир хоҳад гашт.</w:t>
      </w:r>
    </w:p>
    <w:p>
      <w:pPr>
        <w:pStyle w:val="ArticleScripture"/>
        <w:jc w:val="left"/>
      </w:pPr>
      <w:r>
        <w:rPr>
          <w:rFonts w:ascii="Times New Roman" w:hAnsi="Times New Roman" w:eastAsia="Times New Roman" w:cs="Times New Roman"/>
        </w:rPr>
        <w:t>“</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ᏓᏟᏌᎵᏍᎪ</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ᎤᏲᎵ</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ᏧᎾᏚᎵᏍᎬ</w:t>
      </w:r>
      <w:r>
        <w:rPr>
          <w:rFonts w:ascii="Times New Roman" w:hAnsi="Times New Roman" w:eastAsia="Times New Roman" w:cs="Times New Roman"/>
        </w:rPr>
        <w:t xml:space="preserve"> </w:t>
      </w:r>
      <w:r>
        <w:rPr>
          <w:rFonts w:ascii="Gadugi" w:hAnsi="Gadugi" w:eastAsia="Gadugi" w:cs="Gadugi"/>
        </w:rPr>
        <w:t>ᎬᏩᏂᎦᏛᏗᏍᎬ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ᎠᏥᏄᎬᏫᏳᎯᏌᏅ</w:t>
      </w:r>
      <w:r>
        <w:rPr>
          <w:rFonts w:ascii="Times New Roman" w:hAnsi="Times New Roman" w:eastAsia="Times New Roman" w:cs="Times New Roman"/>
        </w:rPr>
        <w:t xml:space="preserve"> </w:t>
      </w:r>
      <w:r>
        <w:rPr>
          <w:rFonts w:ascii="Gadugi" w:hAnsi="Gadugi" w:eastAsia="Gadugi" w:cs="Gadugi"/>
        </w:rPr>
        <w:t>ᎦᎸᏉᎩ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ᎠᏓᏅᏖᏗ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ᎬᏩᏓᏙᎴᎰᎯᏍᏗ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ᎤᎧᎵᎢ</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ᎤᎧᎿᎭᏩᏛ</w:t>
      </w:r>
      <w:r>
        <w:rPr>
          <w:rFonts w:ascii="Times New Roman" w:hAnsi="Times New Roman" w:eastAsia="Times New Roman" w:cs="Times New Roman"/>
        </w:rPr>
        <w:t xml:space="preserve"> </w:t>
      </w:r>
      <w:r>
        <w:rPr>
          <w:rFonts w:ascii="Gadugi" w:hAnsi="Gadugi" w:eastAsia="Gadugi" w:cs="Gadugi"/>
        </w:rPr>
        <w:t>ᏧᎵᏍᏆᏂᎪᏗ</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ᎬᏩᎪᎵᏰᏍᎩ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ᎬᏩᏂᏠᏱ</w:t>
      </w:r>
      <w:r>
        <w:rPr>
          <w:rFonts w:ascii="Times New Roman" w:hAnsi="Times New Roman" w:eastAsia="Times New Roman" w:cs="Times New Roman"/>
        </w:rPr>
        <w:t xml:space="preserve"> </w:t>
      </w:r>
      <w:r>
        <w:rPr>
          <w:rFonts w:ascii="Gadugi" w:hAnsi="Gadugi" w:eastAsia="Gadugi" w:cs="Gadugi"/>
        </w:rPr>
        <w:t>ᎤᏯᏪᎯ</w:t>
      </w:r>
      <w:r>
        <w:rPr>
          <w:rFonts w:ascii="Times New Roman" w:hAnsi="Times New Roman" w:eastAsia="Times New Roman" w:cs="Times New Roman"/>
        </w:rPr>
        <w:t xml:space="preserve"> </w:t>
      </w:r>
      <w:r>
        <w:rPr>
          <w:rFonts w:ascii="Gadugi" w:hAnsi="Gadugi" w:eastAsia="Gadugi" w:cs="Gadugi"/>
        </w:rPr>
        <w:t>ᎤᏂᏲᎵ</w:t>
      </w:r>
      <w:r>
        <w:rPr>
          <w:rFonts w:ascii="Times New Roman" w:hAnsi="Times New Roman" w:eastAsia="Times New Roman" w:cs="Times New Roman"/>
        </w:rPr>
        <w:t xml:space="preserve"> </w:t>
      </w:r>
      <w:r>
        <w:rPr>
          <w:rFonts w:ascii="Gadugi" w:hAnsi="Gadugi" w:eastAsia="Gadugi" w:cs="Gadugi"/>
        </w:rPr>
        <w:t>ᎠᏥᏁᎰ</w:t>
      </w:r>
      <w:r>
        <w:rPr>
          <w:rFonts w:ascii="Times New Roman" w:hAnsi="Times New Roman" w:eastAsia="Times New Roman" w:cs="Times New Roman"/>
        </w:rPr>
        <w:t xml:space="preserve"> </w:t>
      </w:r>
      <w:r>
        <w:rPr>
          <w:rFonts w:ascii="Gadugi" w:hAnsi="Gadugi" w:eastAsia="Gadugi" w:cs="Gadugi"/>
        </w:rPr>
        <w:t>ᎤᏂᏍᎦᏅᏨ</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ᏗᎨᏛ</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ᎢᏳᏪᏛ</w:t>
      </w:r>
      <w:r>
        <w:rPr>
          <w:rFonts w:ascii="Times New Roman" w:hAnsi="Times New Roman" w:eastAsia="Times New Roman" w:cs="Times New Roman"/>
        </w:rPr>
        <w:t xml:space="preserve"> </w:t>
      </w:r>
      <w:r>
        <w:rPr>
          <w:rFonts w:ascii="Gadugi" w:hAnsi="Gadugi" w:eastAsia="Gadugi" w:cs="Gadugi"/>
        </w:rPr>
        <w:t>ᎠᏙᎴᎰᎯᏍᏗ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ᎬᏩᏍᏆᏂᎪᏗ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ᎦᎪᏪᎸ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ᎠᏓᏰᎵᏍᎬᎢ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«Адин нәмә, һис шикһеҙ, Асылышты өйрәнеүҙән аңлашыласаҡ: Алла менән Үҙ халҡы араһындағы бәйләнеш яҡын һәм аныҡ.»</w:t>
      </w:r>
    </w:p>
    <w:p>
      <w:pPr>
        <w:pStyle w:val="ArticleScripture"/>
        <w:jc w:val="left"/>
      </w:pPr>
      <w:r>
        <w:rPr>
          <w:rFonts w:ascii="Times New Roman" w:hAnsi="Times New Roman" w:eastAsia="Times New Roman" w:cs="Times New Roman"/>
        </w:rPr>
        <w:t>«Асман ааламы менен бул дүйнөнүн ортосунда ажайып байланыш көрүнөт. Даниелге ачылып берилген нерселер кийинчерээк Патмос аралында Жаканга берилген аян аркылуу толукталган. Бул эки китепти кылдат изилдөө керек. Даниел эки жолу: «Акыр заманга чейин дагы канча убакыт болот?» — деп сураган.»</w:t>
      </w:r>
    </w:p>
    <w:p>
      <w:pPr>
        <w:pStyle w:val="ArticleScripture"/>
        <w:jc w:val="left"/>
      </w:pPr>
      <w:r>
        <w:rPr>
          <w:rFonts w:ascii="Times New Roman" w:hAnsi="Times New Roman" w:eastAsia="Times New Roman" w:cs="Times New Roman"/>
        </w:rPr>
        <w:t>«И я услышал, но не уразумел; и сказал: Господин мой, что будет после сего? И сказал Он: иди, Даниил; ибо сокрыты и запечатаны слова сии до последнего времени. Многие очистятся, убелятся и будут переплавлены; нечестивые же будут поступать нечестиво; и никто из нечестивых не уразумеет, а мудрые уразумеют. И со времени прекращения ежедневной жертвы и поставления мерзости запустения пройдёт тысяча двести девяносто дней. Блажен, кто ожидает и достигнет тысячи трёхсот тридцати пяти дней. А ты иди к концу; и упокоишься, и восстанешь для получения твоего жребия в конце дней».</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ခြင်္သေ့တော်သည်</w:t>
      </w:r>
      <w:r>
        <w:rPr>
          <w:rFonts w:ascii="Times New Roman" w:hAnsi="Times New Roman" w:eastAsia="Times New Roman" w:cs="Times New Roman"/>
        </w:rPr>
        <w:t xml:space="preserve"> </w:t>
      </w:r>
      <w:r>
        <w:rPr>
          <w:rFonts w:ascii="Myanmar Text" w:hAnsi="Myanmar Text" w:eastAsia="Myanmar Text" w:cs="Myanmar Text"/>
        </w:rPr>
        <w:t>စာစောင်၏</w:t>
      </w:r>
      <w:r>
        <w:rPr>
          <w:rFonts w:ascii="Times New Roman" w:hAnsi="Times New Roman" w:eastAsia="Times New Roman" w:cs="Times New Roman"/>
        </w:rPr>
        <w:t xml:space="preserve"> </w:t>
      </w:r>
      <w:r>
        <w:rPr>
          <w:rFonts w:ascii="Myanmar Text" w:hAnsi="Myanmar Text" w:eastAsia="Myanmar Text" w:cs="Myanmar Text"/>
        </w:rPr>
        <w:t>တံဆိပ်ကို</w:t>
      </w:r>
      <w:r>
        <w:rPr>
          <w:rFonts w:ascii="Times New Roman" w:hAnsi="Times New Roman" w:eastAsia="Times New Roman" w:cs="Times New Roman"/>
        </w:rPr>
        <w:t xml:space="preserve">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ဤနောက်ဆုံးသောနေ့ရက်များ၌</w:t>
      </w:r>
      <w:r>
        <w:rPr>
          <w:rFonts w:ascii="Times New Roman" w:hAnsi="Times New Roman" w:eastAsia="Times New Roman" w:cs="Times New Roman"/>
        </w:rPr>
        <w:t xml:space="preserve"> </w:t>
      </w:r>
      <w:r>
        <w:rPr>
          <w:rFonts w:ascii="Myanmar Text" w:hAnsi="Myanmar Text" w:eastAsia="Myanmar Text" w:cs="Myanmar Text"/>
        </w:rPr>
        <w:t>ဖြစ်ပျက်ရမည့်အရာများ၏</w:t>
      </w:r>
      <w:r>
        <w:rPr>
          <w:rFonts w:ascii="Times New Roman" w:hAnsi="Times New Roman" w:eastAsia="Times New Roman" w:cs="Times New Roman"/>
        </w:rPr>
        <w:t xml:space="preserve"> </w:t>
      </w:r>
      <w:r>
        <w:rPr>
          <w:rFonts w:ascii="Myanmar Text" w:hAnsi="Myanmar Text" w:eastAsia="Myanmar Text" w:cs="Myanmar Text"/>
        </w:rPr>
        <w:t>ဗျာဒိတ်တော်ကို</w:t>
      </w:r>
      <w:r>
        <w:rPr>
          <w:rFonts w:ascii="Times New Roman" w:hAnsi="Times New Roman" w:eastAsia="Times New Roman" w:cs="Times New Roman"/>
        </w:rPr>
        <w:t xml:space="preserve"> </w:t>
      </w:r>
      <w:r>
        <w:rPr>
          <w:rFonts w:ascii="Myanmar Text" w:hAnsi="Myanmar Text" w:eastAsia="Myanmar Text" w:cs="Myanmar Text"/>
        </w:rPr>
        <w:t>ယောဟန်အား</w:t>
      </w:r>
      <w:r>
        <w:rPr>
          <w:rFonts w:ascii="Times New Roman" w:hAnsi="Times New Roman" w:eastAsia="Times New Roman" w:cs="Times New Roman"/>
        </w:rPr>
        <w:t xml:space="preserve"> </w:t>
      </w:r>
      <w:r>
        <w:rPr>
          <w:rFonts w:ascii="Myanmar Text" w:hAnsi="Myanmar Text" w:eastAsia="Myanmar Text" w:cs="Myanmar Text"/>
        </w:rPr>
        <w:t>ပေးတော်မူခဲ့သည်။</w:t>
      </w:r>
    </w:p>
    <w:p>
      <w:pPr>
        <w:pStyle w:val="ArticleScripture"/>
        <w:jc w:val="left"/>
      </w:pPr>
      <w:r>
        <w:rPr>
          <w:rFonts w:ascii="Times New Roman" w:hAnsi="Times New Roman" w:eastAsia="Times New Roman" w:cs="Times New Roman"/>
        </w:rPr>
        <w:t>«</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ለዘመኑ</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የታተመውን</w:t>
      </w:r>
      <w:r>
        <w:rPr>
          <w:rFonts w:ascii="Times New Roman" w:hAnsi="Times New Roman" w:eastAsia="Times New Roman" w:cs="Times New Roman"/>
        </w:rPr>
        <w:t xml:space="preserve"> </w:t>
      </w:r>
      <w:r>
        <w:rPr>
          <w:rFonts w:ascii="Ebrima" w:hAnsi="Ebrima" w:eastAsia="Ebrima" w:cs="Ebrima"/>
        </w:rPr>
        <w:t>ምስክርነቱን</w:t>
      </w:r>
      <w:r>
        <w:rPr>
          <w:rFonts w:ascii="Times New Roman" w:hAnsi="Times New Roman" w:eastAsia="Times New Roman" w:cs="Times New Roman"/>
        </w:rPr>
        <w:t xml:space="preserve"> </w:t>
      </w:r>
      <w:r>
        <w:rPr>
          <w:rFonts w:ascii="Ebrima" w:hAnsi="Ebrima" w:eastAsia="Ebrima" w:cs="Ebrima"/>
        </w:rPr>
        <w:t>ይሸከም</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በዕጣው</w:t>
      </w:r>
      <w:r>
        <w:rPr>
          <w:rFonts w:ascii="Times New Roman" w:hAnsi="Times New Roman" w:eastAsia="Times New Roman" w:cs="Times New Roman"/>
        </w:rPr>
        <w:t xml:space="preserve"> </w:t>
      </w:r>
      <w:r>
        <w:rPr>
          <w:rFonts w:ascii="Ebrima" w:hAnsi="Ebrima" w:eastAsia="Ebrima" w:cs="Ebrima"/>
        </w:rPr>
        <w:t>ቆመ፤</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ጊዜም</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ለዓለማችን</w:t>
      </w:r>
      <w:r>
        <w:rPr>
          <w:rFonts w:ascii="Times New Roman" w:hAnsi="Times New Roman" w:eastAsia="Times New Roman" w:cs="Times New Roman"/>
        </w:rPr>
        <w:t xml:space="preserve"> </w:t>
      </w:r>
      <w:r>
        <w:rPr>
          <w:rFonts w:ascii="Ebrima" w:hAnsi="Ebrima" w:eastAsia="Ebrima" w:cs="Ebrima"/>
        </w:rPr>
        <w:t>ሊታወጅ</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ጉዳዮች</w:t>
      </w:r>
      <w:r>
        <w:rPr>
          <w:rFonts w:ascii="Times New Roman" w:hAnsi="Times New Roman" w:eastAsia="Times New Roman" w:cs="Times New Roman"/>
        </w:rPr>
        <w:t xml:space="preserve"> </w:t>
      </w:r>
      <w:r>
        <w:rPr>
          <w:rFonts w:ascii="Ebrima" w:hAnsi="Ebrima" w:eastAsia="Ebrima" w:cs="Ebrima"/>
        </w:rPr>
        <w:t>በእነዚህ</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ወሰን</w:t>
      </w:r>
      <w:r>
        <w:rPr>
          <w:rFonts w:ascii="Times New Roman" w:hAnsi="Times New Roman" w:eastAsia="Times New Roman" w:cs="Times New Roman"/>
        </w:rPr>
        <w:t xml:space="preserve"> </w:t>
      </w:r>
      <w:r>
        <w:rPr>
          <w:rFonts w:ascii="Ebrima" w:hAnsi="Ebrima" w:eastAsia="Ebrima" w:cs="Ebrima"/>
        </w:rPr>
        <w:t>የሌላቸው</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ብዙዎች</w:t>
      </w:r>
      <w:r>
        <w:rPr>
          <w:rFonts w:ascii="Times New Roman" w:hAnsi="Times New Roman" w:eastAsia="Times New Roman" w:cs="Times New Roman"/>
        </w:rPr>
        <w:t xml:space="preserve"> </w:t>
      </w:r>
      <w:r>
        <w:rPr>
          <w:rFonts w:ascii="Ebrima" w:hAnsi="Ebrima" w:eastAsia="Ebrima" w:cs="Ebrima"/>
        </w:rPr>
        <w:t>ይነጹ፥</w:t>
      </w:r>
      <w:r>
        <w:rPr>
          <w:rFonts w:ascii="Times New Roman" w:hAnsi="Times New Roman" w:eastAsia="Times New Roman" w:cs="Times New Roman"/>
        </w:rPr>
        <w:t xml:space="preserve"> </w:t>
      </w:r>
      <w:r>
        <w:rPr>
          <w:rFonts w:ascii="Ebrima" w:hAnsi="Ebrima" w:eastAsia="Ebrima" w:cs="Ebrima"/>
        </w:rPr>
        <w:t>ነጭም</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 xml:space="preserve"> </w:t>
      </w:r>
      <w:r>
        <w:rPr>
          <w:rFonts w:ascii="Ebrima" w:hAnsi="Ebrima" w:eastAsia="Ebrima" w:cs="Ebrima"/>
        </w:rPr>
        <w:t>ይፈተኑማል፤</w:t>
      </w:r>
      <w:r>
        <w:rPr>
          <w:rFonts w:ascii="Times New Roman" w:hAnsi="Times New Roman" w:eastAsia="Times New Roman" w:cs="Times New Roman"/>
        </w:rPr>
        <w:t>” “</w:t>
      </w:r>
      <w:r>
        <w:rPr>
          <w:rFonts w:ascii="Ebrima" w:hAnsi="Ebrima" w:eastAsia="Ebrima" w:cs="Ebrima"/>
        </w:rPr>
        <w:t>ኀጢአተኞች</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ኀጢአትን</w:t>
      </w:r>
      <w:r>
        <w:rPr>
          <w:rFonts w:ascii="Times New Roman" w:hAnsi="Times New Roman" w:eastAsia="Times New Roman" w:cs="Times New Roman"/>
        </w:rPr>
        <w:t xml:space="preserve"> </w:t>
      </w:r>
      <w:r>
        <w:rPr>
          <w:rFonts w:ascii="Ebrima" w:hAnsi="Ebrima" w:eastAsia="Ebrima" w:cs="Ebrima"/>
        </w:rPr>
        <w:t>ያደርጋሉ፤</w:t>
      </w:r>
      <w:r>
        <w:rPr>
          <w:rFonts w:ascii="Times New Roman" w:hAnsi="Times New Roman" w:eastAsia="Times New Roman" w:cs="Times New Roman"/>
        </w:rPr>
        <w:t xml:space="preserve"> </w:t>
      </w:r>
      <w:r>
        <w:rPr>
          <w:rFonts w:ascii="Ebrima" w:hAnsi="Ebrima" w:eastAsia="Ebrima" w:cs="Ebrima"/>
        </w:rPr>
        <w:t>ከኀጢአተኞቹም</w:t>
      </w:r>
      <w:r>
        <w:rPr>
          <w:rFonts w:ascii="Times New Roman" w:hAnsi="Times New Roman" w:eastAsia="Times New Roman" w:cs="Times New Roman"/>
        </w:rPr>
        <w:t xml:space="preserve"> </w:t>
      </w:r>
      <w:r>
        <w:rPr>
          <w:rFonts w:ascii="Ebrima" w:hAnsi="Ebrima" w:eastAsia="Ebrima" w:cs="Ebrima"/>
        </w:rPr>
        <w:t>ማንም</w:t>
      </w:r>
      <w:r>
        <w:rPr>
          <w:rFonts w:ascii="Times New Roman" w:hAnsi="Times New Roman" w:eastAsia="Times New Roman" w:cs="Times New Roman"/>
        </w:rPr>
        <w:t xml:space="preserve"> </w:t>
      </w:r>
      <w:r>
        <w:rPr>
          <w:rFonts w:ascii="Ebrima" w:hAnsi="Ebrima" w:eastAsia="Ebrima" w:cs="Ebrima"/>
        </w:rPr>
        <w:t>አያስተውልም።</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ምንኛ</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ኀጢአት</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መተላለፍ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እግዚአብሔርም</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የተሰጠውን</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የማይቀበሉ</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የመጀመሪያውን፣</w:t>
      </w:r>
      <w:r>
        <w:rPr>
          <w:rFonts w:ascii="Times New Roman" w:hAnsi="Times New Roman" w:eastAsia="Times New Roman" w:cs="Times New Roman"/>
        </w:rPr>
        <w:t xml:space="preserve"> </w:t>
      </w:r>
      <w:r>
        <w:rPr>
          <w:rFonts w:ascii="Ebrima" w:hAnsi="Ebrima" w:eastAsia="Ebrima" w:cs="Ebrima"/>
        </w:rPr>
        <w:t>የሁለተኛውን፣</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የሦስተኛውን</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መልእክቶች</w:t>
      </w:r>
      <w:r>
        <w:rPr>
          <w:rFonts w:ascii="Times New Roman" w:hAnsi="Times New Roman" w:eastAsia="Times New Roman" w:cs="Times New Roman"/>
        </w:rPr>
        <w:t xml:space="preserve"> </w:t>
      </w:r>
      <w:r>
        <w:rPr>
          <w:rFonts w:ascii="Ebrima" w:hAnsi="Ebrima" w:eastAsia="Ebrima" w:cs="Ebrima"/>
        </w:rPr>
        <w:t>አይረዱም።</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በዮሐንስ</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ይፈታል፥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ዚህ</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ትዕይንቶች</w:t>
      </w:r>
      <w:r>
        <w:rPr>
          <w:rFonts w:ascii="Times New Roman" w:hAnsi="Times New Roman" w:eastAsia="Times New Roman" w:cs="Times New Roman"/>
        </w:rPr>
        <w:t xml:space="preserve"> </w:t>
      </w:r>
      <w:r>
        <w:rPr>
          <w:rFonts w:ascii="Ebrima" w:hAnsi="Ebrima" w:eastAsia="Ebrima" w:cs="Ebrima"/>
        </w:rPr>
        <w:t>ያራምደናል።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«Өз бауырларымыз соңғы күндердің қауіп-қатерлерінің арасында өмір сүріп жатқанымызды естерінде ұстай ма? Аян кітабын Даниял кітабымен байланыстыра оқыңдар. Осы нәрселерді үйретіңдер».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سەد و پەنجا و شەشەم</dc:title>
  <dc:subject>Pachaqañ uñacht’äwip qhanstayaña: jichhürunakataki profético cheqanakat mä Millerita uñjawi</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