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ساٹھواں نمبر</w:t>
      </w:r>
    </w:p>
    <w:p>
      <w:pPr>
        <w:pStyle w:val="ArticleSubtitle"/>
        <w:jc w:val="left"/>
      </w:pPr>
      <w:r>
        <w:rPr>
          <w:rFonts w:ascii="Segoe UI" w:hAnsi="Segoe UI" w:eastAsia="Segoe UI" w:cs="Segoe UI"/>
        </w:rPr>
        <w:t>الدلالة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لرؤيا</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w:t>
      </w:r>
      <w:r>
        <w:rPr>
          <w:rFonts w:ascii="Segoe UI" w:hAnsi="Segoe UI" w:eastAsia="Segoe UI" w:cs="Segoe UI"/>
        </w:rPr>
        <w:t>الأخيرة</w:t>
      </w:r>
      <w:r>
        <w:rPr>
          <w:rFonts w:ascii="Arial" w:hAnsi="Arial" w:eastAsia="Arial" w:cs="Arial"/>
        </w:rPr>
        <w:t xml:space="preserve">: </w:t>
      </w:r>
      <w:r>
        <w:rPr>
          <w:rFonts w:ascii="Segoe UI" w:hAnsi="Segoe UI" w:eastAsia="Segoe UI" w:cs="Segoe UI"/>
        </w:rPr>
        <w:t>كشف</w:t>
      </w:r>
      <w:r>
        <w:rPr>
          <w:rFonts w:ascii="Arial" w:hAnsi="Arial" w:eastAsia="Arial" w:cs="Arial"/>
        </w:rPr>
        <w:t xml:space="preserve"> </w:t>
      </w:r>
      <w:r>
        <w:rPr>
          <w:rFonts w:ascii="Segoe UI" w:hAnsi="Segoe UI" w:eastAsia="Segoe UI" w:cs="Segoe UI"/>
        </w:rPr>
        <w:t>الحق</w:t>
      </w:r>
      <w:r>
        <w:rPr>
          <w:rFonts w:ascii="Arial" w:hAnsi="Arial" w:eastAsia="Arial" w:cs="Arial"/>
        </w:rPr>
        <w:t xml:space="preserve"> </w:t>
      </w:r>
      <w:r>
        <w:rPr>
          <w:rFonts w:ascii="Segoe UI" w:hAnsi="Segoe UI" w:eastAsia="Segoe UI" w:cs="Segoe UI"/>
        </w:rPr>
        <w:t>لأيام</w:t>
      </w:r>
      <w:r>
        <w:rPr>
          <w:rFonts w:ascii="Arial" w:hAnsi="Arial" w:eastAsia="Arial" w:cs="Arial"/>
        </w:rPr>
        <w:t xml:space="preserve"> </w:t>
      </w:r>
      <w:r>
        <w:rPr>
          <w:rFonts w:ascii="Segoe UI" w:hAnsi="Segoe UI" w:eastAsia="Segoe UI" w:cs="Segoe UI"/>
        </w:rPr>
        <w:t>النهاية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Danyel, chaapta kurnaffatti keessatti, dhimmoota lolaansaa sana irraa adeemsa sadarkaa sadii qabu kan wangeela bara baraatiin akka kaafameetti ni beekama. Sana booddees Gabri’el seenaa raajii chaapta kudha tokko keessaa Danyelitti ni kenna; kanaanis seenaa ifa Lagaa guddaa Hiddekel ni adda baasa.</w:t>
      </w:r>
    </w:p>
    <w:p>
      <w:pPr>
        <w:pStyle w:val="ArticleScripture"/>
        <w:jc w:val="left"/>
      </w:pPr>
      <w:r>
        <w:rPr>
          <w:rFonts w:ascii="Times New Roman" w:hAnsi="Times New Roman" w:eastAsia="Times New Roman" w:cs="Times New Roman"/>
        </w:rPr>
        <w:t>“Riw Awgsa Deus noka enni abna fithra nga ngaithi ari. Jhamjha, Daniel arw Nwthangkhi Jopnai-khousin nangou mwnthwiya gwsw dong, jwngni khamanni jwngnw habnai nwiya swrangia mwnthwiya dong. Roman gwswbaifor arw papacy-ni bikhwudwiya, laini gothikha jwng mwjang khouba nangou; gwnangthang, baothra arw apostol-fwrnw Mwsou God-ni Swrwngni prerna-ya zia thangkhw, biya jwng mwjangthwi nangou. Swrwng Fithaiya baothrani daanwnaiya arw thangnai mwsanai gajriya, jwngkhou nwngni mwsanai-gwthariya mwjang khouwi, Christ-ya hunwi dong, arw swrgoni Bwrai Deus arw Bini doroza gaobwrwi dong, biya swlai mwnthwi nai nangwnaiya bithi sukhruwi yakhou.”</w:t>
      </w:r>
    </w:p>
    <w:p>
      <w:pPr>
        <w:pStyle w:val="ArticleScripture"/>
        <w:jc w:val="left"/>
      </w:pPr>
      <w:r>
        <w:rPr>
          <w:rFonts w:ascii="Times New Roman" w:hAnsi="Times New Roman" w:eastAsia="Times New Roman" w:cs="Times New Roman"/>
        </w:rPr>
        <w:t>“Danyel kitabını oxuyun. Orada təsvir olunan səltənətlərin tarixini maddə-maddə nəzərdən keçirin. Dövlət adamlarına, məclislərə, qüdrətli ordulara baxın və görün ki, Allah insanların qürurunu alçaltmaq, bəşəri izzəti torpağa sərmək üçün necə fəaliyyət göstərmişdir. Yalnız Allah böyük olaraq təqdim olunur. Peyğəmbərin görüntüsündə O, bir qüdrətli hökmdarı yıxıb başqasını ucaldan kimi görünür. O, kainatın Hökmdarı, Öz əbədi Padşahlığını qurmaq üzrə olan, Əyyam Qədimi, yaşayan Allah, bütün hikmətin Mənbəyi, indinin Hakimi, gələcəyin Aşkaredicisi kimi zühur edir. Oxuyun və anlayın ki, insan öz canını puçluğa qaldırarkən nə qədər yoxsul, nə qədər zəif, nə qədər qısaömürlü, nə qədər yanılan, nə qədər təqsirkardır.”</w:t>
      </w:r>
    </w:p>
    <w:p>
      <w:pPr>
        <w:pStyle w:val="ArticleScripture"/>
        <w:jc w:val="left"/>
      </w:pPr>
      <w:r>
        <w:rPr>
          <w:rFonts w:ascii="Times New Roman" w:hAnsi="Times New Roman" w:eastAsia="Times New Roman" w:cs="Times New Roman"/>
        </w:rPr>
        <w:t>«Αγιάν Πνεύμαν μέσω τοῦ Ἠσαΐα δείχνει ἡμᾶς πρὸς τόν Θεόν, τόν ζῶνταν Θεόν, ὡς τὸ κύριον ἀντικείμενον τῆς προσοχῆς—πρὸς τόν Θεόν ὡς ἀποκαλυμμένον ἐν Χριστῷ. «Διότι παιδίον ἐγεννήθη δι’ ἡμᾶς, υἱός ἐδόθη εἰς ἡμᾶς· καί ἡ ἀρχή θέλει εἶσθαι ἐπὶ τοῦ ὤμου αὐτοῦ· καί τὸ ὄνομα αὐτοῦ θέλει κληθῆ Θαυμαστός, Σύμβουλος, Θεός Ἰσχυρός, Πατήρ τοῦ μέλλοντος αἰῶνος, Ἄρχων Εἰρήνης» [Ἠσαΐας 9:6].»</w:t>
      </w:r>
    </w:p>
    <w:p>
      <w:pPr>
        <w:pStyle w:val="ArticleScripture"/>
        <w:jc w:val="left"/>
      </w:pPr>
      <w:r>
        <w:rPr>
          <w:rFonts w:ascii="Times New Roman" w:hAnsi="Times New Roman" w:eastAsia="Times New Roman" w:cs="Times New Roman"/>
        </w:rPr>
        <w:t>«ئەو ڕووناکییەی کە دانیال ڕاستەوخۆ لە خوداوەند وەرگرت، بە تایبەتی بۆ ئەم ڕۆژانەی دوایی درا. ئەو بینینانەی کە لەسەر کەنارەکانی ئۆلای و حیددەکەل، ئەو ڕووبارە گەورانەی شنعار، بینی، ئێستا لە پرۆسەی جێبەجێبووندان، و هەموو ئەو ڕووداوانەی پێشبینی کرابوون، بە زوویی هەموویان ڕوو دەدەن.» Manuscript Releases, volume 16, 333, 334.</w:t>
      </w:r>
    </w:p>
    <w:p>
      <w:pPr>
        <w:pStyle w:val="ArticleBody"/>
        <w:jc w:val="left"/>
      </w:pPr>
      <w:r>
        <w:rPr>
          <w:rFonts w:ascii="Times New Roman" w:hAnsi="Times New Roman" w:eastAsia="Times New Roman" w:cs="Times New Roman"/>
        </w:rPr>
        <w:t>Ruutu Santu “chaynata tantiykunata sumaqta kamachirqan” willakuy quspiypi “hinaspa ruwasqa ruwanakunatapas” Danielpa qhipa rikch’ayninpi, hinaqtin ñawpaq qillqa qhapaq (chunka) Diospa llaqtanpa kawsayninta qhipa p’unchaykunapi rikuchin, imaynatachus qhipa qillqa qhapaqpas (chunka iskayniyuq) rikuchin. Chay kimsa qhapaqkuna, Hiddekel Mayupa k’anchayninta ruwasqakuna, mayqinchus “kay qhipa p’unchaykunapaq hinallataq qusqasqa karqan,” chaykuna kamasqa karqanku “cheqaq kay” nisqapa kimsa pataman sut’inchayninta apananpaq. Ñawpaqnin qhipa qillqawan hukllachasqa kaptin, chawpinpas hatarikuq mana kasukuyta rikuchiptin, manam hebreo simipi “cheqaq kay” nisqapa rimayninpa sayaynillatachu rikunchis — mayqinchus hebreo alfabetoq ñawpaq, chunka kimsayuq, hinaspa qhipa sanankunawan ruwasqa karqan — aswanpas Alpha hinaspa Omegaq unanchantapas rikunchis.</w:t>
      </w:r>
    </w:p>
    <w:p>
      <w:pPr>
        <w:pStyle w:val="ArticleBody"/>
        <w:jc w:val="left"/>
      </w:pPr>
      <w:r>
        <w:rPr>
          <w:rFonts w:ascii="Times New Roman" w:hAnsi="Times New Roman" w:eastAsia="Times New Roman" w:cs="Times New Roman"/>
        </w:rPr>
        <w:t>דניאל פרק י מזהה את המאה וארבעים וארבעת האלף, המבינים הן את חזון ה“חָזוֹן” של אלפיים וחמש מאות ועשרים השנים, והן את חזון ה“מַרְאֶה” של אלפיים ושלוש מאות השנים. לא בלבד שהם מבינים את שני החזיונות הללו, אלא שהם מחזיקים גם בניסיונה של הצדקה באמונה, הנובעת מן חזון ה“מָרָה” — הנקבי והגורם — של “המראה”.</w:t>
      </w:r>
    </w:p>
    <w:p>
      <w:pPr>
        <w:pStyle w:val="ArticleScripture"/>
        <w:jc w:val="left"/>
      </w:pP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यांच्यासाठी</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शरीरासाठीही</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प्रयत्नानेच</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घडवून</w:t>
      </w:r>
      <w:r>
        <w:rPr>
          <w:rFonts w:ascii="Times New Roman" w:hAnsi="Times New Roman" w:eastAsia="Times New Roman" w:cs="Times New Roman"/>
        </w:rPr>
        <w:t xml:space="preserve"> </w:t>
      </w:r>
      <w:r>
        <w:rPr>
          <w:rFonts w:ascii="Nirmala UI" w:hAnsi="Nirmala UI" w:eastAsia="Nirmala UI" w:cs="Nirmala UI"/>
        </w:rPr>
        <w:t>आणणारी</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म्हणजेच</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नियमाशी</w:t>
      </w:r>
      <w:r>
        <w:rPr>
          <w:rFonts w:ascii="Times New Roman" w:hAnsi="Times New Roman" w:eastAsia="Times New Roman" w:cs="Times New Roman"/>
        </w:rPr>
        <w:t xml:space="preserve"> </w:t>
      </w:r>
      <w:r>
        <w:rPr>
          <w:rFonts w:ascii="Nirmala UI" w:hAnsi="Nirmala UI" w:eastAsia="Nirmala UI" w:cs="Nirmala UI"/>
        </w:rPr>
        <w:t>सुसंगतपणे</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वचनामध्ये</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विकासाची</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पुरविली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“Библи нь хүмүүс энэ амьдралд ч, эсвэл ирэх амьдралд ч зохистой бэлтгэгдэхийн тулд ойлгох шаардлагатай бүх зарчмыг агуулдаг. Мөн эдгээр зарчмыг хүн бүр ойлгож чадна. Түүний сургаалыг үнэлэн хүлээн авах сэтгэлтэй хэн боловч Библиэс ганцхан эшлэлийг уншихдаа ч түүнээс ямар нэгэн тус дэмтэй бодлыг олж авалгүй өнгөрөхгүй. Гэвч Библийн хамгийн үнэ цэнтэй сургаал нь хааяахан эсвэл холбоо хамааралгүй судлалаар олддоггүй. Түүний аугаа үнэнүүдийн тогтолцоо нь яаруу, эсвэл хайхрамжгүй уншигчийн нүдэнд шууд танигдахаар тийнхүү илэрхийлэгдээгүй байдаг. Түүний олон эрдэнэ гадаргын дор гүн нуугдан оршдог бөгөөд тэдгээрийг зөвхөн хичээнгүй эрэн судлал, тасралтгүй чармайлтаар л олж авч болно. Тэрхүү агуу бүхлийг бүрдүүлдэг үнэнүүдийг ‘эндээс жаахан, тэндээс жаахан’ гэж нэг бүрчлэн эрж хайж, цуглуулах ёстой.” Исаиа 28:10.</w:t>
      </w:r>
    </w:p>
    <w:p>
      <w:pPr>
        <w:pStyle w:val="ArticleScripture"/>
        <w:jc w:val="left"/>
      </w:pPr>
      <w:r>
        <w:rPr>
          <w:rFonts w:ascii="Times New Roman" w:hAnsi="Times New Roman" w:eastAsia="Times New Roman" w:cs="Times New Roman"/>
        </w:rPr>
        <w:t>“</w:t>
      </w:r>
      <w:r>
        <w:rPr>
          <w:rFonts w:ascii="Nirmala UI" w:hAnsi="Nirmala UI" w:eastAsia="Nirmala UI" w:cs="Nirmala UI"/>
        </w:rPr>
        <w:t>धत्</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बिड़ाब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अकोय</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अकोय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भलाक्</w:t>
      </w:r>
      <w:r>
        <w:rPr>
          <w:rFonts w:ascii="Times New Roman" w:hAnsi="Times New Roman" w:eastAsia="Times New Roman" w:cs="Times New Roman"/>
        </w:rPr>
        <w:t>-</w:t>
      </w:r>
      <w:r>
        <w:rPr>
          <w:rFonts w:ascii="Nirmala UI" w:hAnsi="Nirmala UI" w:eastAsia="Nirmala UI" w:cs="Nirmala UI"/>
        </w:rPr>
        <w:t>भलाक्</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मेलोआ।</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सुसमाचारको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बिसतार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w:t>
      </w:r>
      <w:r>
        <w:rPr>
          <w:rFonts w:ascii="Nirmala UI" w:hAnsi="Nirmala UI" w:eastAsia="Nirmala UI" w:cs="Nirmala UI"/>
        </w:rPr>
        <w:t>रूपको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ठाँउ</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मतलब</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दोहोड़</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केओ</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"Téhut kananíkan ket tāyerkan jawi-jawi ba pepekng-pepekng ya ngan ngaji pautan antarang, kapinteran paling luhur bara pikiran manusia dinyuruh begawi mahangat. Nadai urang kawa talibat dalam pangajian macam ini tanpa mangembangakan kakuwatan akal."</w:t>
      </w:r>
    </w:p>
    <w:p>
      <w:pPr>
        <w:pStyle w:val="ArticleScripture"/>
        <w:jc w:val="left"/>
      </w:pPr>
      <w:r>
        <w:rPr>
          <w:rFonts w:ascii="Times New Roman" w:hAnsi="Times New Roman" w:eastAsia="Times New Roman" w:cs="Times New Roman"/>
        </w:rPr>
        <w:t>“</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অন্বেষণ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সন্নিবেশিত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অধ্যয়নের</w:t>
      </w:r>
      <w:r>
        <w:rPr>
          <w:rFonts w:ascii="Times New Roman" w:hAnsi="Times New Roman" w:eastAsia="Times New Roman" w:cs="Times New Roman"/>
        </w:rPr>
        <w:t xml:space="preserve"> </w:t>
      </w:r>
      <w:r>
        <w:rPr>
          <w:rFonts w:ascii="Nirmala UI" w:hAnsi="Nirmala UI" w:eastAsia="Nirmala UI" w:cs="Nirmala UI"/>
        </w:rPr>
        <w:t>মানসিক</w:t>
      </w:r>
      <w:r>
        <w:rPr>
          <w:rFonts w:ascii="Times New Roman" w:hAnsi="Times New Roman" w:eastAsia="Times New Roman" w:cs="Times New Roman"/>
        </w:rPr>
        <w:t xml:space="preserve"> </w:t>
      </w:r>
      <w:r>
        <w:rPr>
          <w:rFonts w:ascii="Nirmala UI" w:hAnsi="Nirmala UI" w:eastAsia="Nirmala UI" w:cs="Nirmala UI"/>
        </w:rPr>
        <w:t>মূল্য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প্রচেষ্টাতেও</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বিষয়সমূহ</w:t>
      </w:r>
      <w:r>
        <w:rPr>
          <w:rFonts w:ascii="Times New Roman" w:hAnsi="Times New Roman" w:eastAsia="Times New Roman" w:cs="Times New Roman"/>
        </w:rPr>
        <w:t xml:space="preserve"> </w:t>
      </w:r>
      <w:r>
        <w:rPr>
          <w:rFonts w:ascii="Nirmala UI" w:hAnsi="Nirmala UI" w:eastAsia="Nirmala UI" w:cs="Nirmala UI"/>
        </w:rPr>
        <w:t>অনুধাবনের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নিত্যনৈমিত্তিক</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নিয়োজিত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ক্ষুদ্রকায়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সুদূরপ্রসারী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নিয়োজিত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কিছুদিন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বিকাশের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হারায়।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অবক্ষয়ের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সুরক্ষা</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বিকাশের</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অধ্যয়নের</w:t>
      </w:r>
      <w:r>
        <w:rPr>
          <w:rFonts w:ascii="Times New Roman" w:hAnsi="Times New Roman" w:eastAsia="Times New Roman" w:cs="Times New Roman"/>
        </w:rPr>
        <w:t xml:space="preserve"> </w:t>
      </w:r>
      <w:r>
        <w:rPr>
          <w:rFonts w:ascii="Nirmala UI" w:hAnsi="Nirmala UI" w:eastAsia="Nirmala UI" w:cs="Nirmala UI"/>
        </w:rPr>
        <w:t>সমকক্ষ</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মানসিক</w:t>
      </w:r>
      <w:r>
        <w:rPr>
          <w:rFonts w:ascii="Times New Roman" w:hAnsi="Times New Roman" w:eastAsia="Times New Roman" w:cs="Times New Roman"/>
        </w:rPr>
        <w:t xml:space="preserve"> </w:t>
      </w:r>
      <w:r>
        <w:rPr>
          <w:rFonts w:ascii="Nirmala UI" w:hAnsi="Nirmala UI" w:eastAsia="Nirmala UI" w:cs="Nirmala UI"/>
        </w:rPr>
        <w:t>প্রশিক্ষণের</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গ্রন্থের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গ্রন্থ</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মিলিয়েও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বিষয়বস্তুর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উক্তিসমূহের</w:t>
      </w:r>
      <w:r>
        <w:rPr>
          <w:rFonts w:ascii="Times New Roman" w:hAnsi="Times New Roman" w:eastAsia="Times New Roman" w:cs="Times New Roman"/>
        </w:rPr>
        <w:t xml:space="preserve"> </w:t>
      </w:r>
      <w:r>
        <w:rPr>
          <w:rFonts w:ascii="Nirmala UI" w:hAnsi="Nirmala UI" w:eastAsia="Nirmala UI" w:cs="Nirmala UI"/>
        </w:rPr>
        <w:t>গম্ভীর</w:t>
      </w:r>
      <w:r>
        <w:rPr>
          <w:rFonts w:ascii="Times New Roman" w:hAnsi="Times New Roman" w:eastAsia="Times New Roman" w:cs="Times New Roman"/>
        </w:rPr>
        <w:t xml:space="preserve"> </w:t>
      </w:r>
      <w:r>
        <w:rPr>
          <w:rFonts w:ascii="Nirmala UI" w:hAnsi="Nirmala UI" w:eastAsia="Nirmala UI" w:cs="Nirmala UI"/>
        </w:rPr>
        <w:t>সরলতা</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চিত্রকল্পের</w:t>
      </w:r>
      <w:r>
        <w:rPr>
          <w:rFonts w:ascii="Times New Roman" w:hAnsi="Times New Roman" w:eastAsia="Times New Roman" w:cs="Times New Roman"/>
        </w:rPr>
        <w:t xml:space="preserve"> </w:t>
      </w:r>
      <w:r>
        <w:rPr>
          <w:rFonts w:ascii="Nirmala UI" w:hAnsi="Nirmala UI" w:eastAsia="Nirmala UI" w:cs="Nirmala UI"/>
        </w:rPr>
        <w:t>সৌন্দর্য</w:t>
      </w:r>
      <w:r>
        <w:rPr>
          <w:rFonts w:ascii="Times New Roman" w:hAnsi="Times New Roman" w:eastAsia="Times New Roman" w:cs="Times New Roman"/>
        </w:rPr>
        <w:t>—</w:t>
      </w:r>
      <w:r>
        <w:rPr>
          <w:rFonts w:ascii="Nirmala UI" w:hAnsi="Nirmala UI" w:eastAsia="Nirmala UI" w:cs="Nirmala UI"/>
        </w:rPr>
        <w:t>এসব</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চিন্তাকে</w:t>
      </w:r>
      <w:r>
        <w:rPr>
          <w:rFonts w:ascii="Times New Roman" w:hAnsi="Times New Roman" w:eastAsia="Times New Roman" w:cs="Times New Roman"/>
        </w:rPr>
        <w:t xml:space="preserve"> </w:t>
      </w:r>
      <w:r>
        <w:rPr>
          <w:rFonts w:ascii="Nirmala UI" w:hAnsi="Nirmala UI" w:eastAsia="Nirmala UI" w:cs="Nirmala UI"/>
        </w:rPr>
        <w:t>সজীব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ঊর্ধ্বমুখী</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বিস্ময়কর</w:t>
      </w:r>
      <w:r>
        <w:rPr>
          <w:rFonts w:ascii="Times New Roman" w:hAnsi="Times New Roman" w:eastAsia="Times New Roman" w:cs="Times New Roman"/>
        </w:rPr>
        <w:t xml:space="preserve"> </w:t>
      </w:r>
      <w:r>
        <w:rPr>
          <w:rFonts w:ascii="Nirmala UI" w:hAnsi="Nirmala UI" w:eastAsia="Nirmala UI" w:cs="Nirmala UI"/>
        </w:rPr>
        <w:t>মহাসত্যসমূহ</w:t>
      </w:r>
      <w:r>
        <w:rPr>
          <w:rFonts w:ascii="Times New Roman" w:hAnsi="Times New Roman" w:eastAsia="Times New Roman" w:cs="Times New Roman"/>
        </w:rPr>
        <w:t xml:space="preserve"> </w:t>
      </w:r>
      <w:r>
        <w:rPr>
          <w:rFonts w:ascii="Nirmala UI" w:hAnsi="Nirmala UI" w:eastAsia="Nirmala UI" w:cs="Nirmala UI"/>
        </w:rPr>
        <w:t>অনুধাবনের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প্রচেষ্টা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মানসিক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অনন্তের</w:t>
      </w:r>
      <w:r>
        <w:rPr>
          <w:rFonts w:ascii="Times New Roman" w:hAnsi="Times New Roman" w:eastAsia="Times New Roman" w:cs="Times New Roman"/>
        </w:rPr>
        <w:t xml:space="preserve"> </w:t>
      </w:r>
      <w:r>
        <w:rPr>
          <w:rFonts w:ascii="Nirmala UI" w:hAnsi="Nirmala UI" w:eastAsia="Nirmala UI" w:cs="Nirmala UI"/>
        </w:rPr>
        <w:t>চিন্তার</w:t>
      </w:r>
      <w:r>
        <w:rPr>
          <w:rFonts w:ascii="Times New Roman" w:hAnsi="Times New Roman" w:eastAsia="Times New Roman" w:cs="Times New Roman"/>
        </w:rPr>
        <w:t xml:space="preserve"> </w:t>
      </w:r>
      <w:r>
        <w:rPr>
          <w:rFonts w:ascii="Nirmala UI" w:hAnsi="Nirmala UI" w:eastAsia="Nirmala UI" w:cs="Nirmala UI"/>
        </w:rPr>
        <w:t>সংস্পর্শে</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বিস্তৃত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শক্তিশালী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ខ្លាំងជាងនេះទៅទៀត</w:t>
      </w:r>
      <w:r>
        <w:rPr>
          <w:rFonts w:ascii="Times New Roman" w:hAnsi="Times New Roman" w:eastAsia="Times New Roman" w:cs="Times New Roman"/>
        </w:rPr>
        <w:t xml:space="preserve"> </w:t>
      </w:r>
      <w:r>
        <w:rPr>
          <w:rFonts w:ascii="Leelawadee UI" w:hAnsi="Leelawadee UI" w:eastAsia="Leelawadee UI" w:cs="Leelawadee UI"/>
        </w:rPr>
        <w:t>គឺអំណាចរបស់ព្រះគម្ពីរក្នុងការអភិវឌ្ឍសភាពខាងវិញ្ញាណ។</w:t>
      </w:r>
      <w:r>
        <w:rPr>
          <w:rFonts w:ascii="Times New Roman" w:hAnsi="Times New Roman" w:eastAsia="Times New Roman" w:cs="Times New Roman"/>
        </w:rPr>
        <w:t xml:space="preserve"> </w:t>
      </w:r>
      <w:r>
        <w:rPr>
          <w:rFonts w:ascii="Leelawadee UI" w:hAnsi="Leelawadee UI" w:eastAsia="Leelawadee UI" w:cs="Leelawadee UI"/>
        </w:rPr>
        <w:t>មនុស្ស</w:t>
      </w:r>
      <w:r>
        <w:rPr>
          <w:rFonts w:ascii="Times New Roman" w:hAnsi="Times New Roman" w:eastAsia="Times New Roman" w:cs="Times New Roman"/>
        </w:rPr>
        <w:t xml:space="preserve"> </w:t>
      </w:r>
      <w:r>
        <w:rPr>
          <w:rFonts w:ascii="Leelawadee UI" w:hAnsi="Leelawadee UI" w:eastAsia="Leelawadee UI" w:cs="Leelawadee UI"/>
        </w:rPr>
        <w:t>ដែលត្រូវបានបង្កើតឡើងសម្រាប់ការសហគមន៍ជាមួយព្រះ</w:t>
      </w:r>
      <w:r>
        <w:rPr>
          <w:rFonts w:ascii="Times New Roman" w:hAnsi="Times New Roman" w:eastAsia="Times New Roman" w:cs="Times New Roman"/>
        </w:rPr>
        <w:t xml:space="preserve"> </w:t>
      </w:r>
      <w:r>
        <w:rPr>
          <w:rFonts w:ascii="Leelawadee UI" w:hAnsi="Leelawadee UI" w:eastAsia="Leelawadee UI" w:cs="Leelawadee UI"/>
        </w:rPr>
        <w:t>អាចរកឃើញជីវិតពិត</w:t>
      </w:r>
      <w:r>
        <w:rPr>
          <w:rFonts w:ascii="Times New Roman" w:hAnsi="Times New Roman" w:eastAsia="Times New Roman" w:cs="Times New Roman"/>
        </w:rPr>
        <w:t xml:space="preserve"> </w:t>
      </w:r>
      <w:r>
        <w:rPr>
          <w:rFonts w:ascii="Leelawadee UI" w:hAnsi="Leelawadee UI" w:eastAsia="Leelawadee UI" w:cs="Leelawadee UI"/>
        </w:rPr>
        <w:t>និងការរីកចម្រើនរបស់ខ្លួនបានតែក្នុងសហគមន៍បែបនោះប៉ុណ្ណោះ។</w:t>
      </w:r>
      <w:r>
        <w:rPr>
          <w:rFonts w:ascii="Times New Roman" w:hAnsi="Times New Roman" w:eastAsia="Times New Roman" w:cs="Times New Roman"/>
        </w:rPr>
        <w:t xml:space="preserve"> </w:t>
      </w:r>
      <w:r>
        <w:rPr>
          <w:rFonts w:ascii="Leelawadee UI" w:hAnsi="Leelawadee UI" w:eastAsia="Leelawadee UI" w:cs="Leelawadee UI"/>
        </w:rPr>
        <w:t>ដោយត្រូវបានបង្កើតឡើងឲ្យរកឃើញអំណរដ៏ខ្ពង់ខ្ពស់បំផុតរបស់ខ្លួននៅក្នុងព្រះ</w:t>
      </w:r>
      <w:r>
        <w:rPr>
          <w:rFonts w:ascii="Times New Roman" w:hAnsi="Times New Roman" w:eastAsia="Times New Roman" w:cs="Times New Roman"/>
        </w:rPr>
        <w:t xml:space="preserve"> </w:t>
      </w:r>
      <w:r>
        <w:rPr>
          <w:rFonts w:ascii="Leelawadee UI" w:hAnsi="Leelawadee UI" w:eastAsia="Leelawadee UI" w:cs="Leelawadee UI"/>
        </w:rPr>
        <w:t>មនុស្សមិនអាចរកឃើញនៅក្នុងអ្វីផ្សេងទៀតនូវអ្វីដែលអាចបំបាត់បំណងប្រាថ្នារបស់ចិត្ត</w:t>
      </w:r>
      <w:r>
        <w:rPr>
          <w:rFonts w:ascii="Times New Roman" w:hAnsi="Times New Roman" w:eastAsia="Times New Roman" w:cs="Times New Roman"/>
        </w:rPr>
        <w:t xml:space="preserve"> </w:t>
      </w:r>
      <w:r>
        <w:rPr>
          <w:rFonts w:ascii="Leelawadee UI" w:hAnsi="Leelawadee UI" w:eastAsia="Leelawadee UI" w:cs="Leelawadee UI"/>
        </w:rPr>
        <w:t>អាចបំពេញភាពឃ្លាន</w:t>
      </w:r>
      <w:r>
        <w:rPr>
          <w:rFonts w:ascii="Times New Roman" w:hAnsi="Times New Roman" w:eastAsia="Times New Roman" w:cs="Times New Roman"/>
        </w:rPr>
        <w:t xml:space="preserve"> </w:t>
      </w:r>
      <w:r>
        <w:rPr>
          <w:rFonts w:ascii="Leelawadee UI" w:hAnsi="Leelawadee UI" w:eastAsia="Leelawadee UI" w:cs="Leelawadee UI"/>
        </w:rPr>
        <w:t>និងស្រេករបស់ព្រលឹងបានឡើយ។</w:t>
      </w:r>
      <w:r>
        <w:rPr>
          <w:rFonts w:ascii="Times New Roman" w:hAnsi="Times New Roman" w:eastAsia="Times New Roman" w:cs="Times New Roman"/>
        </w:rPr>
        <w:t xml:space="preserve"> </w:t>
      </w:r>
      <w:r>
        <w:rPr>
          <w:rFonts w:ascii="Leelawadee UI" w:hAnsi="Leelawadee UI" w:eastAsia="Leelawadee UI" w:cs="Leelawadee UI"/>
        </w:rPr>
        <w:t>អ្នកណាដែលសិក្សាព្រះបន្ទូលរបស់ព្រះដោយស្មោះត្រង់</w:t>
      </w:r>
      <w:r>
        <w:rPr>
          <w:rFonts w:ascii="Times New Roman" w:hAnsi="Times New Roman" w:eastAsia="Times New Roman" w:cs="Times New Roman"/>
        </w:rPr>
        <w:t xml:space="preserve"> </w:t>
      </w:r>
      <w:r>
        <w:rPr>
          <w:rFonts w:ascii="Leelawadee UI" w:hAnsi="Leelawadee UI" w:eastAsia="Leelawadee UI" w:cs="Leelawadee UI"/>
        </w:rPr>
        <w:t>និងមានវិញ្ញាណដែលអាចបង្រៀនបាន</w:t>
      </w:r>
      <w:r>
        <w:rPr>
          <w:rFonts w:ascii="Times New Roman" w:hAnsi="Times New Roman" w:eastAsia="Times New Roman" w:cs="Times New Roman"/>
        </w:rPr>
        <w:t xml:space="preserve"> </w:t>
      </w:r>
      <w:r>
        <w:rPr>
          <w:rFonts w:ascii="Leelawadee UI" w:hAnsi="Leelawadee UI" w:eastAsia="Leelawadee UI" w:cs="Leelawadee UI"/>
        </w:rPr>
        <w:t>ដោយស្វែងរកការយល់ដឹងអំពីសេចក្តីពិតរបស់វា</w:t>
      </w:r>
      <w:r>
        <w:rPr>
          <w:rFonts w:ascii="Times New Roman" w:hAnsi="Times New Roman" w:eastAsia="Times New Roman" w:cs="Times New Roman"/>
        </w:rPr>
        <w:t xml:space="preserve"> </w:t>
      </w:r>
      <w:r>
        <w:rPr>
          <w:rFonts w:ascii="Leelawadee UI" w:hAnsi="Leelawadee UI" w:eastAsia="Leelawadee UI" w:cs="Leelawadee UI"/>
        </w:rPr>
        <w:t>នោះនឹងត្រូវបាននាំឲ្យចូលទៅក្នុងការប៉ះពាល់ជាមួយព្រះអង្គជាម្ចាស់នៃវា</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លើកលែងតែដោយជម្រើសរបស់ខ្លួនឯង</w:t>
      </w:r>
      <w:r>
        <w:rPr>
          <w:rFonts w:ascii="Times New Roman" w:hAnsi="Times New Roman" w:eastAsia="Times New Roman" w:cs="Times New Roman"/>
        </w:rPr>
        <w:t xml:space="preserve"> </w:t>
      </w:r>
      <w:r>
        <w:rPr>
          <w:rFonts w:ascii="Leelawadee UI" w:hAnsi="Leelawadee UI" w:eastAsia="Leelawadee UI" w:cs="Leelawadee UI"/>
        </w:rPr>
        <w:t>នោះគ្មានព្រំដែនចំពោះលទ្ធភាពនៃការរីកចម្រើនរបស់គាត់ឡើយ។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“Stil û babetên wê yên fireh de, pirtûka pîroz ji bo her hişmendiyek tiştek heye ku bala wê bikişîne û ji bo her dilêk bangek heye. Di rûpelên wê de dîrokê herî kevn tê dîtin; jiyannameya herî rast bi jiyanê re; bingehên hukumdarî ji bo rêvebirina dewletê, ji bo rêkûpêkkirina malbatê—bingehên ku hikmeta mirovî qet nekarîye bi wan re hevber bike. Di wê de felsefeya herî kûr heye, helbestiya herî şîrîn û herî bilind, herî geş û herî dilşikestî. Bi nirxê xwe, nivîsarên Pirtûka Pîroz ji berhemên her nivîskarê mirovî bêqyas bilindtir in, heta gava ku tenê bi vî awayî bên nirxandin; lê dema ku di têkiliya wan bi wê fikra navendî ya mezin re bên dîtin, ew bi qasî bêdawî firehtir û bi qasî bêdawî bihatir in. Dema ku di ronahiya vê fikrê de bên dîtin, her babet wateyek nû distîne. Di rastiyên ku bi awayekî herî sade hatine gotin de jî bingeh hene ku bilindahiya wan wekî ezman e û ku dora ebedehiyê digirin.”</w:t>
      </w:r>
    </w:p>
    <w:p>
      <w:pPr>
        <w:pStyle w:val="ArticleScripture"/>
        <w:jc w:val="left"/>
      </w:pPr>
      <w:r>
        <w:rPr>
          <w:rFonts w:ascii="Times New Roman" w:hAnsi="Times New Roman" w:eastAsia="Times New Roman" w:cs="Times New Roman"/>
        </w:rPr>
        <w:t>«</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ᏗᎧᎿᎢ</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ᎠᎹᏰᎵ</w:t>
      </w:r>
      <w:r>
        <w:rPr>
          <w:rFonts w:ascii="Times New Roman" w:hAnsi="Times New Roman" w:eastAsia="Times New Roman" w:cs="Times New Roman"/>
        </w:rPr>
        <w:t xml:space="preserve"> </w:t>
      </w:r>
      <w:r>
        <w:rPr>
          <w:rFonts w:ascii="Gadugi" w:hAnsi="Gadugi" w:eastAsia="Gadugi" w:cs="Gadugi"/>
        </w:rPr>
        <w:t>ᎬᏩᏟᎶᏍᏔᏅ</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ᏗᎧᎿᎢ</w:t>
      </w:r>
      <w:r>
        <w:rPr>
          <w:rFonts w:ascii="Times New Roman" w:hAnsi="Times New Roman" w:eastAsia="Times New Roman" w:cs="Times New Roman"/>
        </w:rPr>
        <w:t xml:space="preserve"> </w:t>
      </w:r>
      <w:r>
        <w:rPr>
          <w:rFonts w:ascii="Gadugi" w:hAnsi="Gadugi" w:eastAsia="Gadugi" w:cs="Gadugi"/>
        </w:rPr>
        <w:t>ᎠᏂᏙᎯᏯ</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ᎤᏪᏴᎭ</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ᎤᏓᎵᏓᏍᏗ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ᎠᏆᏚᏓᎴᏍᎬ</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ᎠᎵᏰᎸ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ᎦᏰᎸ</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ᎤᎵᏰᎢᎶᏗ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ᎤᏓᏳᎾᏛ</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ᏚᏓᎴᏅᏛ</w:t>
      </w:r>
      <w:r>
        <w:rPr>
          <w:rFonts w:ascii="Times New Roman" w:hAnsi="Times New Roman" w:eastAsia="Times New Roman" w:cs="Times New Roman"/>
        </w:rPr>
        <w:t xml:space="preserve"> </w:t>
      </w:r>
      <w:r>
        <w:rPr>
          <w:rFonts w:ascii="Gadugi" w:hAnsi="Gadugi" w:eastAsia="Gadugi" w:cs="Gadugi"/>
        </w:rPr>
        <w:t>ᎤᏓᏰᎸᏔᏅ</w:t>
      </w:r>
      <w:r>
        <w:rPr>
          <w:rFonts w:ascii="Times New Roman" w:hAnsi="Times New Roman" w:eastAsia="Times New Roman" w:cs="Times New Roman"/>
        </w:rPr>
        <w:t xml:space="preserve"> </w:t>
      </w:r>
      <w:r>
        <w:rPr>
          <w:rFonts w:ascii="Gadugi" w:hAnsi="Gadugi" w:eastAsia="Gadugi" w:cs="Gadugi"/>
        </w:rPr>
        <w:t>ᎢᏕᏂ</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ᎤᎵᏍᎦᏍᏙᏗ</w:t>
      </w:r>
      <w:r>
        <w:rPr>
          <w:rFonts w:ascii="Times New Roman" w:hAnsi="Times New Roman" w:eastAsia="Times New Roman" w:cs="Times New Roman"/>
        </w:rPr>
        <w:t xml:space="preserve"> </w:t>
      </w:r>
      <w:r>
        <w:rPr>
          <w:rFonts w:ascii="Gadugi" w:hAnsi="Gadugi" w:eastAsia="Gadugi" w:cs="Gadugi"/>
        </w:rPr>
        <w:t>ᎠᏂᏍᎦᏅᎩ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ᎢᏯᎬᏁᎸ</w:t>
      </w:r>
      <w:r>
        <w:rPr>
          <w:rFonts w:ascii="Times New Roman" w:hAnsi="Times New Roman" w:eastAsia="Times New Roman" w:cs="Times New Roman"/>
        </w:rPr>
        <w:t xml:space="preserve">, </w:t>
      </w:r>
      <w:r>
        <w:rPr>
          <w:rFonts w:ascii="Gadugi" w:hAnsi="Gadugi" w:eastAsia="Gadugi" w:cs="Gadugi"/>
        </w:rPr>
        <w:t>ᎨᏒᎯ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ᎤᏬᎵᏗ</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ᎤᏪᏙᎵ</w:t>
      </w:r>
      <w:r>
        <w:rPr>
          <w:rFonts w:ascii="Times New Roman" w:hAnsi="Times New Roman" w:eastAsia="Times New Roman" w:cs="Times New Roman"/>
        </w:rPr>
        <w:t xml:space="preserve"> </w:t>
      </w:r>
      <w:r>
        <w:rPr>
          <w:rFonts w:ascii="Gadugi" w:hAnsi="Gadugi" w:eastAsia="Gadugi" w:cs="Gadugi"/>
        </w:rPr>
        <w:t>ᏗᎪᎯᏳᏗ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ᎠᏥᏴᎲ</w:t>
      </w:r>
      <w:r>
        <w:rPr>
          <w:rFonts w:ascii="Times New Roman" w:hAnsi="Times New Roman" w:eastAsia="Times New Roman" w:cs="Times New Roman"/>
        </w:rPr>
        <w:t>, ‘</w:t>
      </w:r>
      <w:r>
        <w:rPr>
          <w:rFonts w:ascii="Gadugi" w:hAnsi="Gadugi" w:eastAsia="Gadugi" w:cs="Gadugi"/>
        </w:rPr>
        <w:t>ᎬᏩᎪᎯᏳᎯ</w:t>
      </w:r>
      <w:r>
        <w:rPr>
          <w:rFonts w:ascii="Times New Roman" w:hAnsi="Times New Roman" w:eastAsia="Times New Roman" w:cs="Times New Roman"/>
        </w:rPr>
        <w:t xml:space="preserve"> </w:t>
      </w:r>
      <w:r>
        <w:rPr>
          <w:rFonts w:ascii="Gadugi" w:hAnsi="Gadugi" w:eastAsia="Gadugi" w:cs="Gadugi"/>
        </w:rPr>
        <w:t>ᎤᎧᏛ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ᎤᏙᎥ</w:t>
      </w:r>
      <w:r>
        <w:rPr>
          <w:rFonts w:ascii="Times New Roman" w:hAnsi="Times New Roman" w:eastAsia="Times New Roman" w:cs="Times New Roman"/>
        </w:rPr>
        <w:t xml:space="preserve"> </w:t>
      </w:r>
      <w:r>
        <w:rPr>
          <w:rFonts w:ascii="Gadugi" w:hAnsi="Gadugi" w:eastAsia="Gadugi" w:cs="Gadugi"/>
        </w:rPr>
        <w:t>ᎠᎴᏂᎨ</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ᏗᏂᏍᏓᏱ</w:t>
      </w:r>
      <w:r>
        <w:rPr>
          <w:rFonts w:ascii="Times New Roman" w:hAnsi="Times New Roman" w:eastAsia="Times New Roman" w:cs="Times New Roman"/>
        </w:rPr>
        <w:t xml:space="preserve">’ (Revelation 22:4),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ᎠᏕᎳᏆᏍᏗ</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ᎤᏕᏲᎲᎯ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ᏗᎧᎿᎢ</w:t>
      </w:r>
      <w:r>
        <w:rPr>
          <w:rFonts w:ascii="Times New Roman" w:hAnsi="Times New Roman" w:eastAsia="Times New Roman" w:cs="Times New Roman"/>
        </w:rPr>
        <w:t xml:space="preserve"> </w:t>
      </w:r>
      <w:r>
        <w:rPr>
          <w:rFonts w:ascii="Gadugi" w:hAnsi="Gadugi" w:eastAsia="Gadugi" w:cs="Gadugi"/>
        </w:rPr>
        <w:t>ᎤᎵᏃᎮᏗ</w:t>
      </w:r>
      <w:r>
        <w:rPr>
          <w:rFonts w:ascii="Times New Roman" w:hAnsi="Times New Roman" w:eastAsia="Times New Roman" w:cs="Times New Roman"/>
        </w:rPr>
        <w:t>,—</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ᎢᏳᏪᏍᏗ</w:t>
      </w:r>
      <w:r>
        <w:rPr>
          <w:rFonts w:ascii="Times New Roman" w:hAnsi="Times New Roman" w:eastAsia="Times New Roman" w:cs="Times New Roman"/>
        </w:rPr>
        <w:t xml:space="preserve"> </w:t>
      </w:r>
      <w:r>
        <w:rPr>
          <w:rFonts w:ascii="Gadugi" w:hAnsi="Gadugi" w:eastAsia="Gadugi" w:cs="Gadugi"/>
        </w:rPr>
        <w:t>ᎡᎳᏗᏢ</w:t>
      </w:r>
      <w:r>
        <w:rPr>
          <w:rFonts w:ascii="Times New Roman" w:hAnsi="Times New Roman" w:eastAsia="Times New Roman" w:cs="Times New Roman"/>
        </w:rPr>
        <w:t xml:space="preserve"> </w:t>
      </w:r>
      <w:r>
        <w:rPr>
          <w:rFonts w:ascii="Gadugi" w:hAnsi="Gadugi" w:eastAsia="Gadugi" w:cs="Gadugi"/>
        </w:rPr>
        <w:t>ᎤᏪᎯ</w:t>
      </w:r>
      <w:r>
        <w:rPr>
          <w:rFonts w:ascii="Times New Roman" w:hAnsi="Times New Roman" w:eastAsia="Times New Roman" w:cs="Times New Roman"/>
        </w:rPr>
        <w:t>,—</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ᎤᏂᏄᎬ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w:t>
      </w:r>
      <w:r>
        <w:rPr>
          <w:rFonts w:ascii="Gadugi" w:hAnsi="Gadugi" w:eastAsia="Gadugi" w:cs="Gadugi"/>
        </w:rPr>
        <w:t>ᎢᎩᏁᎭ</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ᎢᎩᎬᏫᏳᎯ</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1 Corinthians 15:57.» Education, 123–125.</w:t>
      </w:r>
    </w:p>
    <w:p>
      <w:pPr>
        <w:pStyle w:val="ArticleBody"/>
        <w:jc w:val="left"/>
      </w:pPr>
      <w:r>
        <w:rPr>
          <w:rFonts w:ascii="Times New Roman" w:hAnsi="Times New Roman" w:eastAsia="Times New Roman" w:cs="Times New Roman"/>
        </w:rPr>
        <w:t>Na kimanawa cikin sashen da aka ambata yanzu cewa Littafi Mai Tsarki, idan aka dube shi ta kowace fuska ta adabi, ya fi nesa da duk wani aikin ɗan adam. Sister White ta ce, “A cikin shafukansa ana samun tarihi mafi daɗewa; tarihin rayuwa mafi gaskiya ga ainihin rayuwa; ƙa’idodin mulki domin tafiyar da ƙasa, domin tsara gida—ƙa’idodi waɗanda hikimar ɗan adam ba ta taɓa kaiwa daidai da su ba. Ya ƙunshi falsafa mafi zurfi, waƙa mafi zaƙi kuma mafi ɗaukaka, mafi cike da ƙauna mai ƙarfi kuma mafi tayar da tausayi,” kuma cewa “irin wannan tsari babu wata hankali face ta Madawwami kaɗai da za ta iya hango shi ko tsara shi.”</w:t>
      </w:r>
    </w:p>
    <w:p>
      <w:pPr>
        <w:pStyle w:val="ArticleBody"/>
        <w:jc w:val="left"/>
      </w:pPr>
      <w:r>
        <w:rPr>
          <w:rFonts w:ascii="Times New Roman" w:hAnsi="Times New Roman" w:eastAsia="Times New Roman" w:cs="Times New Roman"/>
        </w:rPr>
        <w:t>Адәмзат тарафыннан танылган, әдәбиятның төзелешен билгеләүче барлык кагыйдәләр дә Изге Язма тарафыннан узып кителә. Адәмзат университетларында тәкъдим ителә торган, уртача яки түбәнрәк дәрәҗәдәге әдәбият белән башлап, кешелек әдәбиятының иң бөек әсәрләренә кадәрге аерманы билгеләүче барлык принциплар да Изге Язма тарафыннан узып кителә. Шуны истә тотып, бөтен Изге Язманың пәйгамбәрлек шаһитлегенең иң югары ноктасы, бөек йомгагы, Данилнең соңгы күренешендә чагылыш табуын тану урынлы. Ул — пәйгамбәрлек шаһитлегенең оч ташы, һәм кешелек әдәбиятында Данил китабының унберенче бүлегендәге, беренче аятьтән башлап, уникенче бүлекнең дүртенче аятенә кадәр дәвам иткән шаһитлеккә якын килә алырдай һичбер кульминация юк.</w:t>
      </w:r>
    </w:p>
    <w:p>
      <w:pPr>
        <w:pStyle w:val="ArticleBody"/>
        <w:jc w:val="left"/>
      </w:pPr>
      <w:r>
        <w:rPr>
          <w:rFonts w:ascii="Nirmala UI" w:hAnsi="Nirmala UI" w:eastAsia="Nirmala UI" w:cs="Nirmala UI"/>
        </w:rPr>
        <w:t>అపొకలిప్సు</w:t>
      </w:r>
      <w:r>
        <w:rPr>
          <w:rFonts w:ascii="Times New Roman" w:hAnsi="Times New Roman" w:eastAsia="Times New Roman" w:cs="Times New Roman"/>
        </w:rPr>
        <w:t xml:space="preserve"> </w:t>
      </w:r>
      <w:r>
        <w:rPr>
          <w:rFonts w:ascii="Nirmala UI" w:hAnsi="Nirmala UI" w:eastAsia="Nirmala UI" w:cs="Nirmala UI"/>
        </w:rPr>
        <w:t>గ్రంథములో</w:t>
      </w:r>
      <w:r>
        <w:rPr>
          <w:rFonts w:ascii="Times New Roman" w:hAnsi="Times New Roman" w:eastAsia="Times New Roman" w:cs="Times New Roman"/>
        </w:rPr>
        <w:t xml:space="preserve"> </w:t>
      </w:r>
      <w:r>
        <w:rPr>
          <w:rFonts w:ascii="Nirmala UI" w:hAnsi="Nirmala UI" w:eastAsia="Nirmala UI" w:cs="Nirmala UI"/>
        </w:rPr>
        <w:t>బైబిలులోని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గ్రంథములు</w:t>
      </w:r>
      <w:r>
        <w:rPr>
          <w:rFonts w:ascii="Times New Roman" w:hAnsi="Times New Roman" w:eastAsia="Times New Roman" w:cs="Times New Roman"/>
        </w:rPr>
        <w:t xml:space="preserve"> </w:t>
      </w:r>
      <w:r>
        <w:rPr>
          <w:rFonts w:ascii="Nirmala UI" w:hAnsi="Nirmala UI" w:eastAsia="Nirmala UI" w:cs="Nirmala UI"/>
        </w:rPr>
        <w:t>సంగమించి</w:t>
      </w:r>
      <w:r>
        <w:rPr>
          <w:rFonts w:ascii="Times New Roman" w:hAnsi="Times New Roman" w:eastAsia="Times New Roman" w:cs="Times New Roman"/>
        </w:rPr>
        <w:t xml:space="preserve"> </w:t>
      </w:r>
      <w:r>
        <w:rPr>
          <w:rFonts w:ascii="Nirmala UI" w:hAnsi="Nirmala UI" w:eastAsia="Nirmala UI" w:cs="Nirmala UI"/>
        </w:rPr>
        <w:t>ముగియును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ప్రకటనలో</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గ్రంథములో</w:t>
      </w:r>
      <w:r>
        <w:rPr>
          <w:rFonts w:ascii="Times New Roman" w:hAnsi="Times New Roman" w:eastAsia="Times New Roman" w:cs="Times New Roman"/>
        </w:rPr>
        <w:t xml:space="preserve"> </w:t>
      </w:r>
      <w:r>
        <w:rPr>
          <w:rFonts w:ascii="Nirmala UI" w:hAnsi="Nirmala UI" w:eastAsia="Nirmala UI" w:cs="Nirmala UI"/>
        </w:rPr>
        <w:t>ఉన్నట్లే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రేఖలు</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ప్రస్తావించబడినవి</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పరస్పర</w:t>
      </w:r>
      <w:r>
        <w:rPr>
          <w:rFonts w:ascii="Times New Roman" w:hAnsi="Times New Roman" w:eastAsia="Times New Roman" w:cs="Times New Roman"/>
        </w:rPr>
        <w:t xml:space="preserve"> </w:t>
      </w:r>
      <w:r>
        <w:rPr>
          <w:rFonts w:ascii="Nirmala UI" w:hAnsi="Nirmala UI" w:eastAsia="Nirmala UI" w:cs="Nirmala UI"/>
        </w:rPr>
        <w:t>సంబంధములో</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ప్రస్తావన</w:t>
      </w:r>
      <w:r>
        <w:rPr>
          <w:rFonts w:ascii="Times New Roman" w:hAnsi="Times New Roman" w:eastAsia="Times New Roman" w:cs="Times New Roman"/>
        </w:rPr>
        <w:t xml:space="preserve">, </w:t>
      </w:r>
      <w:r>
        <w:rPr>
          <w:rFonts w:ascii="Nirmala UI" w:hAnsi="Nirmala UI" w:eastAsia="Nirmala UI" w:cs="Nirmala UI"/>
        </w:rPr>
        <w:t>అపొకలిప్సు</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ప్రస్తావన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ప్రస్తావనలో</w:t>
      </w:r>
      <w:r>
        <w:rPr>
          <w:rFonts w:ascii="Times New Roman" w:hAnsi="Times New Roman" w:eastAsia="Times New Roman" w:cs="Times New Roman"/>
        </w:rPr>
        <w:t xml:space="preserve"> </w:t>
      </w:r>
      <w:r>
        <w:rPr>
          <w:rFonts w:ascii="Nirmala UI" w:hAnsi="Nirmala UI" w:eastAsia="Nirmala UI" w:cs="Nirmala UI"/>
        </w:rPr>
        <w:t>సమస్తమును</w:t>
      </w:r>
      <w:r>
        <w:rPr>
          <w:rFonts w:ascii="Times New Roman" w:hAnsi="Times New Roman" w:eastAsia="Times New Roman" w:cs="Times New Roman"/>
        </w:rPr>
        <w:t xml:space="preserve"> </w:t>
      </w:r>
      <w:r>
        <w:rPr>
          <w:rFonts w:ascii="Nirmala UI" w:hAnsi="Nirmala UI" w:eastAsia="Nirmala UI" w:cs="Nirmala UI"/>
        </w:rPr>
        <w:t>కలిగియున్నది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గ్రంథములోను</w:t>
      </w:r>
      <w:r>
        <w:rPr>
          <w:rFonts w:ascii="Times New Roman" w:hAnsi="Times New Roman" w:eastAsia="Times New Roman" w:cs="Times New Roman"/>
        </w:rPr>
        <w:t xml:space="preserve"> </w:t>
      </w:r>
      <w:r>
        <w:rPr>
          <w:rFonts w:ascii="Nirmala UI" w:hAnsi="Nirmala UI" w:eastAsia="Nirmala UI" w:cs="Nirmala UI"/>
        </w:rPr>
        <w:t>సమస్తమును</w:t>
      </w:r>
      <w:r>
        <w:rPr>
          <w:rFonts w:ascii="Times New Roman" w:hAnsi="Times New Roman" w:eastAsia="Times New Roman" w:cs="Times New Roman"/>
        </w:rPr>
        <w:t xml:space="preserve"> </w:t>
      </w:r>
      <w:r>
        <w:rPr>
          <w:rFonts w:ascii="Nirmala UI" w:hAnsi="Nirmala UI" w:eastAsia="Nirmala UI" w:cs="Nirmala UI"/>
        </w:rPr>
        <w:t>కలిగియున్నది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గ్రంథమునకు</w:t>
      </w:r>
      <w:r>
        <w:rPr>
          <w:rFonts w:ascii="Times New Roman" w:hAnsi="Times New Roman" w:eastAsia="Times New Roman" w:cs="Times New Roman"/>
        </w:rPr>
        <w:t xml:space="preserve"> </w:t>
      </w:r>
      <w:r>
        <w:rPr>
          <w:rFonts w:ascii="Nirmala UI" w:hAnsi="Nirmala UI" w:eastAsia="Nirmala UI" w:cs="Nirmala UI"/>
        </w:rPr>
        <w:t>శిఖర</w:t>
      </w:r>
      <w:r>
        <w:rPr>
          <w:rFonts w:ascii="Times New Roman" w:hAnsi="Times New Roman" w:eastAsia="Times New Roman" w:cs="Times New Roman"/>
        </w:rPr>
        <w:t xml:space="preserve"> </w:t>
      </w:r>
      <w:r>
        <w:rPr>
          <w:rFonts w:ascii="Nirmala UI" w:hAnsi="Nirmala UI" w:eastAsia="Nirmala UI" w:cs="Nirmala UI"/>
        </w:rPr>
        <w:t>భాగము</w:t>
      </w:r>
      <w:r>
        <w:rPr>
          <w:rFonts w:ascii="Times New Roman" w:hAnsi="Times New Roman" w:eastAsia="Times New Roman" w:cs="Times New Roman"/>
        </w:rPr>
        <w:t xml:space="preserve"> </w:t>
      </w:r>
      <w:r>
        <w:rPr>
          <w:rFonts w:ascii="Nirmala UI" w:hAnsi="Nirmala UI" w:eastAsia="Nirmala UI" w:cs="Nirmala UI"/>
        </w:rPr>
        <w:t>హిద్దెకేలు</w:t>
      </w:r>
      <w:r>
        <w:rPr>
          <w:rFonts w:ascii="Times New Roman" w:hAnsi="Times New Roman" w:eastAsia="Times New Roman" w:cs="Times New Roman"/>
        </w:rPr>
        <w:t xml:space="preserve"> </w:t>
      </w:r>
      <w:r>
        <w:rPr>
          <w:rFonts w:ascii="Nirmala UI" w:hAnsi="Nirmala UI" w:eastAsia="Nirmala UI" w:cs="Nirmala UI"/>
        </w:rPr>
        <w:t>నది</w:t>
      </w:r>
      <w:r>
        <w:rPr>
          <w:rFonts w:ascii="Times New Roman" w:hAnsi="Times New Roman" w:eastAsia="Times New Roman" w:cs="Times New Roman"/>
        </w:rPr>
        <w:t xml:space="preserve"> </w:t>
      </w:r>
      <w:r>
        <w:rPr>
          <w:rFonts w:ascii="Nirmala UI" w:hAnsi="Nirmala UI" w:eastAsia="Nirmala UI" w:cs="Nirmala UI"/>
        </w:rPr>
        <w:t>యొద్ద</w:t>
      </w:r>
      <w:r>
        <w:rPr>
          <w:rFonts w:ascii="Times New Roman" w:hAnsi="Times New Roman" w:eastAsia="Times New Roman" w:cs="Times New Roman"/>
        </w:rPr>
        <w:t xml:space="preserve"> </w:t>
      </w:r>
      <w:r>
        <w:rPr>
          <w:rFonts w:ascii="Nirmala UI" w:hAnsi="Nirmala UI" w:eastAsia="Nirmala UI" w:cs="Nirmala UI"/>
        </w:rPr>
        <w:t>అనుగ్రహింపబడిన</w:t>
      </w:r>
      <w:r>
        <w:rPr>
          <w:rFonts w:ascii="Times New Roman" w:hAnsi="Times New Roman" w:eastAsia="Times New Roman" w:cs="Times New Roman"/>
        </w:rPr>
        <w:t xml:space="preserve"> </w:t>
      </w:r>
      <w:r>
        <w:rPr>
          <w:rFonts w:ascii="Nirmala UI" w:hAnsi="Nirmala UI" w:eastAsia="Nirmala UI" w:cs="Nirmala UI"/>
        </w:rPr>
        <w:t>దర్శనమే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దర్శనములో</w:t>
      </w:r>
      <w:r>
        <w:rPr>
          <w:rFonts w:ascii="Times New Roman" w:hAnsi="Times New Roman" w:eastAsia="Times New Roman" w:cs="Times New Roman"/>
        </w:rPr>
        <w:t xml:space="preserve"> </w:t>
      </w:r>
      <w:r>
        <w:rPr>
          <w:rFonts w:ascii="Nirmala UI" w:hAnsi="Nirmala UI" w:eastAsia="Nirmala UI" w:cs="Nirmala UI"/>
        </w:rPr>
        <w:t>ప్రతినిధించబడిన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శిఖరభాగము</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పన్నెండవ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వచనమునందు</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ముద్రింపబడువరకు</w:t>
      </w:r>
      <w:r>
        <w:rPr>
          <w:rFonts w:ascii="Times New Roman" w:hAnsi="Times New Roman" w:eastAsia="Times New Roman" w:cs="Times New Roman"/>
        </w:rPr>
        <w:t xml:space="preserve"> </w:t>
      </w:r>
      <w:r>
        <w:rPr>
          <w:rFonts w:ascii="Nirmala UI" w:hAnsi="Nirmala UI" w:eastAsia="Nirmala UI" w:cs="Nirmala UI"/>
        </w:rPr>
        <w:t>కొనసాగును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సహోదరి</w:t>
      </w:r>
      <w:r>
        <w:rPr>
          <w:rFonts w:ascii="Times New Roman" w:hAnsi="Times New Roman" w:eastAsia="Times New Roman" w:cs="Times New Roman"/>
        </w:rPr>
        <w:t xml:space="preserve"> </w:t>
      </w:r>
      <w:r>
        <w:rPr>
          <w:rFonts w:ascii="Nirmala UI" w:hAnsi="Nirmala UI" w:eastAsia="Nirmala UI" w:cs="Nirmala UI"/>
        </w:rPr>
        <w:t>సహా</w:t>
      </w:r>
      <w:r>
        <w:rPr>
          <w:rFonts w:ascii="Times New Roman" w:hAnsi="Times New Roman" w:eastAsia="Times New Roman" w:cs="Times New Roman"/>
        </w:rPr>
        <w:t xml:space="preserve">, </w:t>
      </w:r>
      <w:r>
        <w:rPr>
          <w:rFonts w:ascii="Nirmala UI" w:hAnsi="Nirmala UI" w:eastAsia="Nirmala UI" w:cs="Nirmala UI"/>
        </w:rPr>
        <w:t>పూర్వకాల</w:t>
      </w:r>
      <w:r>
        <w:rPr>
          <w:rFonts w:ascii="Times New Roman" w:hAnsi="Times New Roman" w:eastAsia="Times New Roman" w:cs="Times New Roman"/>
        </w:rPr>
        <w:t xml:space="preserve"> </w:t>
      </w:r>
      <w:r>
        <w:rPr>
          <w:rFonts w:ascii="Nirmala UI" w:hAnsi="Nirmala UI" w:eastAsia="Nirmala UI" w:cs="Nirmala UI"/>
        </w:rPr>
        <w:t>పరిశుద్ధులు</w:t>
      </w:r>
      <w:r>
        <w:rPr>
          <w:rFonts w:ascii="Times New Roman" w:hAnsi="Times New Roman" w:eastAsia="Times New Roman" w:cs="Times New Roman"/>
        </w:rPr>
        <w:t xml:space="preserve"> </w:t>
      </w:r>
      <w:r>
        <w:rPr>
          <w:rFonts w:ascii="Nirmala UI" w:hAnsi="Nirmala UI" w:eastAsia="Nirmala UI" w:cs="Nirmala UI"/>
        </w:rPr>
        <w:t>ఎప్పుడైనను</w:t>
      </w:r>
      <w:r>
        <w:rPr>
          <w:rFonts w:ascii="Times New Roman" w:hAnsi="Times New Roman" w:eastAsia="Times New Roman" w:cs="Times New Roman"/>
        </w:rPr>
        <w:t xml:space="preserve"> </w:t>
      </w:r>
      <w:r>
        <w:rPr>
          <w:rFonts w:ascii="Nirmala UI" w:hAnsi="Nirmala UI" w:eastAsia="Nirmala UI" w:cs="Nirmala UI"/>
        </w:rPr>
        <w:t>ఉచ్చరించిన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లిఖించిన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సత్యమునకు</w:t>
      </w:r>
      <w:r>
        <w:rPr>
          <w:rFonts w:ascii="Times New Roman" w:hAnsi="Times New Roman" w:eastAsia="Times New Roman" w:cs="Times New Roman"/>
        </w:rPr>
        <w:t xml:space="preserve"> </w:t>
      </w:r>
      <w:r>
        <w:rPr>
          <w:rFonts w:ascii="Nirmala UI" w:hAnsi="Nirmala UI" w:eastAsia="Nirmala UI" w:cs="Nirmala UI"/>
        </w:rPr>
        <w:t>మహత్తర</w:t>
      </w:r>
      <w:r>
        <w:rPr>
          <w:rFonts w:ascii="Times New Roman" w:hAnsi="Times New Roman" w:eastAsia="Times New Roman" w:cs="Times New Roman"/>
        </w:rPr>
        <w:t xml:space="preserve"> </w:t>
      </w:r>
      <w:r>
        <w:rPr>
          <w:rFonts w:ascii="Nirmala UI" w:hAnsi="Nirmala UI" w:eastAsia="Nirmala UI" w:cs="Nirmala UI"/>
        </w:rPr>
        <w:t>సమాప్తిని</w:t>
      </w:r>
      <w:r>
        <w:rPr>
          <w:rFonts w:ascii="Times New Roman" w:hAnsi="Times New Roman" w:eastAsia="Times New Roman" w:cs="Times New Roman"/>
        </w:rPr>
        <w:t xml:space="preserve"> </w:t>
      </w:r>
      <w:r>
        <w:rPr>
          <w:rFonts w:ascii="Nirmala UI" w:hAnsi="Nirmala UI" w:eastAsia="Nirmala UI" w:cs="Nirmala UI"/>
        </w:rPr>
        <w:t>సూచించుచున్నవి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Kha i adu na konklusion ha kapítulu onse ket istória sira iha laran kapítulu ne’e nian ne’ebé fó testemuñu ba komprensaun loos kona-ba versíkulu neen ikus iha kapítulu onse, iha ne’ebé inimigu tolu-fatin hosi dragãu, besta no profeta falsu agora daudaun lori mundu ba tempu remata ba provasaun umanu. Irmã White identifika diretamentu prinsípiu internu ida-ne’e.</w:t>
      </w:r>
    </w:p>
    <w:p>
      <w:pPr>
        <w:pStyle w:val="ArticleScripture"/>
        <w:jc w:val="left"/>
      </w:pPr>
      <w:r>
        <w:rPr>
          <w:rFonts w:ascii="Times New Roman" w:hAnsi="Times New Roman" w:eastAsia="Times New Roman" w:cs="Times New Roman"/>
        </w:rPr>
        <w:t>“Ka te waahi ai o tatou. E tupu mai ana nga wa o te raruraru i mua i a tatou. Kua whakakorikoria te ao e te wairua o te whawhai. A hohoro ake nei ka puta nga ahuatanga o te raruraru i korerotia i roto i nga poropititanga. Ko te poropititanga i te tekau ma tahi o Raniera kua tata tae ki tona whakatutukitanga tino oti. He nui o nga hitori kua puta hei whakatutuki i tenei poropititanga ka tuaruatia ano. I te irava toru tekau ka korerotia tetahi mana, ‘a ka pouri ia, a ka hoki, a ka riri ki te kawenata tapu: ka pena ano tana mahi; ina hoki ka hoki mai ia, a ka whai whakaaro ki te hunga e whakarere ana i te kawenata tapu. A ka tu nga ringa whawhai i tona taha, a ka whakapokea e ratou te wahi tapu o te pa kaha, a ka tangohia atu e ratou te patunga tapu o ia ra, a ka whakaturia e ratou te mea whakarihariha e whakangaro ana. A ko te hunga e mahi kino ana ki te kawenata ka whakapokea e ia ki nga kupu whakapati: otiia ko te iwi e matau ana ki to ratou Atua ka kaha, a ka mahi i nga mahi nunui. A ko te hunga mahara o te iwi ka whakaako i te tokomaha: otiia ka hinga ratou i te hoari, i te mura ahi, i te whakarau, i te pahuatanga hoki, mo nga ra maha. Na, ka hinga ratou, ka awhinatia ratou ki tetahi awhina iti: otiia he tokomaha ka piri atu ki a ratou i runga i nga kupu whakapati. A ko etahi o te hunga mahara ka hinga, hei whakamatautau i a ratou, hei pure i a ratou, hei mea kia ma ratou, a taea noatia te wa o te mutunga: no te mea kei te takoto tonu mo te wa i whakaritea. A ka meatia e te kingi tana e pai ai; a ka whakakake ia i a ia ano, ka whakanui i a ia ano i runga ake i nga atua katoa, a ka korero i nga mea whakamiharo ki te Atua o nga atua, a ka kake tona angitu a taea noatia te otinga o te riri: no te mea ka meatia te mea kua oti te whakarite.’ Raniera 11:30–36.”</w:t>
      </w:r>
    </w:p>
    <w:p>
      <w:pPr>
        <w:pStyle w:val="ArticleScripture"/>
        <w:jc w:val="left"/>
      </w:pPr>
      <w:r>
        <w:rPr>
          <w:rFonts w:ascii="Times New Roman" w:hAnsi="Times New Roman" w:eastAsia="Times New Roman" w:cs="Times New Roman"/>
        </w:rPr>
        <w:t>«Awañte yu mel ni yi ñu nettali ci baat yii dinañu am. Gis nanu firnde yu wone ne Seytaane mingiy gaaw a jël ngëngu gi ci xel yi nit ñi amul ragal Yàlla ci seen kanam. Na ñépp jàng te xam waxi yonent yi nekk ci téere bii, ndaxte léegi dunu dugg ci jamono jafe-jafe ji ñu waxoon ne:</w:t>
      </w:r>
    </w:p>
    <w:p>
      <w:pPr>
        <w:pStyle w:val="ArticleScripture"/>
        <w:jc w:val="left"/>
      </w:pPr>
      <w:r>
        <w:rPr>
          <w:rFonts w:ascii="Times New Roman" w:hAnsi="Times New Roman" w:eastAsia="Times New Roman" w:cs="Times New Roman"/>
        </w:rPr>
        <w:t>“‘Na i taua wā ka tū ake a Mikaera, te rangatira nui e tū nei mō ngā tamariki a tō iwi: ā, ka puta he wā o te pōuritanga, kāhore anō kia pērā mai i te tīmatanga o tētahi iwi, ā tae noa ki taua wā tonu: ā, i taua wā ka whakaorangia tō iwi, arā, te hunga katoa e kitea ana kua tuhituhia ō rātou ingoa ki te pukapuka. Ā, he tokomaha o rātou e moe ana i te puehu o te whenua ka oho ake, ko ētahi ki te ora tonutanga, ko ētahi ki te whakamā me te whakahāweatanga mutunga kore. Ā, ko te hunga whai māramatanga ka whiti mai anō ko te kanapanapa o te kikorangi o te rangi; ā, ko te hunga e tahuri ai te tokomaha ki te tika, ka rite ki ngā whetū mō ake tonu atu. Ko koe ia, e Tāniere, kati ngā kupu, hiritia hoki te pukapuka, ā tae noa ki te wā o te mutunga: he tokomaha ka kopikopiko haere ki kō, ki kō, ā, ka nui haere te mōhiotanga.’ Daniel 12:1–4.” Manuscript Releases, number 13, 394.</w:t>
      </w:r>
    </w:p>
    <w:p>
      <w:pPr>
        <w:pStyle w:val="ArticleBody"/>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Pali ni tayon tinalakay ang kasaysayan ng mga talata tatlumpu hanggang tatlumpu’t anim, at kung paanong ang mga ito ay kaagapay ng mga talata apatnapu hanggang apatnapu’t lima ng Daniel onse, at ngayon ay sisimulan nating isaalang-alang ang iba pang mga yugto ng propetikong kasaysayan sa kabanata onse na inuulit sa huling anim na talatang iyon. Gayunman, bago natin gawin ito ay muli nating ilalahad ang isang maikling buod ng pagkakaagapay ng mga talata tatlumpu hanggang tatlumpu’t anim sa mga talata apatnapu hanggang apatnapu’t lima.</w:t>
      </w:r>
    </w:p>
    <w:p>
      <w:pPr>
        <w:pStyle w:val="ArticleBody"/>
        <w:jc w:val="left"/>
      </w:pPr>
      <w:r>
        <w:rPr>
          <w:rFonts w:ascii="Times New Roman" w:hAnsi="Times New Roman" w:eastAsia="Times New Roman" w:cs="Times New Roman"/>
        </w:rPr>
        <w:t>ئاية ثَلاثِين تُعَلِّم المِنتَقَل مِن رُوما الوَثَنِيّة إِلَى رُوما البابَوِيّة. هٰذِهِ التّارِيخ المُنتَقِل مَذكُورَة فِي مَجْمُوعَة مِن نُصُوص النُّبُوَّة الَّتِي تُعَرِّف مِثل هٰذِهِ التَّوارِيخ: سَنَة 330، 508، 533 وَ538. وَهُنَاك عَلَامَات نُبُوِّيَّة أُخرَى فِي الاِنتِقَال مِن المَملَكَة الرّابِعَة إِلَى المَملَكَة الخامِسَة فِي نُبُوَّة الكِتاب المُقَدَّس، لٰكِن فِي ئاية ثَلاثِين وَاحِد، تَقُوم رُوما الوَثَنِيّة لِأَجل البابَوِيّة، كَمَا يَتَمَثَّل ذٰلِكَ فِي كلوفيس فِي سَنَة 496. السُّلُطَات الوَثَنِيّة الَّتِي يَتَمَثَّلُ بِها كلوفيس فِي الئاية تُنجِز فِي البِدايَة عَمَل إِزالَة أَيّ مُقاوَمَة وَثَنِيّة (التَّقدِمَة الدّائِمَة) ضِدَّ صُعُود البابَوِيّة بِحُلُول سَنَة 508. حُرُوب تِلكَ الأَزمِنَة تَجلِب دَمارًا عَلَى مَدِينَة رُوما خِلال ذٰلِكَ التّارِيخ كَمَا يُمَثِّلُهُ «مَقدِس القُوَّة»، وَبِحُلُول سَنَة 538، تَضَعُ السُّلُطَات الوَثَنِيّة البابَوِيّة عَلَى عَرش الأَرض، وَعِندَئِذٍ تُصْدِرُ هِيَ قانُون الأَحَد فِي مَجمَع أَورليان.</w:t>
      </w:r>
    </w:p>
    <w:p>
      <w:pPr>
        <w:pStyle w:val="ArticleBody"/>
        <w:jc w:val="left"/>
      </w:pP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ጵጵስናው</w:t>
      </w:r>
      <w:r>
        <w:rPr>
          <w:rFonts w:ascii="Times New Roman" w:hAnsi="Times New Roman" w:eastAsia="Times New Roman" w:cs="Times New Roman"/>
        </w:rPr>
        <w:t xml:space="preserve"> </w:t>
      </w:r>
      <w:r>
        <w:rPr>
          <w:rFonts w:ascii="Ebrima" w:hAnsi="Ebrima" w:eastAsia="Ebrima" w:cs="Ebrima"/>
        </w:rPr>
        <w:t>በጨለማው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በነበሩት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ታማኞች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ያመጣውን</w:t>
      </w:r>
      <w:r>
        <w:rPr>
          <w:rFonts w:ascii="Times New Roman" w:hAnsi="Times New Roman" w:eastAsia="Times New Roman" w:cs="Times New Roman"/>
        </w:rPr>
        <w:t xml:space="preserve"> </w:t>
      </w:r>
      <w:r>
        <w:rPr>
          <w:rFonts w:ascii="Ebrima" w:hAnsi="Ebrima" w:eastAsia="Ebrima" w:cs="Ebrima"/>
        </w:rPr>
        <w:t>ገዳይ</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ይለዩ</w:t>
      </w:r>
      <w:r>
        <w:rPr>
          <w:rFonts w:ascii="Times New Roman" w:hAnsi="Times New Roman" w:eastAsia="Times New Roman" w:cs="Times New Roman"/>
        </w:rPr>
        <w:t xml:space="preserve"> </w:t>
      </w:r>
      <w:r>
        <w:rPr>
          <w:rFonts w:ascii="Ebrima" w:hAnsi="Ebrima" w:eastAsia="Ebrima" w:cs="Ebrima"/>
        </w:rPr>
        <w:t>ያሳያሉ።</w:t>
      </w:r>
      <w:r>
        <w:rPr>
          <w:rFonts w:ascii="Times New Roman" w:hAnsi="Times New Roman" w:eastAsia="Times New Roman" w:cs="Times New Roman"/>
        </w:rPr>
        <w:t xml:space="preserve"> </w:t>
      </w:r>
      <w:r>
        <w:rPr>
          <w:rFonts w:ascii="Ebrima" w:hAnsi="Ebrima" w:eastAsia="Ebrima" w:cs="Ebrima"/>
        </w:rPr>
        <w:t>በመጨረሻም</w:t>
      </w:r>
      <w:r>
        <w:rPr>
          <w:rFonts w:ascii="Times New Roman" w:hAnsi="Times New Roman" w:eastAsia="Times New Roman" w:cs="Times New Roman"/>
        </w:rPr>
        <w:t xml:space="preserve"> </w:t>
      </w:r>
      <w:r>
        <w:rPr>
          <w:rFonts w:ascii="Ebrima" w:hAnsi="Ebrima" w:eastAsia="Ebrima" w:cs="Ebrima"/>
        </w:rPr>
        <w:t>ጵጵስናው</w:t>
      </w:r>
      <w:r>
        <w:rPr>
          <w:rFonts w:ascii="Times New Roman" w:hAnsi="Times New Roman" w:eastAsia="Times New Roman" w:cs="Times New Roman"/>
        </w:rPr>
        <w:t xml:space="preserve"> </w:t>
      </w:r>
      <w:r>
        <w:rPr>
          <w:rFonts w:ascii="Ebrima" w:hAnsi="Ebrima" w:eastAsia="Ebrima" w:cs="Ebrima"/>
        </w:rPr>
        <w:t>በሠላሳ</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ይደርሳል።</w:t>
      </w:r>
      <w:r>
        <w:rPr>
          <w:rFonts w:ascii="Times New Roman" w:hAnsi="Times New Roman" w:eastAsia="Times New Roman" w:cs="Times New Roman"/>
        </w:rPr>
        <w:t xml:space="preserve"> </w:t>
      </w:r>
      <w:r>
        <w:rPr>
          <w:rFonts w:ascii="Ebrima" w:hAnsi="Ebrima" w:eastAsia="Ebrima" w:cs="Ebrima"/>
        </w:rPr>
        <w:t>በአርባኛው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ሬጋን</w:t>
      </w:r>
      <w:r>
        <w:rPr>
          <w:rFonts w:ascii="Times New Roman" w:hAnsi="Times New Roman" w:eastAsia="Times New Roman" w:cs="Times New Roman"/>
        </w:rPr>
        <w:t xml:space="preserve"> </w:t>
      </w:r>
      <w:r>
        <w:rPr>
          <w:rFonts w:ascii="Ebrima" w:hAnsi="Ebrima" w:eastAsia="Ebrima" w:cs="Ebrima"/>
        </w:rPr>
        <w:t>ከክርስቶስን</w:t>
      </w:r>
      <w:r>
        <w:rPr>
          <w:rFonts w:ascii="Times New Roman" w:hAnsi="Times New Roman" w:eastAsia="Times New Roman" w:cs="Times New Roman"/>
        </w:rPr>
        <w:t xml:space="preserve"> </w:t>
      </w:r>
      <w:r>
        <w:rPr>
          <w:rFonts w:ascii="Ebrima" w:hAnsi="Ebrima" w:eastAsia="Ebrima" w:cs="Ebrima"/>
        </w:rPr>
        <w:t>ከሚቃወም</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አቋቋመ፤</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የፕሮቴስታንትነት</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508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ተወገደ</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ሬጋን</w:t>
      </w:r>
      <w:r>
        <w:rPr>
          <w:rFonts w:ascii="Times New Roman" w:hAnsi="Times New Roman" w:eastAsia="Times New Roman" w:cs="Times New Roman"/>
        </w:rPr>
        <w:t xml:space="preserve"> </w:t>
      </w:r>
      <w:r>
        <w:rPr>
          <w:rFonts w:ascii="Ebrima" w:hAnsi="Ebrima" w:eastAsia="Ebrima" w:cs="Ebrima"/>
        </w:rPr>
        <w:t>በገንዘብና</w:t>
      </w:r>
      <w:r>
        <w:rPr>
          <w:rFonts w:ascii="Times New Roman" w:hAnsi="Times New Roman" w:eastAsia="Times New Roman" w:cs="Times New Roman"/>
        </w:rPr>
        <w:t xml:space="preserve"> </w:t>
      </w:r>
      <w:r>
        <w:rPr>
          <w:rFonts w:ascii="Ebrima" w:hAnsi="Ebrima" w:eastAsia="Ebrima" w:cs="Ebrima"/>
        </w:rPr>
        <w:t>በወታደራዊ</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ያሳየው</w:t>
      </w:r>
      <w:r>
        <w:rPr>
          <w:rFonts w:ascii="Times New Roman" w:hAnsi="Times New Roman" w:eastAsia="Times New Roman" w:cs="Times New Roman"/>
        </w:rPr>
        <w:t xml:space="preserve"> </w:t>
      </w:r>
      <w:r>
        <w:rPr>
          <w:rFonts w:ascii="Ebrima" w:hAnsi="Ebrima" w:eastAsia="Ebrima" w:cs="Ebrima"/>
        </w:rPr>
        <w:t>ቁርጠኝነት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496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ለጵጵስናው</w:t>
      </w:r>
      <w:r>
        <w:rPr>
          <w:rFonts w:ascii="Times New Roman" w:hAnsi="Times New Roman" w:eastAsia="Times New Roman" w:cs="Times New Roman"/>
        </w:rPr>
        <w:t xml:space="preserve"> </w:t>
      </w:r>
      <w:r>
        <w:rPr>
          <w:rFonts w:ascii="Ebrima" w:hAnsi="Ebrima" w:eastAsia="Ebrima" w:cs="Ebrima"/>
        </w:rPr>
        <w:t>ቆመው</w:t>
      </w:r>
      <w:r>
        <w:rPr>
          <w:rFonts w:ascii="Times New Roman" w:hAnsi="Times New Roman" w:eastAsia="Times New Roman" w:cs="Times New Roman"/>
        </w:rPr>
        <w:t xml:space="preserve"> </w:t>
      </w:r>
      <w:r>
        <w:rPr>
          <w:rFonts w:ascii="Ebrima" w:hAnsi="Ebrima" w:eastAsia="Ebrima" w:cs="Ebrima"/>
        </w:rPr>
        <w:t>በነበሩት</w:t>
      </w:r>
      <w:r>
        <w:rPr>
          <w:rFonts w:ascii="Times New Roman" w:hAnsi="Times New Roman" w:eastAsia="Times New Roman" w:cs="Times New Roman"/>
        </w:rPr>
        <w:t xml:space="preserve"> “</w:t>
      </w:r>
      <w:r>
        <w:rPr>
          <w:rFonts w:ascii="Ebrima" w:hAnsi="Ebrima" w:eastAsia="Ebrima" w:cs="Ebrima"/>
        </w:rPr>
        <w:t>ክንዶች</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በሮም</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የአረማዊቷ</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የኃይል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ለአሜሪካ</w:t>
      </w:r>
      <w:r>
        <w:rPr>
          <w:rFonts w:ascii="Times New Roman" w:hAnsi="Times New Roman" w:eastAsia="Times New Roman" w:cs="Times New Roman"/>
        </w:rPr>
        <w:t xml:space="preserve"> </w:t>
      </w:r>
      <w:r>
        <w:rPr>
          <w:rFonts w:ascii="Ebrima" w:hAnsi="Ebrima" w:eastAsia="Ebrima" w:cs="Ebrima"/>
        </w:rPr>
        <w:t>የኃይል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መንግሥቷ</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ጥፋትን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ጵጵስናው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538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ይቀመጣል።</w:t>
      </w:r>
    </w:p>
    <w:p>
      <w:pPr>
        <w:pStyle w:val="ArticleBody"/>
        <w:jc w:val="left"/>
      </w:pPr>
      <w:r>
        <w:rPr>
          <w:rFonts w:ascii="Times New Roman" w:hAnsi="Times New Roman" w:eastAsia="Times New Roman" w:cs="Times New Roman"/>
        </w:rPr>
        <w:t>Chayna qhepaman qallarinqa qhipa pacha wañuchiq papal qatiykachay Diospa cheqan kasuqninkunapa contran, imaynachus Ch’isi Pacha Edadpi karqa 538 watamanta 1798 watakama. Kaymi apamunqa runakunaq pruebacionninkupa tukukuyninman, maypachachus Miguel hatarinqa, 1798 nisqawan rikuchisqa hina, maypachachus papado, chunka iskay pachak soqta chunka watakunapi allinta ñawpaqman purispa, wañuyta apaq ch’akiyoq ch’akiyoq k’irisqapa phiñakuyninta chaskirqan.</w:t>
      </w:r>
    </w:p>
    <w:p>
      <w:pPr>
        <w:pStyle w:val="ArticleBody"/>
        <w:jc w:val="left"/>
      </w:pPr>
      <w:r>
        <w:rPr>
          <w:rFonts w:ascii="Times New Roman" w:hAnsi="Times New Roman" w:eastAsia="Times New Roman" w:cs="Times New Roman"/>
        </w:rPr>
        <w:t>Wuli ukulondoloza lesi sifundo esihlokweni esilandelayo.</w:t>
      </w:r>
    </w:p>
    <w:p>
      <w:pPr>
        <w:pStyle w:val="ArticleScripture"/>
        <w:jc w:val="left"/>
      </w:pPr>
      <w:r>
        <w:rPr>
          <w:rFonts w:ascii="Times New Roman" w:hAnsi="Times New Roman" w:eastAsia="Times New Roman" w:cs="Times New Roman"/>
        </w:rPr>
        <w:t>«Са ийэ кэм, Нью-Йорк куоратыгар буолан, түүн кэминэн миэхэ көрдөрүллү: уонна ханнык эрэ туттарылар, сэһэн-сэһэн үөһээ, халлаан дылы таһааран үрдүүр буолан турдулар. Бу туттарылар уоттан куттал суох, уот ылар суох диэн бигэргэтиллэн, бэйэлэрин эйгэлэрин уонна туттарбыт дьонун махталлаахтык көрдөрөргө тутуллубуттар. Ол туттарылар үрдүүрэ үрдүүрэһэ барда, уонна олорор иһигэр саамай баай, өттүгэр сыаналаах материал туттуллубут. Бу туттарылар кинилэргэ тэҥнээх буолбут дьон бэйэлэриттэн маннык ыйыспатахтар: “Хайдах гына биһиги Саҥаһы саамай сөпкө махтатыахпыт?” Халлаан Ийэтэ кинилэр санааларыгар суох этэ.»</w:t>
      </w:r>
    </w:p>
    <w:p>
      <w:pPr>
        <w:pStyle w:val="ArticleScripture"/>
        <w:jc w:val="left"/>
      </w:pPr>
      <w:r>
        <w:rPr>
          <w:rFonts w:ascii="Times New Roman" w:hAnsi="Times New Roman" w:eastAsia="Times New Roman" w:cs="Times New Roman"/>
        </w:rPr>
        <w:t>«Ман фикр кардам: “Оҳ, кош онҳое, ки ба ин гуна тарз дороии худро сарф мекунанд, роҳи худро чунон ки Худо онро мебинад, медиданд! Онҳо биноҳои бошукӯҳро барпо мекунанд, аммо банақшагирӣ ва тарҳрезии онҳо дар назари Ҳокими коинот чӣ қадар аблаҳона аст. Онҳо бо тамоми қувваҳои дилу ақл намеомӯзанд, ки чӣ гуна метавонанд Худоро ҷалол диҳанд. Онҳо инро, яъне аввалин вазифаи инсонро, аз назар дур кардаанд.”»</w:t>
      </w:r>
    </w:p>
    <w:p>
      <w:pPr>
        <w:pStyle w:val="ArticleScripture"/>
        <w:jc w:val="left"/>
      </w:pPr>
      <w:r>
        <w:rPr>
          <w:rFonts w:ascii="Times New Roman" w:hAnsi="Times New Roman" w:eastAsia="Times New Roman" w:cs="Times New Roman"/>
        </w:rPr>
        <w:t>“Nduwora tũnene twa nyũmba twaikaga, ene atwo magĩkenaga na mwĩtĩĩo wa kwĩgũrũrĩria, nĩ ũndũ wa kũgĩa atĩ marĩ na mbeca cia gũkũrutanĩria meene na gũtũma andũ a mũhĩrĩga wao maigue ũiru. Mbeca nyingĩ iria mahooyaga kũrĩa kũu nĩ ciarutĩtwo na ũgwati, na kũnyitĩrĩra arĩa athĩĩni. Mahoirwo nĩkwĩhĩtia atĩ igũrũ no hakĩrĩte ibuku rĩa mabarathi mothe ma biashara; ũgwatĩ ũrĩa wothe ũtarĩ wa kĩhooto, na ũheenia wothe, nĩ ciandĩkĩtwo kuo. Ihinda nĩrĩgũka rĩrĩa na ũheenia wao na kĩrumi gĩao, andũ magakinya handũ harĩa Mwathani ndagĩtĩkĩria marĩhĩte, nao makamenya atĩ gũrĩ mũthia wa kũiguithanĩria kwa Jehova.”</w:t>
      </w:r>
    </w:p>
    <w:p>
      <w:pPr>
        <w:pStyle w:val="ArticleScripture"/>
        <w:jc w:val="left"/>
      </w:pPr>
      <w:r>
        <w:rPr>
          <w:rFonts w:ascii="Times New Roman" w:hAnsi="Times New Roman" w:eastAsia="Times New Roman" w:cs="Times New Roman"/>
        </w:rPr>
        <w:t>"</w:t>
      </w:r>
      <w:r>
        <w:rPr>
          <w:rFonts w:ascii="Ebrima" w:hAnsi="Ebrima" w:eastAsia="Ebrima" w:cs="Ebrima"/>
        </w:rPr>
        <w:t>ቀጥሎ</w:t>
      </w:r>
      <w:r>
        <w:rPr>
          <w:rFonts w:ascii="Times New Roman" w:hAnsi="Times New Roman" w:eastAsia="Times New Roman" w:cs="Times New Roman"/>
        </w:rPr>
        <w:t xml:space="preserve"> </w:t>
      </w:r>
      <w:r>
        <w:rPr>
          <w:rFonts w:ascii="Ebrima" w:hAnsi="Ebrima" w:eastAsia="Ebrima" w:cs="Ebrima"/>
        </w:rPr>
        <w:t>በፊቴ</w:t>
      </w:r>
      <w:r>
        <w:rPr>
          <w:rFonts w:ascii="Times New Roman" w:hAnsi="Times New Roman" w:eastAsia="Times New Roman" w:cs="Times New Roman"/>
        </w:rPr>
        <w:t xml:space="preserve"> </w:t>
      </w:r>
      <w:r>
        <w:rPr>
          <w:rFonts w:ascii="Ebrima" w:hAnsi="Ebrima" w:eastAsia="Ebrima" w:cs="Ebrima"/>
        </w:rPr>
        <w:t>ያለፈው</w:t>
      </w:r>
      <w:r>
        <w:rPr>
          <w:rFonts w:ascii="Times New Roman" w:hAnsi="Times New Roman" w:eastAsia="Times New Roman" w:cs="Times New Roman"/>
        </w:rPr>
        <w:t xml:space="preserve"> </w:t>
      </w:r>
      <w:r>
        <w:rPr>
          <w:rFonts w:ascii="Ebrima" w:hAnsi="Ebrima" w:eastAsia="Ebrima" w:cs="Ebrima"/>
        </w:rPr>
        <w:t>ትዕይንት</w:t>
      </w:r>
      <w:r>
        <w:rPr>
          <w:rFonts w:ascii="Times New Roman" w:hAnsi="Times New Roman" w:eastAsia="Times New Roman" w:cs="Times New Roman"/>
        </w:rPr>
        <w:t xml:space="preserve"> </w:t>
      </w:r>
      <w:r>
        <w:rPr>
          <w:rFonts w:ascii="Ebrima" w:hAnsi="Ebrima" w:eastAsia="Ebrima" w:cs="Ebrima"/>
        </w:rPr>
        <w:t>የእሳት</w:t>
      </w:r>
      <w:r>
        <w:rPr>
          <w:rFonts w:ascii="Times New Roman" w:hAnsi="Times New Roman" w:eastAsia="Times New Roman" w:cs="Times New Roman"/>
        </w:rPr>
        <w:t xml:space="preserve"> </w:t>
      </w:r>
      <w:r>
        <w:rPr>
          <w:rFonts w:ascii="Ebrima" w:hAnsi="Ebrima" w:eastAsia="Ebrima" w:cs="Ebrima"/>
        </w:rPr>
        <w:t>ማንቂያ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የማይይዛቸው</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የሚታሰቡ</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ተመልክተው፣</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ደህና</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ጥቅል</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ተሠሩ</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ተቃጠሉ።</w:t>
      </w:r>
      <w:r>
        <w:rPr>
          <w:rFonts w:ascii="Times New Roman" w:hAnsi="Times New Roman" w:eastAsia="Times New Roman" w:cs="Times New Roman"/>
        </w:rPr>
        <w:t xml:space="preserve"> </w:t>
      </w:r>
      <w:r>
        <w:rPr>
          <w:rFonts w:ascii="Ebrima" w:hAnsi="Ebrima" w:eastAsia="Ebrima" w:cs="Ebrima"/>
        </w:rPr>
        <w:t>የእሳት</w:t>
      </w:r>
      <w:r>
        <w:rPr>
          <w:rFonts w:ascii="Times New Roman" w:hAnsi="Times New Roman" w:eastAsia="Times New Roman" w:cs="Times New Roman"/>
        </w:rPr>
        <w:t xml:space="preserve"> </w:t>
      </w:r>
      <w:r>
        <w:rPr>
          <w:rFonts w:ascii="Ebrima" w:hAnsi="Ebrima" w:eastAsia="Ebrima" w:cs="Ebrima"/>
        </w:rPr>
        <w:t>ማጥፊያ</w:t>
      </w:r>
      <w:r>
        <w:rPr>
          <w:rFonts w:ascii="Times New Roman" w:hAnsi="Times New Roman" w:eastAsia="Times New Roman" w:cs="Times New Roman"/>
        </w:rPr>
        <w:t xml:space="preserve"> </w:t>
      </w:r>
      <w:r>
        <w:rPr>
          <w:rFonts w:ascii="Ebrima" w:hAnsi="Ebrima" w:eastAsia="Ebrima" w:cs="Ebrima"/>
        </w:rPr>
        <w:t>መኪኖች</w:t>
      </w:r>
      <w:r>
        <w:rPr>
          <w:rFonts w:ascii="Times New Roman" w:hAnsi="Times New Roman" w:eastAsia="Times New Roman" w:cs="Times New Roman"/>
        </w:rPr>
        <w:t xml:space="preserve"> </w:t>
      </w:r>
      <w:r>
        <w:rPr>
          <w:rFonts w:ascii="Ebrima" w:hAnsi="Ebrima" w:eastAsia="Ebrima" w:cs="Ebrima"/>
        </w:rPr>
        <w:t>ጥፋቱን</w:t>
      </w:r>
      <w:r>
        <w:rPr>
          <w:rFonts w:ascii="Times New Roman" w:hAnsi="Times New Roman" w:eastAsia="Times New Roman" w:cs="Times New Roman"/>
        </w:rPr>
        <w:t xml:space="preserve"> </w:t>
      </w:r>
      <w:r>
        <w:rPr>
          <w:rFonts w:ascii="Ebrima" w:hAnsi="Ebrima" w:eastAsia="Ebrima" w:cs="Ebrima"/>
        </w:rPr>
        <w:t>ለማስቆም</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አልቻሉም።</w:t>
      </w:r>
      <w:r>
        <w:rPr>
          <w:rFonts w:ascii="Times New Roman" w:hAnsi="Times New Roman" w:eastAsia="Times New Roman" w:cs="Times New Roman"/>
        </w:rPr>
        <w:t xml:space="preserve"> </w:t>
      </w:r>
      <w:r>
        <w:rPr>
          <w:rFonts w:ascii="Ebrima" w:hAnsi="Ebrima" w:eastAsia="Ebrima" w:cs="Ebrima"/>
        </w:rPr>
        <w:t>የእሳት</w:t>
      </w:r>
      <w:r>
        <w:rPr>
          <w:rFonts w:ascii="Times New Roman" w:hAnsi="Times New Roman" w:eastAsia="Times New Roman" w:cs="Times New Roman"/>
        </w:rPr>
        <w:t xml:space="preserve"> </w:t>
      </w:r>
      <w:r>
        <w:rPr>
          <w:rFonts w:ascii="Ebrima" w:hAnsi="Ebrima" w:eastAsia="Ebrima" w:cs="Ebrima"/>
        </w:rPr>
        <w:t>አጥፊዎቹም</w:t>
      </w:r>
      <w:r>
        <w:rPr>
          <w:rFonts w:ascii="Times New Roman" w:hAnsi="Times New Roman" w:eastAsia="Times New Roman" w:cs="Times New Roman"/>
        </w:rPr>
        <w:t xml:space="preserve"> </w:t>
      </w:r>
      <w:r>
        <w:rPr>
          <w:rFonts w:ascii="Ebrima" w:hAnsi="Ebrima" w:eastAsia="Ebrima" w:cs="Ebrima"/>
        </w:rPr>
        <w:t>መኪኖቹን</w:t>
      </w:r>
      <w:r>
        <w:rPr>
          <w:rFonts w:ascii="Times New Roman" w:hAnsi="Times New Roman" w:eastAsia="Times New Roman" w:cs="Times New Roman"/>
        </w:rPr>
        <w:t xml:space="preserve"> </w:t>
      </w:r>
      <w:r>
        <w:rPr>
          <w:rFonts w:ascii="Ebrima" w:hAnsi="Ebrima" w:eastAsia="Ebrima" w:cs="Ebrima"/>
        </w:rPr>
        <w:t>ማሠራት</w:t>
      </w:r>
      <w:r>
        <w:rPr>
          <w:rFonts w:ascii="Times New Roman" w:hAnsi="Times New Roman" w:eastAsia="Times New Roman" w:cs="Times New Roman"/>
        </w:rPr>
        <w:t xml:space="preserve"> </w:t>
      </w:r>
      <w:r>
        <w:rPr>
          <w:rFonts w:ascii="Ebrima" w:hAnsi="Ebrima" w:eastAsia="Ebrima" w:cs="Ebrima"/>
        </w:rPr>
        <w:t>አልቻሉም።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«Сьӏан кхетийна хьоьга: Делан хан тӏекхаьчча, сийдолу, гӏалгӏаннахь йолу адамийн догӏашкахь хӏун а хийцам ца хилча, нахана карор ду, кӏел тӏедоаха аван низаца йолу Куьйг, дӏадаккха а низаца хир ду. Дела Куьйгана дуьхьал латтаран низа йолу хьичу а ерриге дуьненан кхачам бац. Цуьнан деза хан тӏекхаьчча, Шен закона бехке ца хетарехьа а, шаьшна пайда лаха сийдолу гӏалгӏанехьа а адамашна тӏедахьа йоӏан жаздана, церан дӏа-тӏера йохкарехь ларъяр долуш хӏун материал а ца гойту.</w:t>
      </w:r>
    </w:p>
    <w:p>
      <w:pPr>
        <w:pStyle w:val="ArticleScripture"/>
        <w:jc w:val="left"/>
      </w:pPr>
      <w:r>
        <w:rPr>
          <w:rFonts w:ascii="Times New Roman" w:hAnsi="Times New Roman" w:eastAsia="Times New Roman" w:cs="Times New Roman"/>
        </w:rPr>
        <w:t>«Анып ҳатта оқутыусыдар менән дәүләт эшмәкәрҙәре араһында ла йәмғиәттең хәҙерге хәленең нигеҙендә ятҡан сәбәптәрҙе аңлағандар күп түгел. Идара итеү теҙгендәрен ҡулында тотоусылар әхлаҡи боҙолоу, ярлылыҡ, хәерселек һәм енәйәтселектең артыуы мәсьәләһен хәл итә алмай. Улар эшмәкәрлек ғәмәлдәрен нығыраҡ ышаныслы нигеҙгә ҡуйырға бушҡа тырыша. Әгәр кешеләр Алла Һүҙенең өйрәтеүенә күберәк иғтибар итһә, улар үҙҙәрен аптыратҡан мәсьәләләрҙең сиселешен табыр ине.»</w:t>
      </w:r>
    </w:p>
    <w:p>
      <w:pPr>
        <w:pStyle w:val="ArticleScripture"/>
        <w:jc w:val="left"/>
      </w:pPr>
      <w:r>
        <w:rPr>
          <w:rFonts w:ascii="Times New Roman" w:hAnsi="Times New Roman" w:eastAsia="Times New Roman" w:cs="Times New Roman"/>
        </w:rPr>
        <w:t>«امّان نوشتارها د توگه وُرلد حالَت بیانَه چې د مسیح د دویم راتللو نه لږ وړاندې به وي. د هغو سړیو په باب چې په لوټ او زوراخیستنه سره سترې شتمنۍ راټولوي، لیکل شوي دي: “تاسو د آخري ورځو لپاره خزانه راټوله کړې ده. وګورئ، د هغو مزدورانو مزدوري چې ستاسو فصلونه یې رېبلي دي، او تاسو هغه په درغلیو بنده ساتلې ده، چیغې وهي؛ او د هغو چیغې چې رېبلي یې دي د ربُّ الجنود غوږونو ته رسېدلې دي. تاسو په ځمکه کې په عیش او عشرت ژوند کړی او هوسران شوي یاست؛ تاسو خپل زړونه داسې روزلي دي لکه د حلالېدو په ورځ. تاسو صادق محکوم کړی او وژلی دی؛ او هغه ستاسو پر وړاندې مقاومت نه کوي.” یعقوب ۵:۳–۶.»</w:t>
      </w:r>
    </w:p>
    <w:p>
      <w:pPr>
        <w:pStyle w:val="ArticleScripture"/>
        <w:jc w:val="left"/>
      </w:pPr>
      <w:r>
        <w:rPr>
          <w:rFonts w:ascii="Times New Roman" w:hAnsi="Times New Roman" w:eastAsia="Times New Roman" w:cs="Times New Roman"/>
        </w:rPr>
        <w:t>“Кин әр заманы бат чылджадыр тэмдектерин бергилээн сагыштарны угуйдур? Дүннүк кижилерниң сагыш-сезиинде кандый из қалыр? Олардың туттунушунда кандый өскериш көрүнер? Ноа чағында чуртаан дүннү кижилериниң туттунушунда көрүлгениңден артық эвес. Дүннү ажыл-бүдүрүгэ, хүнөөгэ бүзүрелген сувайылар ‘Топан суу келип, барын алып кеткенге чеин билбеди.’ Матфей 24:39. Оларға көктен келген сагыштар берилген эди, амма олар тыңнаардан баш тартқан. Бүгүн де дүнне, Кудайдың сагыш берер үнин тамамынча эске албаан килеп, мөнкү кырылуга чедип барадыр.”</w:t>
      </w:r>
    </w:p>
    <w:p>
      <w:pPr>
        <w:pStyle w:val="ArticleScripture"/>
        <w:jc w:val="left"/>
      </w:pPr>
      <w:r>
        <w:rPr>
          <w:rFonts w:ascii="Times New Roman" w:hAnsi="Times New Roman" w:eastAsia="Times New Roman" w:cs="Times New Roman"/>
        </w:rPr>
        <w:t>«Дуне бо рӯҳи ҷанг ба таҳрик омадааст. Пешгӯии боби ёздаҳуми китоби Дониёл қариб ба иҷрошавии комили худ расидааст. Ба зудӣ манзараҳои мусибате, ки дар пешгӯиҳо зикр шудаанд, ба вуқӯъ хоҳанд пайваст.» Шаҳодатҳо, ҷилди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ساٹھواں نمبر</dc:title>
  <dc:subject>الدلالة النبوية لرؤيا دانيال الأخيرة: كشف الحق لأيام النهاية</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