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Kitaabii Daani'eel — Tokkoffaa Dhibba Tokkoo fi Jaatama Tokko</w:t>
      </w:r>
    </w:p>
    <w:p>
      <w:pPr>
        <w:pStyle w:val="ArticleSubtitle"/>
        <w:jc w:val="left"/>
      </w:pPr>
      <w:r>
        <w:rPr>
          <w:rFonts w:ascii="Segoe UI" w:hAnsi="Segoe UI" w:eastAsia="Segoe UI" w:cs="Segoe UI"/>
        </w:rPr>
        <w:t>ڕۆڵی</w:t>
      </w:r>
      <w:r>
        <w:rPr>
          <w:rFonts w:ascii="Arial" w:hAnsi="Arial" w:eastAsia="Arial" w:cs="Arial"/>
        </w:rPr>
        <w:t xml:space="preserve"> </w:t>
      </w:r>
      <w:r>
        <w:rPr>
          <w:rFonts w:ascii="Segoe UI" w:hAnsi="Segoe UI" w:eastAsia="Segoe UI" w:cs="Segoe UI"/>
        </w:rPr>
        <w:t>ڕۆما</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دامەزراندنی</w:t>
      </w:r>
      <w:r>
        <w:rPr>
          <w:rFonts w:ascii="Arial" w:hAnsi="Arial" w:eastAsia="Arial" w:cs="Arial"/>
        </w:rPr>
        <w:t xml:space="preserve"> </w:t>
      </w:r>
      <w:r>
        <w:rPr>
          <w:rFonts w:ascii="Segoe UI" w:hAnsi="Segoe UI" w:eastAsia="Segoe UI" w:cs="Segoe UI"/>
        </w:rPr>
        <w:t>دیدگای</w:t>
      </w:r>
      <w:r>
        <w:rPr>
          <w:rFonts w:ascii="Arial" w:hAnsi="Arial" w:eastAsia="Arial" w:cs="Arial"/>
        </w:rPr>
        <w:t xml:space="preserve"> </w:t>
      </w:r>
      <w:r>
        <w:rPr>
          <w:rFonts w:ascii="Segoe UI" w:hAnsi="Segoe UI" w:eastAsia="Segoe UI" w:cs="Segoe UI"/>
        </w:rPr>
        <w:t>پێشبینیی</w:t>
      </w:r>
      <w:r>
        <w:rPr>
          <w:rFonts w:ascii="Arial" w:hAnsi="Arial" w:eastAsia="Arial" w:cs="Arial"/>
        </w:rPr>
        <w:t xml:space="preserve"> </w:t>
      </w:r>
      <w:r>
        <w:rPr>
          <w:rFonts w:ascii="Segoe UI" w:hAnsi="Segoe UI" w:eastAsia="Segoe UI" w:cs="Segoe UI"/>
        </w:rPr>
        <w:t>پەرتووکی</w:t>
      </w:r>
      <w:r>
        <w:rPr>
          <w:rFonts w:ascii="Arial" w:hAnsi="Arial" w:eastAsia="Arial" w:cs="Arial"/>
        </w:rPr>
        <w:t xml:space="preserve"> </w:t>
      </w:r>
      <w:r>
        <w:rPr>
          <w:rFonts w:ascii="Segoe UI" w:hAnsi="Segoe UI" w:eastAsia="Segoe UI" w:cs="Segoe UI"/>
        </w:rPr>
        <w:t>پیرۆز</w:t>
      </w:r>
      <w:r>
        <w:rPr>
          <w:rFonts w:ascii="Arial" w:hAnsi="Arial" w:eastAsia="Arial" w:cs="Arial"/>
        </w:rPr>
        <w:t xml:space="preserve">: </w:t>
      </w:r>
      <w:r>
        <w:rPr>
          <w:rFonts w:ascii="Segoe UI" w:hAnsi="Segoe UI" w:eastAsia="Segoe UI" w:cs="Segoe UI"/>
        </w:rPr>
        <w:t>لێکۆڵینەوەیەکی</w:t>
      </w:r>
      <w:r>
        <w:rPr>
          <w:rFonts w:ascii="Arial" w:hAnsi="Arial" w:eastAsia="Arial" w:cs="Arial"/>
        </w:rPr>
        <w:t xml:space="preserve"> </w:t>
      </w:r>
      <w:r>
        <w:rPr>
          <w:rFonts w:ascii="Segoe UI" w:hAnsi="Segoe UI" w:eastAsia="Segoe UI" w:cs="Segoe UI"/>
        </w:rPr>
        <w:t>وردی</w:t>
      </w:r>
      <w:r>
        <w:rPr>
          <w:rFonts w:ascii="Arial" w:hAnsi="Arial" w:eastAsia="Arial" w:cs="Arial"/>
        </w:rPr>
        <w:t xml:space="preserve"> </w:t>
      </w:r>
      <w:r>
        <w:rPr>
          <w:rFonts w:ascii="Segoe UI" w:hAnsi="Segoe UI" w:eastAsia="Segoe UI" w:cs="Segoe UI"/>
        </w:rPr>
        <w:t>بەشی</w:t>
      </w:r>
      <w:r>
        <w:rPr>
          <w:rFonts w:ascii="Arial" w:hAnsi="Arial" w:eastAsia="Arial" w:cs="Arial"/>
        </w:rPr>
        <w:t xml:space="preserve"> </w:t>
      </w:r>
      <w:r>
        <w:rPr>
          <w:rFonts w:ascii="Segoe UI" w:hAnsi="Segoe UI" w:eastAsia="Segoe UI" w:cs="Segoe UI"/>
        </w:rPr>
        <w:t>یازدەی</w:t>
      </w:r>
      <w:r>
        <w:rPr>
          <w:rFonts w:ascii="Arial" w:hAnsi="Arial" w:eastAsia="Arial" w:cs="Arial"/>
        </w:rPr>
        <w:t xml:space="preserve"> </w:t>
      </w:r>
      <w:r>
        <w:rPr>
          <w:rFonts w:ascii="Segoe UI" w:hAnsi="Segoe UI" w:eastAsia="Segoe UI" w:cs="Segoe UI"/>
        </w:rPr>
        <w:t>دانیال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باب یازدەی دانیالداکی رؤیا، کتاب مقدس نبؤەتلەرىنىڭ بارلىق رؤیالارى ئۈچۈن ئاساسىي ئىشارە نۇقتىسىدۇر، ۋە باب یازدەنىڭ رؤیاسى رۇمنىڭ سىمۋولى بىلەن مۇستەھكەملەنگەندۇر.</w:t>
      </w:r>
    </w:p>
    <w:p>
      <w:pPr>
        <w:pStyle w:val="ArticleScripture"/>
        <w:jc w:val="left"/>
      </w:pPr>
      <w:r>
        <w:rPr>
          <w:rFonts w:ascii="Times New Roman" w:hAnsi="Times New Roman" w:eastAsia="Times New Roman" w:cs="Times New Roman"/>
        </w:rPr>
        <w:t>Өмірлердің сол уақыттарында оңтүстік патшаға қарсы көп адам көтеріледі; халқыңның ішіндегі қарақшылар да аянды орнықтыру үшін өздерін жоғарылатады; бірақ олар құлайды. Даниял 11:14.</w:t>
      </w:r>
    </w:p>
    <w:p>
      <w:pPr>
        <w:pStyle w:val="ArticleBody"/>
        <w:jc w:val="left"/>
      </w:pPr>
      <w:r>
        <w:rPr>
          <w:rFonts w:ascii="Times New Roman" w:hAnsi="Times New Roman" w:eastAsia="Times New Roman" w:cs="Times New Roman"/>
        </w:rPr>
        <w:t>جونز آية السابقة على النحو التالي:</w:t>
      </w:r>
    </w:p>
    <w:p>
      <w:pPr>
        <w:pStyle w:val="ArticleScripture"/>
        <w:jc w:val="left"/>
      </w:pPr>
      <w:r>
        <w:rPr>
          <w:rFonts w:ascii="Times New Roman" w:hAnsi="Times New Roman" w:eastAsia="Times New Roman" w:cs="Times New Roman"/>
        </w:rPr>
        <w:t>“Ọma ndị Amor jupụtara n’ókè mmehie ha, e nyere ebe ha nye Izrel, ndị nke Chineke. Mgbe Izrel, na-eso ụzọ ndị ọgọ mmụọ, jupụtakwara iko mmehie ahụ, Chineke kpọlitere alaeze Babilọn, werekwa ihe niile pụọ. Mgbe Babilọn jupụtara n’iko mmehie ya, e bufere ọchịchị ahụ nye Peshia. Ma mgbe ajọ omume ndị Peshia mere ka mmụọ ozi ahụ chigharịa azụ, mgbe ahụ onye-isi Gris na-abịa ma kpochapụ ya.”</w:t>
      </w:r>
    </w:p>
    <w:p>
      <w:pPr>
        <w:pStyle w:val="ArticleScripture"/>
        <w:jc w:val="left"/>
      </w:pPr>
      <w:r>
        <w:rPr>
          <w:rFonts w:ascii="Times New Roman" w:hAnsi="Times New Roman" w:eastAsia="Times New Roman" w:cs="Times New Roman"/>
        </w:rPr>
        <w:t>“Τζιαι πόσον καιρόν ήταν να συνεχίσει η εξουσία της Ελλάδος; Πότε ήταν να συντριφτεί; «Όταν οι παραβάτες έφταναν εις το πλήρες μέτρον». Εκείνο το έθνος στέκει μέχρι να γεμίσει το μέτρον της ανομίας του, τζιαι τότε η εξουσία μεταβιβάζεται εις άλλην βασιλείαν. Η εξουσία εις την οποίαν μεταβιβάστηκε ήταν η ρωμαϊκή, καθώς μανθάνουμεν από το Δανιήλ 11:14. «Και εν εκείνοις τοις καιροίς πολλοί θέλουσιν εγερθή κατά του βασιλέως του νότου· επίσης οι λησταί του λαού σου θέλουσιν υψώσει εαυτούς διά να στηρίξουν το όραμα· αλλά θέλουσιν πέσει». Το έθνος τούτο υποδεικνύεται ως έθνος ληστών—υιοί ληστών, καθώς λέγει το περιθώριον του κειμένου.”</w:t>
      </w:r>
    </w:p>
    <w:p>
      <w:pPr>
        <w:pStyle w:val="ArticleScripture"/>
        <w:jc w:val="left"/>
      </w:pPr>
      <w:r>
        <w:rPr>
          <w:rFonts w:ascii="Times New Roman" w:hAnsi="Times New Roman" w:eastAsia="Times New Roman" w:cs="Times New Roman"/>
        </w:rPr>
        <w:t>«Kaydi dagiti isu a maitedan itan ti pagarian, ket ania ti gapuna?—“Dagiti annak dagiti mannanakaw ket itan-okda dagiti bagbagida tapno pasdekenda ti sirmata.” Inton daytoy a nacion umay iti entablado, kalpasanna sumrek dayta mangipasdek iti sirmata, dayta maysa a dakkel unay a banag ti sirmata, ti maymaysa a kangrunaan a pagilasinan iti linya ti sirmata a naited ti Dios babaen kadagiti mammadto iti agnanayon a tiempo.» A. T. Jones, The Columbian Year and the Meaning of the Four Centuries, 6.</w:t>
      </w:r>
    </w:p>
    <w:p>
      <w:pPr>
        <w:pStyle w:val="ArticleBody"/>
        <w:jc w:val="left"/>
      </w:pPr>
      <w:r>
        <w:rPr>
          <w:rFonts w:ascii="Times New Roman" w:hAnsi="Times New Roman" w:eastAsia="Times New Roman" w:cs="Times New Roman"/>
        </w:rPr>
        <w:t>Jones jena Roma hokimiyata “nəbə junida xèsə, mədxəl dəna yənna yəssəwə” … “mənzər səf yəlləwənzi yəgziabher bənəbiyatan fəlləgəw ləgize kulu” yəbəl. BəMiller tarik Protestantan, andə Laodicea Adventism ahun yəmmastəmərwə andəhu, “sərraqoch yəhəzbəh” Antiochus Epiphanesən yəmiyawəkkilu nəbər; isu səlucid nəgəśt yəhonə, kə175 iskə 164 qidmə mīlad yənəgəsə nəgəśt nəbər. Isu yəSeleucid sirat abal nəbər; yəhə sirat andu kəAlexander the Great məngəśt yəfərrəsə bəhuwala yəwottu yəGreek yətəkatayy məngəśtat andu nəbər. BəMillerite tarik bəzzih guday lay yənəbərəw ləyyunət andəgəna betam yətəwəsənə nəbər, sələzih yəAntiochus Epiphanes mələya bə1843 pioneer chart lay təwəssədwal.</w:t>
      </w:r>
    </w:p>
    <w:p>
      <w:pPr>
        <w:pStyle w:val="ArticleBody"/>
        <w:jc w:val="left"/>
      </w:pPr>
      <w:r>
        <w:rPr>
          <w:rFonts w:ascii="Times New Roman" w:hAnsi="Times New Roman" w:eastAsia="Times New Roman" w:cs="Times New Roman"/>
        </w:rPr>
        <w:t>Отражённое на схеме упоминание Антиоха представляет собою единственное указание на нечто, чего не находится в пророческом Слове Божием. Оно помещено там для опровержения ложных учений протестантов того времени, которые ныне являются ложным учением лаодикийского адвентизма. Понимал ли Уильям Миллер всю глубину важности понимания того, что Рим есть земная сила, устанавливающая «линию видения, которую Бог через пророков дал на все времена», — сомнительно; однако этого было достаточно ясно, чтобы твёрдо отстаивать тот факт, что именно Рим устанавливает видение.</w:t>
      </w:r>
    </w:p>
    <w:p>
      <w:pPr>
        <w:pStyle w:val="ArticleScripture"/>
        <w:jc w:val="left"/>
      </w:pPr>
      <w:r>
        <w:rPr>
          <w:rFonts w:ascii="Times New Roman" w:hAnsi="Times New Roman" w:eastAsia="Times New Roman" w:cs="Times New Roman"/>
        </w:rPr>
        <w:t>Ba bɛnyɛ́ mísɔ́ ná, bato bábungaka; kasi oyo abatelaka mobeko, azali na esengo. Masese 28:14.</w:t>
      </w:r>
    </w:p>
    <w:p>
      <w:pPr>
        <w:pStyle w:val="ArticleBody"/>
        <w:jc w:val="left"/>
      </w:pPr>
      <w:r>
        <w:rPr>
          <w:rFonts w:ascii="Times New Roman" w:hAnsi="Times New Roman" w:eastAsia="Times New Roman" w:cs="Times New Roman"/>
        </w:rPr>
        <w:t>سولومون لکھا ہے کہ جہاں رویا نہ ہو، وہاں لوگ ہلاک ہوتے ہیں، اور عبرانی لفظ "رویا" آیت چودہ میں وہی ہے جو سولومون کی مثل میں آیا ہے۔ یہ رویا زندگی اور موت کا معاملہ ہے، اور "رویا" روم کی علامت کے ذریعے قائم کیا گیا ہے۔ آیت چودہ میں "رویا" کے لیے جو لفظ آیا ہے، وہی حبقوق، باب دو، میں رویا کے لیے استعمال ہوا ہے۔</w:t>
      </w:r>
    </w:p>
    <w:p>
      <w:pPr>
        <w:pStyle w:val="ArticleScripture"/>
        <w:jc w:val="left"/>
      </w:pPr>
      <w:r>
        <w:rPr>
          <w:rFonts w:ascii="Times New Roman" w:hAnsi="Times New Roman" w:eastAsia="Times New Roman" w:cs="Times New Roman"/>
        </w:rPr>
        <w:t>Ukumaí che vigiliaa'ári guane, ya che yá'ari torre ári guane, ya che emá'a lía guane ta'áne lia guá'ari, ya mákumaí áta che respunde guane ne, híkua che reprende'á. Ya Señor guá'ari che ne, ya liá'ari: Escribí visión te, ya hacé'ari ma'á plain mesa-kuá ári, ká'e liá'ari te lee'á'ari va'íri coré. Tákua visión te tiempo señalado-rã guive gueteri, hákatu ipahápe oñe'ẽta, ha ndijapumo'ãi: ipuku ramo jepe, eha'arõ chupe; añetehápe oúta, ndaretamo'ãi. Habakkuk 2:1–3.</w:t>
      </w:r>
    </w:p>
    <w:p>
      <w:pPr>
        <w:pStyle w:val="ArticleBody"/>
        <w:jc w:val="left"/>
      </w:pPr>
      <w:r>
        <w:rPr>
          <w:rFonts w:ascii="Times New Roman" w:hAnsi="Times New Roman" w:eastAsia="Times New Roman" w:cs="Times New Roman"/>
        </w:rPr>
        <w:t>ئاشىرىنچى ئايەتتىكى «تەنبىھ قىلىندى» دېگەن سۆز «مۇنازىرىلەشتى» دېگەن مەنىنى بىلدۈرىدۇ. ۋىليام مىللېر بىرىنچى ۋە ئىككىنچى پەرىشتىنىڭ ھەرىكىتى تارىخىدا مۇنار ئۈستىگە قويۇلغان كۆزەتچى ئىدى؛ ۋە ئۇ پەيغەمبەرلىك سىمۋولىدا ئۆز تارىخىدىكى مۇنازىرىدە نېمە دەپ جاۋاب بېرىشى كېرەكلىكىنى سورىغاندا، ئۇنىڭغا رىم سىمۋولى ئارقىلىق مۇقىملاشتۇرۇلغان كۆرۈنۈشنى يېزىش ئېيتىلدى. بۇ ھەقىقەتكە ماس ھالدا، مىللېرىتلار ھەبەقۇقنىڭ بۇ ئۈچ ئايىتىنىڭ ئەمەلگە ئېشىشى سۈپىتىدە 1843-يىللىق باشلامچى خەرىتىنى ئىشلەپ چىقارغاندا، ئۇلار ئۆزلىرى قاتناشقان مۇنازىرىنىڭ ئەڭ يادرو نۇقتىسىغا ئىشارەت بەردى. شۈبھىسىزكى، ئۇلار ئانتيوخۇس ئېپىفانېس كۆرۈنۈشنى مۇقىملاشتۇرغان كۈچ ئىدى دېگەن ئەخمەقچە دەلىلگە ئىشارەت قىلىشلىرىنىڭ ھەبەقۇق 2-بابتىكى مۇنازىرىگە ۋەكىللىك قىلىدىغانلىقىنى چۈشەنمىگەن؛ ئەمما ئاچا-سىڭىل ۋايت بۇ خەرىتە «رەببىنىڭ قولى بىلەن يېتەكلەنگەن بولۇپ، ئۆزگەرتىلمەسلىكى كېرەك» دېدى، شۇڭا خەرىتىدىكى مۇنازىرىگە بولغان ئىشارەت خۇدانىڭ قولىدىن ئىدى.</w:t>
      </w:r>
    </w:p>
    <w:p>
      <w:pPr>
        <w:pStyle w:val="ArticleBody"/>
        <w:jc w:val="left"/>
      </w:pPr>
      <w:r>
        <w:rPr>
          <w:rFonts w:ascii="MV Boli" w:hAnsi="MV Boli" w:eastAsia="MV Boli" w:cs="MV Boli"/>
        </w:rPr>
        <w:t>މިލްލަރައިޓުން</w:t>
      </w:r>
      <w:r>
        <w:rPr>
          <w:rFonts w:ascii="Times New Roman" w:hAnsi="Times New Roman" w:eastAsia="Times New Roman" w:cs="Times New Roman"/>
        </w:rPr>
        <w:t xml:space="preserve"> 1844 </w:t>
      </w:r>
      <w:r>
        <w:rPr>
          <w:rFonts w:ascii="MV Boli" w:hAnsi="MV Boli" w:eastAsia="MV Boli" w:cs="MV Boli"/>
        </w:rPr>
        <w:t>އޭޕްރިލް</w:t>
      </w:r>
      <w:r>
        <w:rPr>
          <w:rFonts w:ascii="Times New Roman" w:hAnsi="Times New Roman" w:eastAsia="Times New Roman" w:cs="Times New Roman"/>
        </w:rPr>
        <w:t xml:space="preserve"> 19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ހިތާމަކުރުން</w:t>
      </w:r>
      <w:r>
        <w:rPr>
          <w:rFonts w:ascii="Times New Roman" w:hAnsi="Times New Roman" w:eastAsia="Times New Roman" w:cs="Times New Roman"/>
        </w:rPr>
        <w:t xml:space="preserve">، </w:t>
      </w:r>
      <w:r>
        <w:rPr>
          <w:rFonts w:ascii="MV Boli" w:hAnsi="MV Boli" w:eastAsia="MV Boli" w:cs="MV Boli"/>
        </w:rPr>
        <w:t>ހަބައްޤޫޤު</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މަތިއުސް</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ކަނބަލުންގެ</w:t>
      </w:r>
      <w:r>
        <w:rPr>
          <w:rFonts w:ascii="Times New Roman" w:hAnsi="Times New Roman" w:eastAsia="Times New Roman" w:cs="Times New Roman"/>
        </w:rPr>
        <w:t xml:space="preserve"> </w:t>
      </w:r>
      <w:r>
        <w:rPr>
          <w:rFonts w:ascii="MV Boli" w:hAnsi="MV Boli" w:eastAsia="MV Boli" w:cs="MV Boli"/>
        </w:rPr>
        <w:t>މިސާލުން</w:t>
      </w:r>
      <w:r>
        <w:rPr>
          <w:rFonts w:ascii="Times New Roman" w:hAnsi="Times New Roman" w:eastAsia="Times New Roman" w:cs="Times New Roman"/>
        </w:rPr>
        <w:t xml:space="preserve"> </w:t>
      </w:r>
      <w:r>
        <w:rPr>
          <w:rFonts w:ascii="MV Boli" w:hAnsi="MV Boli" w:eastAsia="MV Boli" w:cs="MV Boli"/>
        </w:rPr>
        <w:t>އިޝާރާތް</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ލަސްވުމުގެ</w:t>
      </w:r>
      <w:r>
        <w:rPr>
          <w:rFonts w:ascii="Times New Roman" w:hAnsi="Times New Roman" w:eastAsia="Times New Roman" w:cs="Times New Roman"/>
        </w:rPr>
        <w:t xml:space="preserve"> </w:t>
      </w:r>
      <w:r>
        <w:rPr>
          <w:rFonts w:ascii="MV Boli" w:hAnsi="MV Boli" w:eastAsia="MV Boli" w:cs="MV Boli"/>
        </w:rPr>
        <w:t>ޒަމާން</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ސައްޙަކޮށް</w:t>
      </w:r>
      <w:r>
        <w:rPr>
          <w:rFonts w:ascii="Times New Roman" w:hAnsi="Times New Roman" w:eastAsia="Times New Roman" w:cs="Times New Roman"/>
        </w:rPr>
        <w:t xml:space="preserve"> </w:t>
      </w:r>
      <w:r>
        <w:rPr>
          <w:rFonts w:ascii="MV Boli" w:hAnsi="MV Boli" w:eastAsia="MV Boli" w:cs="MV Boli"/>
        </w:rPr>
        <w:t>ދެނެގަނެވެ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ނުބުއްވަތް</w:t>
      </w:r>
      <w:r>
        <w:rPr>
          <w:rFonts w:ascii="Times New Roman" w:hAnsi="Times New Roman" w:eastAsia="Times New Roman" w:cs="Times New Roman"/>
        </w:rPr>
        <w:t xml:space="preserve"> </w:t>
      </w:r>
      <w:r>
        <w:rPr>
          <w:rFonts w:ascii="MV Boli" w:hAnsi="MV Boli" w:eastAsia="MV Boli" w:cs="MV Boli"/>
        </w:rPr>
        <w:t>އިޒްކީލު</w:t>
      </w:r>
      <w:r>
        <w:rPr>
          <w:rFonts w:ascii="Times New Roman" w:hAnsi="Times New Roman" w:eastAsia="Times New Roman" w:cs="Times New Roman"/>
        </w:rPr>
        <w:t xml:space="preserve"> 12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ބާބާއާ</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ގުޅިގެންވާ</w:t>
      </w:r>
      <w:r>
        <w:rPr>
          <w:rFonts w:ascii="Times New Roman" w:hAnsi="Times New Roman" w:eastAsia="Times New Roman" w:cs="Times New Roman"/>
        </w:rPr>
        <w:t xml:space="preserve"> </w:t>
      </w:r>
      <w:r>
        <w:rPr>
          <w:rFonts w:ascii="MV Boli" w:hAnsi="MV Boli" w:eastAsia="MV Boli" w:cs="MV Boli"/>
        </w:rPr>
        <w:t>ކަމަށްވެސް</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ދެނެގަނެވެ</w:t>
      </w:r>
      <w:r>
        <w:rPr>
          <w:rFonts w:ascii="Times New Roman" w:hAnsi="Times New Roman" w:eastAsia="Times New Roman" w:cs="Times New Roman"/>
        </w:rPr>
        <w:t xml:space="preserve">؛ </w:t>
      </w:r>
      <w:r>
        <w:rPr>
          <w:rFonts w:ascii="MV Boli" w:hAnsi="MV Boli" w:eastAsia="MV Boli" w:cs="MV Boli"/>
        </w:rPr>
        <w:t>އެތަނުގައި</w:t>
      </w:r>
      <w:r>
        <w:rPr>
          <w:rFonts w:ascii="Times New Roman" w:hAnsi="Times New Roman" w:eastAsia="Times New Roman" w:cs="Times New Roman"/>
        </w:rPr>
        <w:t xml:space="preserve"> </w:t>
      </w:r>
      <w:r>
        <w:rPr>
          <w:rFonts w:ascii="MV Boli" w:hAnsi="MV Boli" w:eastAsia="MV Boli" w:cs="MV Boli"/>
        </w:rPr>
        <w:t>އިޒްކީލު</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ދަރުޝަނެއްގެ</w:t>
      </w:r>
      <w:r>
        <w:rPr>
          <w:rFonts w:ascii="Times New Roman" w:hAnsi="Times New Roman" w:eastAsia="Times New Roman" w:cs="Times New Roman"/>
        </w:rPr>
        <w:t xml:space="preserve"> </w:t>
      </w:r>
      <w:r>
        <w:rPr>
          <w:rFonts w:ascii="MV Boli" w:hAnsi="MV Boli" w:eastAsia="MV Boli" w:cs="MV Boli"/>
        </w:rPr>
        <w:t>އަސަރު</w:t>
      </w:r>
      <w:r>
        <w:rPr>
          <w:rFonts w:ascii="Times New Roman" w:hAnsi="Times New Roman" w:eastAsia="Times New Roman" w:cs="Times New Roman"/>
        </w:rPr>
        <w:t xml:space="preserve"> </w:t>
      </w:r>
      <w:r>
        <w:rPr>
          <w:rFonts w:ascii="MV Boli" w:hAnsi="MV Boli" w:eastAsia="MV Boli" w:cs="MV Boli"/>
        </w:rPr>
        <w:t>ފާޅުވާނެ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ވަގުތުގެ</w:t>
      </w:r>
      <w:r>
        <w:rPr>
          <w:rFonts w:ascii="Times New Roman" w:hAnsi="Times New Roman" w:eastAsia="Times New Roman" w:cs="Times New Roman"/>
        </w:rPr>
        <w:t xml:space="preserve"> </w:t>
      </w:r>
      <w:r>
        <w:rPr>
          <w:rFonts w:ascii="MV Boli" w:hAnsi="MV Boli" w:eastAsia="MV Boli" w:cs="MV Boli"/>
        </w:rPr>
        <w:t>ދައުރެއް</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w:t>
      </w:r>
      <w:r>
        <w:rPr>
          <w:rFonts w:ascii="MV Boli" w:hAnsi="MV Boli" w:eastAsia="MV Boli" w:cs="MV Boli"/>
        </w:rPr>
        <w:t>ދަރުޝަން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އަޅުގަނޑުން</w:t>
      </w:r>
      <w:r>
        <w:rPr>
          <w:rFonts w:ascii="Times New Roman" w:hAnsi="Times New Roman" w:eastAsia="Times New Roman" w:cs="Times New Roman"/>
        </w:rPr>
        <w:t xml:space="preserve"> </w:t>
      </w:r>
      <w:r>
        <w:rPr>
          <w:rFonts w:ascii="MV Boli" w:hAnsi="MV Boli" w:eastAsia="MV Boli" w:cs="MV Boli"/>
        </w:rPr>
        <w:t>ބަލަމުންދާ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ޢިބްރީ</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އެއްގޮތަށް</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ބަހެވެ</w:t>
      </w:r>
      <w:r>
        <w:rPr>
          <w:rFonts w:ascii="Times New Roman" w:hAnsi="Times New Roman" w:eastAsia="Times New Roman" w:cs="Times New Roman"/>
        </w:rPr>
        <w:t xml:space="preserve">. </w:t>
      </w:r>
      <w:r>
        <w:rPr>
          <w:rFonts w:ascii="MV Boli" w:hAnsi="MV Boli" w:eastAsia="MV Boli" w:cs="MV Boli"/>
        </w:rPr>
        <w:t>މިހެންވެ</w:t>
      </w:r>
      <w:r>
        <w:rPr>
          <w:rFonts w:ascii="Times New Roman" w:hAnsi="Times New Roman" w:eastAsia="Times New Roman" w:cs="Times New Roman"/>
        </w:rPr>
        <w:t xml:space="preserve"> </w:t>
      </w:r>
      <w:r>
        <w:rPr>
          <w:rFonts w:ascii="MV Boli" w:hAnsi="MV Boli" w:eastAsia="MV Boli" w:cs="MV Boli"/>
        </w:rPr>
        <w:t>ޖޯންސް</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ބުނާއިރު</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ސައްޙަ</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ވެއެވެ</w:t>
      </w:r>
      <w:r>
        <w:rPr>
          <w:rFonts w:ascii="Times New Roman" w:hAnsi="Times New Roman" w:eastAsia="Times New Roman" w:cs="Times New Roman"/>
        </w:rPr>
        <w:t>: “</w:t>
      </w:r>
      <w:r>
        <w:rPr>
          <w:rFonts w:ascii="MV Boli" w:hAnsi="MV Boli" w:eastAsia="MV Boli" w:cs="MV Boli"/>
        </w:rPr>
        <w:t>ރޯމު</w:t>
      </w:r>
      <w:r>
        <w:rPr>
          <w:rFonts w:ascii="Times New Roman" w:hAnsi="Times New Roman" w:eastAsia="Times New Roman" w:cs="Times New Roman"/>
        </w:rPr>
        <w:t>” “</w:t>
      </w:r>
      <w:r>
        <w:rPr>
          <w:rFonts w:ascii="MV Boli" w:hAnsi="MV Boli" w:eastAsia="MV Boli" w:cs="MV Boli"/>
        </w:rPr>
        <w:t>މަންޒަރަށް</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ދަރުޝަން</w:t>
      </w:r>
      <w:r>
        <w:rPr>
          <w:rFonts w:ascii="Times New Roman" w:hAnsi="Times New Roman" w:eastAsia="Times New Roman" w:cs="Times New Roman"/>
        </w:rPr>
        <w:t xml:space="preserve"> </w:t>
      </w: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ވަންނައެވެ</w:t>
      </w:r>
      <w:r>
        <w:rPr>
          <w:rFonts w:ascii="Times New Roman" w:hAnsi="Times New Roman" w:eastAsia="Times New Roman" w:cs="Times New Roman"/>
        </w:rPr>
        <w:t xml:space="preserve">؛ </w:t>
      </w:r>
      <w:r>
        <w:rPr>
          <w:rFonts w:ascii="MV Boli" w:hAnsi="MV Boli" w:eastAsia="MV Boli" w:cs="MV Boli"/>
        </w:rPr>
        <w:t>ދަރުޝަންގެ</w:t>
      </w:r>
      <w:r>
        <w:rPr>
          <w:rFonts w:ascii="Times New Roman" w:hAnsi="Times New Roman" w:eastAsia="Times New Roman" w:cs="Times New Roman"/>
        </w:rPr>
        <w:t xml:space="preserve"> </w:t>
      </w:r>
      <w:r>
        <w:rPr>
          <w:rFonts w:ascii="MV Boli" w:hAnsi="MV Boli" w:eastAsia="MV Boli" w:cs="MV Boli"/>
        </w:rPr>
        <w:t>މުހިންމު</w:t>
      </w:r>
      <w:r>
        <w:rPr>
          <w:rFonts w:ascii="Times New Roman" w:hAnsi="Times New Roman" w:eastAsia="Times New Roman" w:cs="Times New Roman"/>
        </w:rPr>
        <w:t xml:space="preserve"> </w:t>
      </w:r>
      <w:r>
        <w:rPr>
          <w:rFonts w:ascii="MV Boli" w:hAnsi="MV Boli" w:eastAsia="MV Boli" w:cs="MV Boli"/>
        </w:rPr>
        <w:t>ބޭނުމެއް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ޚުދާ</w:t>
      </w:r>
      <w:r>
        <w:rPr>
          <w:rFonts w:ascii="Times New Roman" w:hAnsi="Times New Roman" w:eastAsia="Times New Roman" w:cs="Times New Roman"/>
        </w:rPr>
        <w:t xml:space="preserve"> </w:t>
      </w:r>
      <w:r>
        <w:rPr>
          <w:rFonts w:ascii="MV Boli" w:hAnsi="MV Boli" w:eastAsia="MV Boli" w:cs="MV Boli"/>
        </w:rPr>
        <w:t>ނަބީންނަށް</w:t>
      </w:r>
      <w:r>
        <w:rPr>
          <w:rFonts w:ascii="Times New Roman" w:hAnsi="Times New Roman" w:eastAsia="Times New Roman" w:cs="Times New Roman"/>
        </w:rPr>
        <w:t xml:space="preserve"> </w:t>
      </w:r>
      <w:r>
        <w:rPr>
          <w:rFonts w:ascii="MV Boli" w:hAnsi="MV Boli" w:eastAsia="MV Boli" w:cs="MV Boli"/>
        </w:rPr>
        <w:t>މެދުވެރިކޮށް</w:t>
      </w:r>
      <w:r>
        <w:rPr>
          <w:rFonts w:ascii="Times New Roman" w:hAnsi="Times New Roman" w:eastAsia="Times New Roman" w:cs="Times New Roman"/>
        </w:rPr>
        <w:t xml:space="preserve"> </w:t>
      </w:r>
      <w:r>
        <w:rPr>
          <w:rFonts w:ascii="MV Boli" w:hAnsi="MV Boli" w:eastAsia="MV Boli" w:cs="MV Boli"/>
        </w:rPr>
        <w:t>އަބަދަށް</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ދަރުޝަންގެ</w:t>
      </w:r>
      <w:r>
        <w:rPr>
          <w:rFonts w:ascii="Times New Roman" w:hAnsi="Times New Roman" w:eastAsia="Times New Roman" w:cs="Times New Roman"/>
        </w:rPr>
        <w:t xml:space="preserve"> </w:t>
      </w:r>
      <w:r>
        <w:rPr>
          <w:rFonts w:ascii="MV Boli" w:hAnsi="MV Boli" w:eastAsia="MV Boli" w:cs="MV Boli"/>
        </w:rPr>
        <w:t>ސަފުގައި</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މުހިންމުތަރީން</w:t>
      </w:r>
      <w:r>
        <w:rPr>
          <w:rFonts w:ascii="Times New Roman" w:hAnsi="Times New Roman" w:eastAsia="Times New Roman" w:cs="Times New Roman"/>
        </w:rPr>
        <w:t xml:space="preserve"> </w:t>
      </w:r>
      <w:r>
        <w:rPr>
          <w:rFonts w:ascii="MV Boli" w:hAnsi="MV Boli" w:eastAsia="MV Boli" w:cs="MV Boli"/>
        </w:rPr>
        <w:t>ނިޝާނެވެ</w:t>
      </w:r>
      <w:r>
        <w:rPr>
          <w:rFonts w:ascii="Times New Roman" w:hAnsi="Times New Roman" w:eastAsia="Times New Roman" w:cs="Times New Roman"/>
        </w:rPr>
        <w:t xml:space="preserve">.” </w:t>
      </w:r>
      <w:r>
        <w:rPr>
          <w:rFonts w:ascii="MV Boli" w:hAnsi="MV Boli" w:eastAsia="MV Boli" w:cs="MV Boli"/>
        </w:rPr>
        <w:t>ރޯމު</w:t>
      </w:r>
      <w:r>
        <w:rPr>
          <w:rFonts w:ascii="Times New Roman" w:hAnsi="Times New Roman" w:eastAsia="Times New Roman" w:cs="Times New Roman"/>
        </w:rPr>
        <w:t xml:space="preserve">، </w:t>
      </w:r>
      <w:r>
        <w:rPr>
          <w:rFonts w:ascii="MV Boli" w:hAnsi="MV Boli" w:eastAsia="MV Boli" w:cs="MV Boli"/>
        </w:rPr>
        <w:t>ޚުދާގެ</w:t>
      </w:r>
      <w:r>
        <w:rPr>
          <w:rFonts w:ascii="Times New Roman" w:hAnsi="Times New Roman" w:eastAsia="Times New Roman" w:cs="Times New Roman"/>
        </w:rPr>
        <w:t xml:space="preserve"> </w:t>
      </w:r>
      <w:r>
        <w:rPr>
          <w:rFonts w:ascii="MV Boli" w:hAnsi="MV Boli" w:eastAsia="MV Boli" w:cs="MV Boli"/>
        </w:rPr>
        <w:t>ނުބުއްވަތީ</w:t>
      </w:r>
      <w:r>
        <w:rPr>
          <w:rFonts w:ascii="Times New Roman" w:hAnsi="Times New Roman" w:eastAsia="Times New Roman" w:cs="Times New Roman"/>
        </w:rPr>
        <w:t xml:space="preserve"> </w:t>
      </w:r>
      <w:r>
        <w:rPr>
          <w:rFonts w:ascii="MV Boli" w:hAnsi="MV Boli" w:eastAsia="MV Boli" w:cs="MV Boli"/>
        </w:rPr>
        <w:t>ކަލާމުގެ</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ދަރުޝަން</w:t>
      </w:r>
      <w:r>
        <w:rPr>
          <w:rFonts w:ascii="Times New Roman" w:hAnsi="Times New Roman" w:eastAsia="Times New Roman" w:cs="Times New Roman"/>
        </w:rPr>
        <w:t xml:space="preserve"> </w:t>
      </w:r>
      <w:r>
        <w:rPr>
          <w:rFonts w:ascii="MV Boli" w:hAnsi="MV Boli" w:eastAsia="MV Boli" w:cs="MV Boli"/>
        </w:rPr>
        <w:t>ޤާއިމް</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ވަކިން</w:t>
      </w:r>
      <w:r>
        <w:rPr>
          <w:rFonts w:ascii="Times New Roman" w:hAnsi="Times New Roman" w:eastAsia="Times New Roman" w:cs="Times New Roman"/>
        </w:rPr>
        <w:t xml:space="preserve"> </w:t>
      </w:r>
      <w:r>
        <w:rPr>
          <w:rFonts w:ascii="MV Boli" w:hAnsi="MV Boli" w:eastAsia="MV Boli" w:cs="MV Boli"/>
        </w:rPr>
        <w:t>ބުނެފިނަމަ</w:t>
      </w:r>
      <w:r>
        <w:rPr>
          <w:rFonts w:ascii="Times New Roman" w:hAnsi="Times New Roman" w:eastAsia="Times New Roman" w:cs="Times New Roman"/>
        </w:rPr>
        <w:t xml:space="preserve">، 11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އޮނިގަނޑު</w:t>
      </w:r>
      <w:r>
        <w:rPr>
          <w:rFonts w:ascii="Times New Roman" w:hAnsi="Times New Roman" w:eastAsia="Times New Roman" w:cs="Times New Roman"/>
        </w:rPr>
        <w:t xml:space="preserve"> </w:t>
      </w:r>
      <w:r>
        <w:rPr>
          <w:rFonts w:ascii="MV Boli" w:hAnsi="MV Boli" w:eastAsia="MV Boli" w:cs="MV Boli"/>
        </w:rPr>
        <w:t>ބިނާކޮށްފައި</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ރޯމުގެ</w:t>
      </w:r>
      <w:r>
        <w:rPr>
          <w:rFonts w:ascii="Times New Roman" w:hAnsi="Times New Roman" w:eastAsia="Times New Roman" w:cs="Times New Roman"/>
        </w:rPr>
        <w:t xml:space="preserve"> </w:t>
      </w:r>
      <w:r>
        <w:rPr>
          <w:rFonts w:ascii="MV Boli" w:hAnsi="MV Boli" w:eastAsia="MV Boli" w:cs="MV Boli"/>
        </w:rPr>
        <w:t>މައްޗަށެވެ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Ani Okesra White in haqambano darasa xumxa Daniel bohlani guutaa dhumaa irratti yeroo wabde, akkasumas “seenaa raawwii raajii kanaatiin raawwatame keessaa baayʼeen irra deebiʼamee ni taʼa” jette, isheen seenaawwan boqonnaa kudha tokkoo kan yeroo sanaan dura raawwataman guutuu dhumaa boqonnaa kudha tokkoo Daniel fakkeenyaan agarsiisuu isaanii ibsaa jirti. Mata-dureen lakkoofsota dhumaa boqonnaa kudha tokkoo mootummaa kaabaa ti; innis achitti Roomaa ammayyaa bakka buʼa. Kanaafuu, seenaawwan Daniel boqonnaa kudha tokkoo keessaa irra deebiʼaman sun, seenaawwan Roomaa bakka buʼanidha.</w:t>
      </w:r>
    </w:p>
    <w:p>
      <w:pPr>
        <w:pStyle w:val="ArticleBody"/>
        <w:jc w:val="left"/>
      </w:pP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ज्ञात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Рим языческий впервые упоминается в этой главе в четырнадцатом стихе, чтобы обозначить его как символ, утверждающий видение, однако его восхождение к могуществу рассматривается лишь в шестнадцатом стихе. Царство Александра Великого, во исполнение пророческого Слова Божия, было разделено на четыре части, но эти четыре части вскоре сосредоточились в двух главных противниках, которые в пророческом повествовании, продолжающемся до конца главы, обозначены либо как царь южный, либо как царь северный. В четырнадцатом стихе упоминается возрастающая мощь Рима как сила, которой надлежало утвердить видение, однако предметом рассмотрения являются борьба между остатками царства Александра, представленными царями севера и юга.</w:t>
      </w:r>
    </w:p>
    <w:p>
      <w:pPr>
        <w:pStyle w:val="ArticleBody"/>
        <w:jc w:val="left"/>
      </w:pPr>
      <w:r>
        <w:rPr>
          <w:rFonts w:ascii="Times New Roman" w:hAnsi="Times New Roman" w:eastAsia="Times New Roman" w:cs="Times New Roman"/>
        </w:rPr>
        <w:t>لە ئایەتی پانزەدا، ئەو دوو پاشایە هێشتا لە ململانێکەیاندا بەردەوامن، و پاشای باکوور سەرکەوتوو دەردەکەوێت. بەڵام لە ئایەتی شانزەدا ڕۆما دێت، و ئایەتەکە دەڵێت: «بەڵام ئەوەی دێت دژ بەوە»، واتە کاتێک ڕۆما دێتە دژ پاشای باکوور، کە هێشتا نوێ سەرکەوتوو بووە بەسەر پاشای باشووردا، پاشای باکوور ناتوانێت لەبەردەم ڕۆما ڕابوەستێت. ڕۆما سەردەکەوێت، و لە ئایەتی شانزەدا، ڕۆما هەروەها دەبێت لە خاکی شکۆدارِ یەهودا بوەستێت. لە ئایەتی حەڤدەدا، ڕۆما «ڕووی خۆی دادەنێت بۆ ئەوەی بچێتە ژوورەوە بە هێزی هەموو شانشینەکەی». ئەو پاشای باکوورەی برد کە نەتوانی لەبەردەمی ئەو ڕابوەستێت، پاشان یەهودای برد، پاشان چووە ناو میسرەوە.</w:t>
      </w:r>
    </w:p>
    <w:p>
      <w:pPr>
        <w:pStyle w:val="ArticleScripture"/>
        <w:jc w:val="left"/>
      </w:pPr>
      <w:r>
        <w:rPr>
          <w:rFonts w:ascii="Times New Roman" w:hAnsi="Times New Roman" w:eastAsia="Times New Roman" w:cs="Times New Roman"/>
        </w:rPr>
        <w:t>At sa mga panahong yaon ay marami ang magsisipanindig laban sa hari ng timog: pati ang mga mararahas sa iyong bayan ay magmamataas upang itatag ang pangitain; ngunit sila’y mangabubuwal. Sa gayo’y darating ang hari ng hilaga, at magtatayo ng bunton, at sasakupin ang mga bayang lubhang nakukutaan: at ang mga bisig ng timog ay hindi makatatagal, ni ang kaniyang piling bayan man, ni magkakaroon ng lakas upang makalaban. Ngunit yaong dumarating laban sa kaniya ay gagawa ayon sa kaniyang sariling kalooban, at walang makatatayo sa harap niya: at siya’y tatayo sa maluwalhating lupain, na sa pamamagitan ng kaniyang kamay ay masasakmal. Ihaharap rin niya ang kaniyang mukha upang pumasok taglay ang kalakasan ng kaniyang buong kaharian, at ang mga matuwid na kasama niya; gayon ang kaniyang gagawin: at ibibigay niya sa kaniya ang anak na babae ng mga babae, upang siya’y pasamain: ngunit siya’y hindi papanig sa kaniya, ni magiging sa kaniya man. Daniel 11:14–17.</w:t>
      </w:r>
    </w:p>
    <w:p>
      <w:pPr>
        <w:pStyle w:val="ArticleBody"/>
        <w:jc w:val="left"/>
      </w:pPr>
      <w:r>
        <w:rPr>
          <w:rFonts w:ascii="Times New Roman" w:hAnsi="Times New Roman" w:eastAsia="Times New Roman" w:cs="Times New Roman"/>
        </w:rPr>
        <w:t>ئەل ۋېرسلاردا كۆرسىتىلگەن غەلبە قىلىش دانيال كىتابىنىڭ سەككىزىنچى بابىنىڭ ئەمەلگە ئاشۇرۇلۇشىدۇر.</w:t>
      </w:r>
    </w:p>
    <w:p>
      <w:pPr>
        <w:pStyle w:val="ArticleScripture"/>
        <w:jc w:val="left"/>
      </w:pPr>
      <w:r>
        <w:rPr>
          <w:rFonts w:ascii="Times New Roman" w:hAnsi="Times New Roman" w:eastAsia="Times New Roman" w:cs="Times New Roman"/>
        </w:rPr>
        <w:t>Aña peteĩva apytégui osẽ peteĩ hatĩ michĩva, ha tuicha eterei okakuaa, yvate gotyo, kuarahyresẽ gotyo, ha pe yvy porã gotyo. Daniel 8:9.</w:t>
      </w:r>
    </w:p>
    <w:p>
      <w:pPr>
        <w:pStyle w:val="ArticleBody"/>
        <w:jc w:val="left"/>
      </w:pPr>
      <w:r>
        <w:rPr>
          <w:rFonts w:ascii="Sylfaen" w:hAnsi="Sylfaen" w:eastAsia="Sylfaen" w:cs="Sylfaen"/>
        </w:rPr>
        <w:t>ვერსეტ</w:t>
      </w:r>
      <w:r>
        <w:rPr>
          <w:rFonts w:ascii="Times New Roman" w:hAnsi="Times New Roman" w:eastAsia="Times New Roman" w:cs="Times New Roman"/>
        </w:rPr>
        <w:t xml:space="preserve"> </w:t>
      </w:r>
      <w:r>
        <w:rPr>
          <w:rFonts w:ascii="Sylfaen" w:hAnsi="Sylfaen" w:eastAsia="Sylfaen" w:cs="Sylfaen"/>
        </w:rPr>
        <w:t>მეცხრეში</w:t>
      </w:r>
      <w:r>
        <w:rPr>
          <w:rFonts w:ascii="Times New Roman" w:hAnsi="Times New Roman" w:eastAsia="Times New Roman" w:cs="Times New Roman"/>
        </w:rPr>
        <w:t xml:space="preserve"> </w:t>
      </w:r>
      <w:r>
        <w:rPr>
          <w:rFonts w:ascii="Sylfaen" w:hAnsi="Sylfaen" w:eastAsia="Sylfaen" w:cs="Sylfaen"/>
        </w:rPr>
        <w:t>მოხსენიებული</w:t>
      </w:r>
      <w:r>
        <w:rPr>
          <w:rFonts w:ascii="Times New Roman" w:hAnsi="Times New Roman" w:eastAsia="Times New Roman" w:cs="Times New Roman"/>
        </w:rPr>
        <w:t xml:space="preserve"> </w:t>
      </w:r>
      <w:r>
        <w:rPr>
          <w:rFonts w:ascii="Sylfaen" w:hAnsi="Sylfaen" w:eastAsia="Sylfaen" w:cs="Sylfaen"/>
        </w:rPr>
        <w:t>პატარა</w:t>
      </w:r>
      <w:r>
        <w:rPr>
          <w:rFonts w:ascii="Times New Roman" w:hAnsi="Times New Roman" w:eastAsia="Times New Roman" w:cs="Times New Roman"/>
        </w:rPr>
        <w:t xml:space="preserve"> </w:t>
      </w:r>
      <w:r>
        <w:rPr>
          <w:rFonts w:ascii="Sylfaen" w:hAnsi="Sylfaen" w:eastAsia="Sylfaen" w:cs="Sylfaen"/>
        </w:rPr>
        <w:t>რქა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წარმართული</w:t>
      </w:r>
      <w:r>
        <w:rPr>
          <w:rFonts w:ascii="Times New Roman" w:hAnsi="Times New Roman" w:eastAsia="Times New Roman" w:cs="Times New Roman"/>
        </w:rPr>
        <w:t xml:space="preserve"> </w:t>
      </w:r>
      <w:r>
        <w:rPr>
          <w:rFonts w:ascii="Sylfaen" w:hAnsi="Sylfaen" w:eastAsia="Sylfaen" w:cs="Sylfaen"/>
        </w:rPr>
        <w:t>რომი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ვერსეტი</w:t>
      </w:r>
      <w:r>
        <w:rPr>
          <w:rFonts w:ascii="Times New Roman" w:hAnsi="Times New Roman" w:eastAsia="Times New Roman" w:cs="Times New Roman"/>
        </w:rPr>
        <w:t xml:space="preserve"> </w:t>
      </w:r>
      <w:r>
        <w:rPr>
          <w:rFonts w:ascii="Sylfaen" w:hAnsi="Sylfaen" w:eastAsia="Sylfaen" w:cs="Sylfaen"/>
        </w:rPr>
        <w:t>მეცხრე</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მეთოთხმეტედან</w:t>
      </w:r>
      <w:r>
        <w:rPr>
          <w:rFonts w:ascii="Times New Roman" w:hAnsi="Times New Roman" w:eastAsia="Times New Roman" w:cs="Times New Roman"/>
        </w:rPr>
        <w:t xml:space="preserve"> </w:t>
      </w:r>
      <w:r>
        <w:rPr>
          <w:rFonts w:ascii="Sylfaen" w:hAnsi="Sylfaen" w:eastAsia="Sylfaen" w:cs="Sylfaen"/>
        </w:rPr>
        <w:t>მეჩვიდმეტე</w:t>
      </w:r>
      <w:r>
        <w:rPr>
          <w:rFonts w:ascii="Times New Roman" w:hAnsi="Times New Roman" w:eastAsia="Times New Roman" w:cs="Times New Roman"/>
        </w:rPr>
        <w:t xml:space="preserve"> </w:t>
      </w:r>
      <w:r>
        <w:rPr>
          <w:rFonts w:ascii="Sylfaen" w:hAnsi="Sylfaen" w:eastAsia="Sylfaen" w:cs="Sylfaen"/>
        </w:rPr>
        <w:t>ვერსეტებთან</w:t>
      </w:r>
      <w:r>
        <w:rPr>
          <w:rFonts w:ascii="Times New Roman" w:hAnsi="Times New Roman" w:eastAsia="Times New Roman" w:cs="Times New Roman"/>
        </w:rPr>
        <w:t xml:space="preserve"> </w:t>
      </w:r>
      <w:r>
        <w:rPr>
          <w:rFonts w:ascii="Sylfaen" w:hAnsi="Sylfaen" w:eastAsia="Sylfaen" w:cs="Sylfaen"/>
        </w:rPr>
        <w:t>თანხმობაში</w:t>
      </w:r>
      <w:r>
        <w:rPr>
          <w:rFonts w:ascii="Times New Roman" w:hAnsi="Times New Roman" w:eastAsia="Times New Roman" w:cs="Times New Roman"/>
        </w:rPr>
        <w:t xml:space="preserve">, </w:t>
      </w:r>
      <w:r>
        <w:rPr>
          <w:rFonts w:ascii="Sylfaen" w:hAnsi="Sylfaen" w:eastAsia="Sylfaen" w:cs="Sylfaen"/>
        </w:rPr>
        <w:t>მიუთითებს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წარმართული</w:t>
      </w:r>
      <w:r>
        <w:rPr>
          <w:rFonts w:ascii="Times New Roman" w:hAnsi="Times New Roman" w:eastAsia="Times New Roman" w:cs="Times New Roman"/>
        </w:rPr>
        <w:t xml:space="preserve"> </w:t>
      </w:r>
      <w:r>
        <w:rPr>
          <w:rFonts w:ascii="Sylfaen" w:hAnsi="Sylfaen" w:eastAsia="Sylfaen" w:cs="Sylfaen"/>
        </w:rPr>
        <w:t>რომი</w:t>
      </w:r>
      <w:r>
        <w:rPr>
          <w:rFonts w:ascii="Times New Roman" w:hAnsi="Times New Roman" w:eastAsia="Times New Roman" w:cs="Times New Roman"/>
        </w:rPr>
        <w:t xml:space="preserve">, </w:t>
      </w:r>
      <w:r>
        <w:rPr>
          <w:rFonts w:ascii="Sylfaen" w:hAnsi="Sylfaen" w:eastAsia="Sylfaen" w:cs="Sylfaen"/>
        </w:rPr>
        <w:t>მსოფლიოზე</w:t>
      </w:r>
      <w:r>
        <w:rPr>
          <w:rFonts w:ascii="Times New Roman" w:hAnsi="Times New Roman" w:eastAsia="Times New Roman" w:cs="Times New Roman"/>
        </w:rPr>
        <w:t xml:space="preserve"> </w:t>
      </w:r>
      <w:r>
        <w:rPr>
          <w:rFonts w:ascii="Sylfaen" w:hAnsi="Sylfaen" w:eastAsia="Sylfaen" w:cs="Sylfaen"/>
        </w:rPr>
        <w:t>ბატონობის</w:t>
      </w:r>
      <w:r>
        <w:rPr>
          <w:rFonts w:ascii="Times New Roman" w:hAnsi="Times New Roman" w:eastAsia="Times New Roman" w:cs="Times New Roman"/>
        </w:rPr>
        <w:t xml:space="preserve"> </w:t>
      </w:r>
      <w:r>
        <w:rPr>
          <w:rFonts w:ascii="Sylfaen" w:hAnsi="Sylfaen" w:eastAsia="Sylfaen" w:cs="Sylfaen"/>
        </w:rPr>
        <w:t>დამყარებისას</w:t>
      </w:r>
      <w:r>
        <w:rPr>
          <w:rFonts w:ascii="Times New Roman" w:hAnsi="Times New Roman" w:eastAsia="Times New Roman" w:cs="Times New Roman"/>
        </w:rPr>
        <w:t xml:space="preserve">, </w:t>
      </w:r>
      <w:r>
        <w:rPr>
          <w:rFonts w:ascii="Sylfaen" w:hAnsi="Sylfaen" w:eastAsia="Sylfaen" w:cs="Sylfaen"/>
        </w:rPr>
        <w:t>დაიპყრობდა</w:t>
      </w:r>
      <w:r>
        <w:rPr>
          <w:rFonts w:ascii="Times New Roman" w:hAnsi="Times New Roman" w:eastAsia="Times New Roman" w:cs="Times New Roman"/>
        </w:rPr>
        <w:t xml:space="preserve"> </w:t>
      </w:r>
      <w:r>
        <w:rPr>
          <w:rFonts w:ascii="Sylfaen" w:hAnsi="Sylfaen" w:eastAsia="Sylfaen" w:cs="Sylfaen"/>
        </w:rPr>
        <w:t>სამ</w:t>
      </w:r>
      <w:r>
        <w:rPr>
          <w:rFonts w:ascii="Times New Roman" w:hAnsi="Times New Roman" w:eastAsia="Times New Roman" w:cs="Times New Roman"/>
        </w:rPr>
        <w:t xml:space="preserve"> </w:t>
      </w:r>
      <w:r>
        <w:rPr>
          <w:rFonts w:ascii="Sylfaen" w:hAnsi="Sylfaen" w:eastAsia="Sylfaen" w:cs="Sylfaen"/>
        </w:rPr>
        <w:t>გეოგრაფიულ</w:t>
      </w:r>
      <w:r>
        <w:rPr>
          <w:rFonts w:ascii="Times New Roman" w:hAnsi="Times New Roman" w:eastAsia="Times New Roman" w:cs="Times New Roman"/>
        </w:rPr>
        <w:t xml:space="preserve"> </w:t>
      </w:r>
      <w:r>
        <w:rPr>
          <w:rFonts w:ascii="Sylfaen" w:hAnsi="Sylfaen" w:eastAsia="Sylfaen" w:cs="Sylfaen"/>
        </w:rPr>
        <w:t>ერთეულს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ერთეულები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სამხრეთი</w:t>
      </w:r>
      <w:r>
        <w:rPr>
          <w:rFonts w:ascii="Times New Roman" w:hAnsi="Times New Roman" w:eastAsia="Times New Roman" w:cs="Times New Roman"/>
        </w:rPr>
        <w:t xml:space="preserve"> (</w:t>
      </w:r>
      <w:r>
        <w:rPr>
          <w:rFonts w:ascii="Sylfaen" w:hAnsi="Sylfaen" w:eastAsia="Sylfaen" w:cs="Sylfaen"/>
        </w:rPr>
        <w:t>ეგვიპტე</w:t>
      </w:r>
      <w:r>
        <w:rPr>
          <w:rFonts w:ascii="Times New Roman" w:hAnsi="Times New Roman" w:eastAsia="Times New Roman" w:cs="Times New Roman"/>
        </w:rPr>
        <w:t xml:space="preserve">), </w:t>
      </w:r>
      <w:r>
        <w:rPr>
          <w:rFonts w:ascii="Sylfaen" w:hAnsi="Sylfaen" w:eastAsia="Sylfaen" w:cs="Sylfaen"/>
        </w:rPr>
        <w:t>აღმოსავლეთი</w:t>
      </w:r>
      <w:r>
        <w:rPr>
          <w:rFonts w:ascii="Times New Roman" w:hAnsi="Times New Roman" w:eastAsia="Times New Roman" w:cs="Times New Roman"/>
        </w:rPr>
        <w:t xml:space="preserve"> (</w:t>
      </w:r>
      <w:r>
        <w:rPr>
          <w:rFonts w:ascii="Sylfaen" w:hAnsi="Sylfaen" w:eastAsia="Sylfaen" w:cs="Sylfaen"/>
        </w:rPr>
        <w:t>სირია</w:t>
      </w:r>
      <w:r>
        <w:rPr>
          <w:rFonts w:ascii="Times New Roman" w:hAnsi="Times New Roman" w:eastAsia="Times New Roman" w:cs="Times New Roman"/>
        </w:rPr>
        <w:t xml:space="preserve">, </w:t>
      </w:r>
      <w:r>
        <w:rPr>
          <w:rFonts w:ascii="Sylfaen" w:hAnsi="Sylfaen" w:eastAsia="Sylfaen" w:cs="Sylfaen"/>
        </w:rPr>
        <w:t>ჩრდილოეთის</w:t>
      </w:r>
      <w:r>
        <w:rPr>
          <w:rFonts w:ascii="Times New Roman" w:hAnsi="Times New Roman" w:eastAsia="Times New Roman" w:cs="Times New Roman"/>
        </w:rPr>
        <w:t xml:space="preserve"> </w:t>
      </w:r>
      <w:r>
        <w:rPr>
          <w:rFonts w:ascii="Sylfaen" w:hAnsi="Sylfaen" w:eastAsia="Sylfaen" w:cs="Sylfaen"/>
        </w:rPr>
        <w:t>მეფე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სასიამოვნო</w:t>
      </w:r>
      <w:r>
        <w:rPr>
          <w:rFonts w:ascii="Times New Roman" w:hAnsi="Times New Roman" w:eastAsia="Times New Roman" w:cs="Times New Roman"/>
        </w:rPr>
        <w:t xml:space="preserve"> </w:t>
      </w:r>
      <w:r>
        <w:rPr>
          <w:rFonts w:ascii="Sylfaen" w:hAnsi="Sylfaen" w:eastAsia="Sylfaen" w:cs="Sylfaen"/>
        </w:rPr>
        <w:t>ქვეყანა</w:t>
      </w:r>
      <w:r>
        <w:rPr>
          <w:rFonts w:ascii="Times New Roman" w:hAnsi="Times New Roman" w:eastAsia="Times New Roman" w:cs="Times New Roman"/>
        </w:rPr>
        <w:t xml:space="preserve"> (</w:t>
      </w:r>
      <w:r>
        <w:rPr>
          <w:rFonts w:ascii="Sylfaen" w:hAnsi="Sylfaen" w:eastAsia="Sylfaen" w:cs="Sylfaen"/>
        </w:rPr>
        <w:t>იუდა</w:t>
      </w:r>
      <w:r>
        <w:rPr>
          <w:rFonts w:ascii="Times New Roman" w:hAnsi="Times New Roman" w:eastAsia="Times New Roman" w:cs="Times New Roman"/>
        </w:rPr>
        <w:t xml:space="preserve">). </w:t>
      </w:r>
      <w:r>
        <w:rPr>
          <w:rFonts w:ascii="Sylfaen" w:hAnsi="Sylfaen" w:eastAsia="Sylfaen" w:cs="Sylfaen"/>
        </w:rPr>
        <w:t>მეთექვსმეტე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მეჩვიდმეტე</w:t>
      </w:r>
      <w:r>
        <w:rPr>
          <w:rFonts w:ascii="Times New Roman" w:hAnsi="Times New Roman" w:eastAsia="Times New Roman" w:cs="Times New Roman"/>
        </w:rPr>
        <w:t xml:space="preserve"> </w:t>
      </w:r>
      <w:r>
        <w:rPr>
          <w:rFonts w:ascii="Sylfaen" w:hAnsi="Sylfaen" w:eastAsia="Sylfaen" w:cs="Sylfaen"/>
        </w:rPr>
        <w:t>ვერსეტების</w:t>
      </w:r>
      <w:r>
        <w:rPr>
          <w:rFonts w:ascii="Times New Roman" w:hAnsi="Times New Roman" w:eastAsia="Times New Roman" w:cs="Times New Roman"/>
        </w:rPr>
        <w:t xml:space="preserve"> </w:t>
      </w:r>
      <w:r>
        <w:rPr>
          <w:rFonts w:ascii="Sylfaen" w:hAnsi="Sylfaen" w:eastAsia="Sylfaen" w:cs="Sylfaen"/>
        </w:rPr>
        <w:t>ისტორია</w:t>
      </w:r>
      <w:r>
        <w:rPr>
          <w:rFonts w:ascii="Times New Roman" w:hAnsi="Times New Roman" w:eastAsia="Times New Roman" w:cs="Times New Roman"/>
        </w:rPr>
        <w:t xml:space="preserve"> </w:t>
      </w:r>
      <w:r>
        <w:rPr>
          <w:rFonts w:ascii="Sylfaen" w:hAnsi="Sylfaen" w:eastAsia="Sylfaen" w:cs="Sylfaen"/>
        </w:rPr>
        <w:t>წინასახედად</w:t>
      </w:r>
      <w:r>
        <w:rPr>
          <w:rFonts w:ascii="Times New Roman" w:hAnsi="Times New Roman" w:eastAsia="Times New Roman" w:cs="Times New Roman"/>
        </w:rPr>
        <w:t xml:space="preserve"> </w:t>
      </w:r>
      <w:r>
        <w:rPr>
          <w:rFonts w:ascii="Sylfaen" w:hAnsi="Sylfaen" w:eastAsia="Sylfaen" w:cs="Sylfaen"/>
        </w:rPr>
        <w:t>წარმოგვიდგენს</w:t>
      </w:r>
      <w:r>
        <w:rPr>
          <w:rFonts w:ascii="Times New Roman" w:hAnsi="Times New Roman" w:eastAsia="Times New Roman" w:cs="Times New Roman"/>
        </w:rPr>
        <w:t xml:space="preserve"> </w:t>
      </w:r>
      <w:r>
        <w:rPr>
          <w:rFonts w:ascii="Sylfaen" w:hAnsi="Sylfaen" w:eastAsia="Sylfaen" w:cs="Sylfaen"/>
        </w:rPr>
        <w:t>თანამედროვე</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ვერსეტებში</w:t>
      </w:r>
      <w:r>
        <w:rPr>
          <w:rFonts w:ascii="Times New Roman" w:hAnsi="Times New Roman" w:eastAsia="Times New Roman" w:cs="Times New Roman"/>
        </w:rPr>
        <w:t xml:space="preserve"> </w:t>
      </w:r>
      <w:r>
        <w:rPr>
          <w:rFonts w:ascii="Sylfaen" w:hAnsi="Sylfaen" w:eastAsia="Sylfaen" w:cs="Sylfaen"/>
        </w:rPr>
        <w:t>ორმოციდან</w:t>
      </w:r>
      <w:r>
        <w:rPr>
          <w:rFonts w:ascii="Times New Roman" w:hAnsi="Times New Roman" w:eastAsia="Times New Roman" w:cs="Times New Roman"/>
        </w:rPr>
        <w:t xml:space="preserve"> </w:t>
      </w:r>
      <w:r>
        <w:rPr>
          <w:rFonts w:ascii="Sylfaen" w:hAnsi="Sylfaen" w:eastAsia="Sylfaen" w:cs="Sylfaen"/>
        </w:rPr>
        <w:t>ორმოცდასამამდე</w:t>
      </w:r>
      <w:r>
        <w:rPr>
          <w:rFonts w:ascii="Times New Roman" w:hAnsi="Times New Roman" w:eastAsia="Times New Roman" w:cs="Times New Roman"/>
        </w:rPr>
        <w:t xml:space="preserve"> </w:t>
      </w:r>
      <w:r>
        <w:rPr>
          <w:rFonts w:ascii="Sylfaen" w:hAnsi="Sylfaen" w:eastAsia="Sylfaen" w:cs="Sylfaen"/>
        </w:rPr>
        <w:t>აღწერილ</w:t>
      </w:r>
      <w:r>
        <w:rPr>
          <w:rFonts w:ascii="Times New Roman" w:hAnsi="Times New Roman" w:eastAsia="Times New Roman" w:cs="Times New Roman"/>
        </w:rPr>
        <w:t xml:space="preserve"> </w:t>
      </w:r>
      <w:r>
        <w:rPr>
          <w:rFonts w:ascii="Sylfaen" w:hAnsi="Sylfaen" w:eastAsia="Sylfaen" w:cs="Sylfaen"/>
        </w:rPr>
        <w:t>ისტორიულ</w:t>
      </w:r>
      <w:r>
        <w:rPr>
          <w:rFonts w:ascii="Times New Roman" w:hAnsi="Times New Roman" w:eastAsia="Times New Roman" w:cs="Times New Roman"/>
        </w:rPr>
        <w:t xml:space="preserve"> </w:t>
      </w:r>
      <w:r>
        <w:rPr>
          <w:rFonts w:ascii="Sylfaen" w:hAnsi="Sylfaen" w:eastAsia="Sylfaen" w:cs="Sylfaen"/>
        </w:rPr>
        <w:t>სამსაფეხურიან</w:t>
      </w:r>
      <w:r>
        <w:rPr>
          <w:rFonts w:ascii="Times New Roman" w:hAnsi="Times New Roman" w:eastAsia="Times New Roman" w:cs="Times New Roman"/>
        </w:rPr>
        <w:t xml:space="preserve"> </w:t>
      </w:r>
      <w:r>
        <w:rPr>
          <w:rFonts w:ascii="Sylfaen" w:hAnsi="Sylfaen" w:eastAsia="Sylfaen" w:cs="Sylfaen"/>
        </w:rPr>
        <w:t>დაპყრობას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დას</w:t>
      </w:r>
      <w:r>
        <w:rPr>
          <w:rFonts w:ascii="Times New Roman" w:hAnsi="Times New Roman" w:eastAsia="Times New Roman" w:cs="Times New Roman"/>
        </w:rPr>
        <w:t xml:space="preserve"> </w:t>
      </w:r>
      <w:r>
        <w:rPr>
          <w:rFonts w:ascii="Sylfaen" w:hAnsi="Sylfaen" w:eastAsia="Sylfaen" w:cs="Sylfaen"/>
        </w:rPr>
        <w:t>უაითმა</w:t>
      </w:r>
      <w:r>
        <w:rPr>
          <w:rFonts w:ascii="Times New Roman" w:hAnsi="Times New Roman" w:eastAsia="Times New Roman" w:cs="Times New Roman"/>
        </w:rPr>
        <w:t xml:space="preserve"> </w:t>
      </w:r>
      <w:r>
        <w:rPr>
          <w:rFonts w:ascii="Sylfaen" w:hAnsi="Sylfaen" w:eastAsia="Sylfaen" w:cs="Sylfaen"/>
        </w:rPr>
        <w:t>განაცხადა</w:t>
      </w:r>
      <w:r>
        <w:rPr>
          <w:rFonts w:ascii="Times New Roman" w:hAnsi="Times New Roman" w:eastAsia="Times New Roman" w:cs="Times New Roman"/>
        </w:rPr>
        <w:t>: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აღსრულებაში</w:t>
      </w:r>
      <w:r>
        <w:rPr>
          <w:rFonts w:ascii="Times New Roman" w:hAnsi="Times New Roman" w:eastAsia="Times New Roman" w:cs="Times New Roman"/>
        </w:rPr>
        <w:t xml:space="preserve"> </w:t>
      </w:r>
      <w:r>
        <w:rPr>
          <w:rFonts w:ascii="Sylfaen" w:hAnsi="Sylfaen" w:eastAsia="Sylfaen" w:cs="Sylfaen"/>
        </w:rPr>
        <w:t>მომხდარი</w:t>
      </w:r>
      <w:r>
        <w:rPr>
          <w:rFonts w:ascii="Times New Roman" w:hAnsi="Times New Roman" w:eastAsia="Times New Roman" w:cs="Times New Roman"/>
        </w:rPr>
        <w:t xml:space="preserve"> </w:t>
      </w:r>
      <w:r>
        <w:rPr>
          <w:rFonts w:ascii="Sylfaen" w:hAnsi="Sylfaen" w:eastAsia="Sylfaen" w:cs="Sylfaen"/>
        </w:rPr>
        <w:t>ისტორიის</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ნაწილი</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განმეორდება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V Boli" w:hAnsi="MV Boli" w:eastAsia="MV Boli" w:cs="MV Boli"/>
        </w:rPr>
        <w:t>މިސްރު</w:t>
      </w:r>
      <w:r>
        <w:rPr>
          <w:rFonts w:ascii="Times New Roman" w:hAnsi="Times New Roman" w:eastAsia="Times New Roman" w:cs="Times New Roman"/>
        </w:rPr>
        <w:t xml:space="preserve">، </w:t>
      </w:r>
      <w:r>
        <w:rPr>
          <w:rFonts w:ascii="MV Boli" w:hAnsi="MV Boli" w:eastAsia="MV Boli" w:cs="MV Boli"/>
        </w:rPr>
        <w:t>އުތުރުގެ</w:t>
      </w:r>
      <w:r>
        <w:rPr>
          <w:rFonts w:ascii="Times New Roman" w:hAnsi="Times New Roman" w:eastAsia="Times New Roman" w:cs="Times New Roman"/>
        </w:rPr>
        <w:t xml:space="preserve"> </w:t>
      </w:r>
      <w:r>
        <w:rPr>
          <w:rFonts w:ascii="MV Boli" w:hAnsi="MV Boli" w:eastAsia="MV Boli" w:cs="MV Boli"/>
        </w:rPr>
        <w:t>ރަސްކަލަ</w:t>
      </w:r>
      <w:r>
        <w:rPr>
          <w:rFonts w:ascii="Times New Roman" w:hAnsi="Times New Roman" w:eastAsia="Times New Roman" w:cs="Times New Roman"/>
        </w:rPr>
        <w:t xml:space="preserve"> </w:t>
      </w:r>
      <w:r>
        <w:rPr>
          <w:rFonts w:ascii="MV Boli" w:hAnsi="MV Boli" w:eastAsia="MV Boli" w:cs="MV Boli"/>
        </w:rPr>
        <w:t>އެންޓިއޯކަސްގެ</w:t>
      </w:r>
      <w:r>
        <w:rPr>
          <w:rFonts w:ascii="Times New Roman" w:hAnsi="Times New Roman" w:eastAsia="Times New Roman" w:cs="Times New Roman"/>
        </w:rPr>
        <w:t xml:space="preserve"> </w:t>
      </w:r>
      <w:r>
        <w:rPr>
          <w:rFonts w:ascii="MV Boli" w:hAnsi="MV Boli" w:eastAsia="MV Boli" w:cs="MV Boli"/>
        </w:rPr>
        <w:t>ކުރިމަތިން</w:t>
      </w:r>
      <w:r>
        <w:rPr>
          <w:rFonts w:ascii="Times New Roman" w:hAnsi="Times New Roman" w:eastAsia="Times New Roman" w:cs="Times New Roman"/>
        </w:rPr>
        <w:t xml:space="preserve"> </w:t>
      </w:r>
      <w:r>
        <w:rPr>
          <w:rFonts w:ascii="MV Boli" w:hAnsi="MV Boli" w:eastAsia="MV Boli" w:cs="MV Boli"/>
        </w:rPr>
        <w:t>ޤާއިމެއް</w:t>
      </w:r>
      <w:r>
        <w:rPr>
          <w:rFonts w:ascii="Times New Roman" w:hAnsi="Times New Roman" w:eastAsia="Times New Roman" w:cs="Times New Roman"/>
        </w:rPr>
        <w:t xml:space="preserve"> </w:t>
      </w:r>
      <w:r>
        <w:rPr>
          <w:rFonts w:ascii="MV Boli" w:hAnsi="MV Boli" w:eastAsia="MV Boli" w:cs="MV Boli"/>
        </w:rPr>
        <w:t>ވެވެން</w:t>
      </w:r>
      <w:r>
        <w:rPr>
          <w:rFonts w:ascii="Times New Roman" w:hAnsi="Times New Roman" w:eastAsia="Times New Roman" w:cs="Times New Roman"/>
        </w:rPr>
        <w:t xml:space="preserve"> </w:t>
      </w:r>
      <w:r>
        <w:rPr>
          <w:rFonts w:ascii="MV Boli" w:hAnsi="MV Boli" w:eastAsia="MV Boli" w:cs="MV Boli"/>
        </w:rPr>
        <w:t>ނުކުޅެވުނު</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އެންޓިއޯކަސް</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ރޯމުންގެ</w:t>
      </w:r>
      <w:r>
        <w:rPr>
          <w:rFonts w:ascii="Times New Roman" w:hAnsi="Times New Roman" w:eastAsia="Times New Roman" w:cs="Times New Roman"/>
        </w:rPr>
        <w:t xml:space="preserve"> </w:t>
      </w:r>
      <w:r>
        <w:rPr>
          <w:rFonts w:ascii="MV Boli" w:hAnsi="MV Boli" w:eastAsia="MV Boli" w:cs="MV Boli"/>
        </w:rPr>
        <w:t>ކުރިމަތިން</w:t>
      </w:r>
      <w:r>
        <w:rPr>
          <w:rFonts w:ascii="Times New Roman" w:hAnsi="Times New Roman" w:eastAsia="Times New Roman" w:cs="Times New Roman"/>
        </w:rPr>
        <w:t xml:space="preserve"> </w:t>
      </w:r>
      <w:r>
        <w:rPr>
          <w:rFonts w:ascii="MV Boli" w:hAnsi="MV Boli" w:eastAsia="MV Boli" w:cs="MV Boli"/>
        </w:rPr>
        <w:t>ޤާއިމެއް</w:t>
      </w:r>
      <w:r>
        <w:rPr>
          <w:rFonts w:ascii="Times New Roman" w:hAnsi="Times New Roman" w:eastAsia="Times New Roman" w:cs="Times New Roman"/>
        </w:rPr>
        <w:t xml:space="preserve"> </w:t>
      </w:r>
      <w:r>
        <w:rPr>
          <w:rFonts w:ascii="MV Boli" w:hAnsi="MV Boli" w:eastAsia="MV Boli" w:cs="MV Boli"/>
        </w:rPr>
        <w:t>ވެވެން</w:t>
      </w:r>
      <w:r>
        <w:rPr>
          <w:rFonts w:ascii="Times New Roman" w:hAnsi="Times New Roman" w:eastAsia="Times New Roman" w:cs="Times New Roman"/>
        </w:rPr>
        <w:t xml:space="preserve"> </w:t>
      </w:r>
      <w:r>
        <w:rPr>
          <w:rFonts w:ascii="MV Boli" w:hAnsi="MV Boli" w:eastAsia="MV Boli" w:cs="MV Boli"/>
        </w:rPr>
        <w:t>ނުކުޅެވުނެވެ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އުފެދުމުން</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އަންނަ</w:t>
      </w:r>
      <w:r>
        <w:rPr>
          <w:rFonts w:ascii="Times New Roman" w:hAnsi="Times New Roman" w:eastAsia="Times New Roman" w:cs="Times New Roman"/>
        </w:rPr>
        <w:t xml:space="preserve"> </w:t>
      </w:r>
      <w:r>
        <w:rPr>
          <w:rFonts w:ascii="MV Boli" w:hAnsi="MV Boli" w:eastAsia="MV Boli" w:cs="MV Boli"/>
        </w:rPr>
        <w:t>ބާރުގެ</w:t>
      </w:r>
      <w:r>
        <w:rPr>
          <w:rFonts w:ascii="Times New Roman" w:hAnsi="Times New Roman" w:eastAsia="Times New Roman" w:cs="Times New Roman"/>
        </w:rPr>
        <w:t xml:space="preserve"> </w:t>
      </w:r>
      <w:r>
        <w:rPr>
          <w:rFonts w:ascii="MV Boli" w:hAnsi="MV Boli" w:eastAsia="MV Boli" w:cs="MV Boli"/>
        </w:rPr>
        <w:t>ކުރިމަތުގައި</w:t>
      </w:r>
      <w:r>
        <w:rPr>
          <w:rFonts w:ascii="Times New Roman" w:hAnsi="Times New Roman" w:eastAsia="Times New Roman" w:cs="Times New Roman"/>
        </w:rPr>
        <w:t xml:space="preserve"> </w:t>
      </w:r>
      <w:r>
        <w:rPr>
          <w:rFonts w:ascii="MV Boli" w:hAnsi="MV Boli" w:eastAsia="MV Boli" w:cs="MV Boli"/>
        </w:rPr>
        <w:t>އިތުރު</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މަންޒިލެއް</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ރާއްޖެއް</w:t>
      </w:r>
      <w:r>
        <w:rPr>
          <w:rFonts w:ascii="Times New Roman" w:hAnsi="Times New Roman" w:eastAsia="Times New Roman" w:cs="Times New Roman"/>
        </w:rPr>
        <w:t xml:space="preserve"> </w:t>
      </w:r>
      <w:r>
        <w:rPr>
          <w:rFonts w:ascii="MV Boli" w:hAnsi="MV Boli" w:eastAsia="MV Boli" w:cs="MV Boli"/>
        </w:rPr>
        <w:t>ތިބިގެން</w:t>
      </w:r>
      <w:r>
        <w:rPr>
          <w:rFonts w:ascii="Times New Roman" w:hAnsi="Times New Roman" w:eastAsia="Times New Roman" w:cs="Times New Roman"/>
        </w:rPr>
        <w:t xml:space="preserve"> </w:t>
      </w:r>
      <w:r>
        <w:rPr>
          <w:rFonts w:ascii="MV Boli" w:hAnsi="MV Boli" w:eastAsia="MV Boli" w:cs="MV Boli"/>
        </w:rPr>
        <w:t>ޤާއިމެއް</w:t>
      </w:r>
      <w:r>
        <w:rPr>
          <w:rFonts w:ascii="Times New Roman" w:hAnsi="Times New Roman" w:eastAsia="Times New Roman" w:cs="Times New Roman"/>
        </w:rPr>
        <w:t xml:space="preserve"> </w:t>
      </w:r>
      <w:r>
        <w:rPr>
          <w:rFonts w:ascii="MV Boli" w:hAnsi="MV Boli" w:eastAsia="MV Boli" w:cs="MV Boli"/>
        </w:rPr>
        <w:t>ވެވޭނެ</w:t>
      </w:r>
      <w:r>
        <w:rPr>
          <w:rFonts w:ascii="Times New Roman" w:hAnsi="Times New Roman" w:eastAsia="Times New Roman" w:cs="Times New Roman"/>
        </w:rPr>
        <w:t xml:space="preserve"> </w:t>
      </w:r>
      <w:r>
        <w:rPr>
          <w:rFonts w:ascii="MV Boli" w:hAnsi="MV Boli" w:eastAsia="MV Boli" w:cs="MV Boli"/>
        </w:rPr>
        <w:t>ހައްޔަރު</w:t>
      </w:r>
      <w:r>
        <w:rPr>
          <w:rFonts w:ascii="Times New Roman" w:hAnsi="Times New Roman" w:eastAsia="Times New Roman" w:cs="Times New Roman"/>
        </w:rPr>
        <w:t xml:space="preserve"> </w:t>
      </w:r>
      <w:r>
        <w:rPr>
          <w:rFonts w:ascii="MV Boli" w:hAnsi="MV Boli" w:eastAsia="MV Boli" w:cs="MV Boli"/>
        </w:rPr>
        <w:t>ނެތެވެ</w:t>
      </w:r>
      <w:r>
        <w:rPr>
          <w:rFonts w:ascii="Times New Roman" w:hAnsi="Times New Roman" w:eastAsia="Times New Roman" w:cs="Times New Roman"/>
        </w:rPr>
        <w:t xml:space="preserve">. </w:t>
      </w:r>
      <w:r>
        <w:rPr>
          <w:rFonts w:ascii="MV Boli" w:hAnsi="MV Boli" w:eastAsia="MV Boli" w:cs="MV Boli"/>
        </w:rPr>
        <w:t>ޕޮމްޕޭ</w:t>
      </w:r>
      <w:r>
        <w:rPr>
          <w:rFonts w:ascii="Times New Roman" w:hAnsi="Times New Roman" w:eastAsia="Times New Roman" w:cs="Times New Roman"/>
        </w:rPr>
        <w:t xml:space="preserve">، BC 65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އެންޓިއޯކަސް</w:t>
      </w:r>
      <w:r>
        <w:rPr>
          <w:rFonts w:ascii="Times New Roman" w:hAnsi="Times New Roman" w:eastAsia="Times New Roman" w:cs="Times New Roman"/>
        </w:rPr>
        <w:t xml:space="preserve"> </w:t>
      </w:r>
      <w:r>
        <w:rPr>
          <w:rFonts w:ascii="MV Boli" w:hAnsi="MV Boli" w:eastAsia="MV Boli" w:cs="MV Boli"/>
        </w:rPr>
        <w:t>އޭޝިއެޓިކަސްގެ</w:t>
      </w:r>
      <w:r>
        <w:rPr>
          <w:rFonts w:ascii="Times New Roman" w:hAnsi="Times New Roman" w:eastAsia="Times New Roman" w:cs="Times New Roman"/>
        </w:rPr>
        <w:t xml:space="preserve"> </w:t>
      </w:r>
      <w:r>
        <w:rPr>
          <w:rFonts w:ascii="MV Boli" w:hAnsi="MV Boli" w:eastAsia="MV Boli" w:cs="MV Boli"/>
        </w:rPr>
        <w:t>މުދަލުތައް</w:t>
      </w:r>
      <w:r>
        <w:rPr>
          <w:rFonts w:ascii="Times New Roman" w:hAnsi="Times New Roman" w:eastAsia="Times New Roman" w:cs="Times New Roman"/>
        </w:rPr>
        <w:t xml:space="preserve"> </w:t>
      </w:r>
      <w:r>
        <w:rPr>
          <w:rFonts w:ascii="MV Boli" w:hAnsi="MV Boli" w:eastAsia="MV Boli" w:cs="MV Boli"/>
        </w:rPr>
        <w:t>އޭނާއިން</w:t>
      </w:r>
      <w:r>
        <w:rPr>
          <w:rFonts w:ascii="Times New Roman" w:hAnsi="Times New Roman" w:eastAsia="Times New Roman" w:cs="Times New Roman"/>
        </w:rPr>
        <w:t xml:space="preserve"> </w:t>
      </w:r>
      <w:r>
        <w:rPr>
          <w:rFonts w:ascii="MV Boli" w:hAnsi="MV Boli" w:eastAsia="MV Boli" w:cs="MV Boli"/>
        </w:rPr>
        <w:t>ނަގައި</w:t>
      </w:r>
      <w:r>
        <w:rPr>
          <w:rFonts w:ascii="Times New Roman" w:hAnsi="Times New Roman" w:eastAsia="Times New Roman" w:cs="Times New Roman"/>
        </w:rPr>
        <w:t xml:space="preserve">، </w:t>
      </w:r>
      <w:r>
        <w:rPr>
          <w:rFonts w:ascii="MV Boli" w:hAnsi="MV Boli" w:eastAsia="MV Boli" w:cs="MV Boli"/>
        </w:rPr>
        <w:t>ސީރިޔާ</w:t>
      </w:r>
      <w:r>
        <w:rPr>
          <w:rFonts w:ascii="Times New Roman" w:hAnsi="Times New Roman" w:eastAsia="Times New Roman" w:cs="Times New Roman"/>
        </w:rPr>
        <w:t xml:space="preserve"> </w:t>
      </w:r>
      <w:r>
        <w:rPr>
          <w:rFonts w:ascii="MV Boli" w:hAnsi="MV Boli" w:eastAsia="MV Boli" w:cs="MV Boli"/>
        </w:rPr>
        <w:t>ރޯމަން</w:t>
      </w:r>
      <w:r>
        <w:rPr>
          <w:rFonts w:ascii="Times New Roman" w:hAnsi="Times New Roman" w:eastAsia="Times New Roman" w:cs="Times New Roman"/>
        </w:rPr>
        <w:t xml:space="preserve"> </w:t>
      </w:r>
      <w:r>
        <w:rPr>
          <w:rFonts w:ascii="MV Boli" w:hAnsi="MV Boli" w:eastAsia="MV Boli" w:cs="MV Boli"/>
        </w:rPr>
        <w:t>ޕްރޮވިންސެއްގެ</w:t>
      </w:r>
      <w:r>
        <w:rPr>
          <w:rFonts w:ascii="Times New Roman" w:hAnsi="Times New Roman" w:eastAsia="Times New Roman" w:cs="Times New Roman"/>
        </w:rPr>
        <w:t xml:space="preserve"> </w:t>
      </w:r>
      <w:r>
        <w:rPr>
          <w:rFonts w:ascii="MV Boli" w:hAnsi="MV Boli" w:eastAsia="MV Boli" w:cs="MV Boli"/>
        </w:rPr>
        <w:t>ދަށަށް</w:t>
      </w:r>
      <w:r>
        <w:rPr>
          <w:rFonts w:ascii="Times New Roman" w:hAnsi="Times New Roman" w:eastAsia="Times New Roman" w:cs="Times New Roman"/>
        </w:rPr>
        <w:t xml:space="preserve"> </w:t>
      </w:r>
      <w:r>
        <w:rPr>
          <w:rFonts w:ascii="MV Boli" w:hAnsi="MV Boli" w:eastAsia="MV Boli" w:cs="MV Boli"/>
        </w:rPr>
        <w:t>ކުޑަކޮށްފި</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ސީރިޔާ</w:t>
      </w:r>
      <w:r>
        <w:rPr>
          <w:rFonts w:ascii="Times New Roman" w:hAnsi="Times New Roman" w:eastAsia="Times New Roman" w:cs="Times New Roman"/>
        </w:rPr>
        <w:t xml:space="preserve"> </w:t>
      </w:r>
      <w:r>
        <w:rPr>
          <w:rFonts w:ascii="MV Boli" w:hAnsi="MV Boli" w:eastAsia="MV Boli" w:cs="MV Boli"/>
        </w:rPr>
        <w:t>ފަތަޙަކޮށް</w:t>
      </w:r>
      <w:r>
        <w:rPr>
          <w:rFonts w:ascii="Times New Roman" w:hAnsi="Times New Roman" w:eastAsia="Times New Roman" w:cs="Times New Roman"/>
        </w:rPr>
        <w:t xml:space="preserve">، </w:t>
      </w:r>
      <w:r>
        <w:rPr>
          <w:rFonts w:ascii="MV Boli" w:hAnsi="MV Boli" w:eastAsia="MV Boli" w:cs="MV Boli"/>
        </w:rPr>
        <w:t>ރޯމަން</w:t>
      </w:r>
      <w:r>
        <w:rPr>
          <w:rFonts w:ascii="Times New Roman" w:hAnsi="Times New Roman" w:eastAsia="Times New Roman" w:cs="Times New Roman"/>
        </w:rPr>
        <w:t xml:space="preserve"> </w:t>
      </w:r>
      <w:r>
        <w:rPr>
          <w:rFonts w:ascii="MV Boli" w:hAnsi="MV Boli" w:eastAsia="MV Boli" w:cs="MV Boli"/>
        </w:rPr>
        <w:t>އިމްޕަޔަރުގައި</w:t>
      </w:r>
      <w:r>
        <w:rPr>
          <w:rFonts w:ascii="Times New Roman" w:hAnsi="Times New Roman" w:eastAsia="Times New Roman" w:cs="Times New Roman"/>
        </w:rPr>
        <w:t xml:space="preserve"> </w:t>
      </w:r>
      <w:r>
        <w:rPr>
          <w:rFonts w:ascii="MV Boli" w:hAnsi="MV Boli" w:eastAsia="MV Boli" w:cs="MV Boli"/>
        </w:rPr>
        <w:t>އިތުރުކުރެވުނެވެ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«ئەھۋالنىڭ ئوخشاش قۇدرىتى يەنە مۇقەددەس زېمىندا تۇرۇپ، ئۇنى يۇتۇۋېتىشى كېرەك ئىدى. رىم مىلادىدىن ئىلگىرى 162-يىلى خۇدانىڭ خەلقى بولغان يەھۇدىيلار بىلەن ئىتتىپاق ئارقىلىق باغلاندى؛ شۇ تارىختىن باشلاپ ئۇ پەيغەمبەرلىك كالېندارىدا كۆزگە كۆرۈنەرلىك ئورۇن ئىگىلىدى. بىراق ئۇ يەھۇدىيە ئۈستىدىن ھوقۇقنى ئەمەلىي بويسۇندۇرۇش ئارقىلىق مىلادىدىن ئىلگىرى 63-يىلغىچە قولغا كىرگۈزمىدى؛ ئاندىن بولسا بۇ تۆۋەندىكىچە يۈز بەردى.»</w:t>
      </w:r>
    </w:p>
    <w:p>
      <w:pPr>
        <w:pStyle w:val="ArticleScripture"/>
        <w:jc w:val="left"/>
      </w:pPr>
      <w:r>
        <w:rPr>
          <w:rFonts w:ascii="Times New Roman" w:hAnsi="Times New Roman" w:eastAsia="Times New Roman" w:cs="Times New Roman"/>
        </w:rPr>
        <w:t xml:space="preserve">«Պոմպեոսը, Պոնտոսի արքա Միհրդատէսի դէմ իր արշաւանքից վերադարձին, Հրէաստանի գահի համար միմեանց հետ պայքարում էին երկու մրցակիցներ՝ Հիւրկանոսը եւ Արիստոբուլոսը։ Նրանց գործը ներկայացուեց Պոմպէոսի առաջ, եւ նա շուտով ըմբռնեց Արիստոբուլոսի </w:t>
      </w:r>
      <w:r>
        <w:rPr>
          <w:rFonts w:ascii="Nirmala UI" w:hAnsi="Nirmala UI" w:eastAsia="Nirmala UI" w:cs="Nirmala UI"/>
        </w:rPr>
        <w:t>দাব</w:t>
      </w:r>
      <w:r>
        <w:rPr>
          <w:rFonts w:ascii="Times New Roman" w:hAnsi="Times New Roman" w:eastAsia="Times New Roman" w:cs="Times New Roman"/>
        </w:rPr>
        <w:t>ումների անիրաւութիւնը, սակայն կամեցաւ այդ հարցի վճիռը յետաձգել մինչեւ Արաբիա իր վաղուց ցանկալի արշաւանքից յետոյ՝ խոստանալով այնուհետ վերադառնալ եւ նրանց գործերը կարգադրել այնպէս, ինչպէս արդար եւ պատշաճ պիտի երեւար։ Արիստոբուլոսը, թափանցելով Պոմպէոսի իրական տրամադրութիւնների մէջ, շտապ վերադարձաւ Հրէաստան, զինեց իր հպատակներին եւ պատրաստուեց վճռական պաշտպանութեան՝ վճռած, ամէն վտանգի գնով, պահել այն գահը, որը, ինչպէս նա կանխատեսում էր, պիտի վճռուէր ուրիշին։ Պոմպէոսը մօտիկից հետապնդեց փախստականին։ Երբ նա մօտեցաւ Երուսաղէմին, Արիստոբուլոսը, սկսելով զղջալ իր ընթացքի համար, դուրս եկաւ նրան ընդառաջ եւ փորձեց յարմարեցնել գործերը՝ խոստանալով լիակատար ենթարկում եւ մեծ գումարներ։ Պոմպէոսը, ընդունելով այս առաջարկը, Գաբինիոսին, զինուորների մի ջոկատի գլուխն անց, ուղարկեց՝ գումարը ստանալու։ Բայց երբ այդ զօրավարի տեղակալը հասաւ Երուսաղէմ, նա գտաւ, որ դարպասները փակուած էին իր առաջ, եւ պարիսպների վրայից նրան ասուեց, որ քաղաքը չի կանգնի այդ համաձայնութեան վրայ»։</w:t>
      </w:r>
    </w:p>
    <w:p>
      <w:pPr>
        <w:pStyle w:val="ArticleScripture"/>
        <w:jc w:val="left"/>
      </w:pPr>
      <w:r>
        <w:rPr>
          <w:rFonts w:ascii="Times New Roman" w:hAnsi="Times New Roman" w:eastAsia="Times New Roman" w:cs="Times New Roman"/>
        </w:rPr>
        <w:t>«Պոմպեոսը, որպեսզի այս կերպ անպատիժ չխաբվեր, շղթաների մեջ դրեց Արիստոբուլոսին, որին իր մոտ էր պահել, և իսկույն իր ամբողջ զորքով շարժվեց դեպի Երուսաղեմ։ Արիստոբուլոսի կողմնակիցները ցանկանում էին պաշտպանել քաղաքը, իսկ Հիրկանոսի կողմնակիցները՝ բացել դռները։ Վերջիններս, լինելով մեծամասնություն և հաղթելով, Պոմպեոսին ազատ մուտք տվեցին քաղաք։ Այդ ժամանակ Արիստոբուլոսի հետևորդները քաշվեցին տաճարի լեռը՝ նույնքան վճռական՝ պաշտպանելու այդ վայրը, որքան Պոմպեոսը՝ այն նվաճելու։ Երեք ամսվա վերջում պարսպի մեջ այնպիսի ճեղք բացվեց, որ բավական էր գրոհի համար, և այդ վայրը վերցվեց սրի ծայրով։ Սարսափելի կոտորածի ընթացքում, որ դրան հաջորդեց, տասներկու հազար մարդ սպանվեց։ Պատմաբանի խոսքերով՝ հուզիչ տեսարան էր տեսնել քահանաներին, որոնք այդ պահին զբաղված լինելով աստվածային պաշտամունքով, հանգիստ ձեռքով և անսասան նպատակով շարունակում էին իրենց սովորական ծառայությունը՝ ասես անգիտակից լինելով կատաղի խռովությանը, թեև իրենց շուրջբոլորը իրենց բարեկամներին մատնում էին կոտորածի, և թեև հաճախ իրենց իսկ արյունը խառնվում էր իրենց զոհաբերությունների արյանը։»</w:t>
      </w:r>
    </w:p>
    <w:p>
      <w:pPr>
        <w:pStyle w:val="ArticleScripture"/>
        <w:jc w:val="left"/>
      </w:pPr>
      <w:r>
        <w:rPr>
          <w:rFonts w:ascii="Times New Roman" w:hAnsi="Times New Roman" w:eastAsia="Times New Roman" w:cs="Times New Roman"/>
        </w:rPr>
        <w:t>«Сугышны тәмамлап, Помпей Иерусалимның диварларын җимерде, берничә шәһәрне Яһүдия карамагыннан Сүрия карамагына күчерде һәм яһүдләргә ясак салды. Шулай итеп, Иерусалим, беренче тапкыр, яулап алыну аша, “данлы җир”не аны бөтенләй юк итеп бетергәнчегә кадәр тимер кулында тотачак көчнең кулына тапшырылды.</w:t>
      </w:r>
    </w:p>
    <w:p>
      <w:pPr>
        <w:pStyle w:val="ArticleScripture"/>
        <w:jc w:val="left"/>
      </w:pPr>
      <w:r>
        <w:rPr>
          <w:rFonts w:ascii="Times New Roman" w:hAnsi="Times New Roman" w:eastAsia="Times New Roman" w:cs="Times New Roman"/>
        </w:rPr>
        <w:t>«الآية 17. كما يوجّه وجهه للدخول بقوة مملكته كلها، والمستقيمون معه؛ وهكذا يفعل: ويعطيه ابنة النساء مُفسدًا إياها؛ لكنها لا تثبت إلى جانبه، ولا تكون له.»</w:t>
      </w:r>
    </w:p>
    <w:p>
      <w:pPr>
        <w:pStyle w:val="ArticleScripture"/>
        <w:jc w:val="left"/>
      </w:pPr>
      <w:r>
        <w:rPr>
          <w:rFonts w:ascii="Times New Roman" w:hAnsi="Times New Roman" w:eastAsia="Times New Roman" w:cs="Times New Roman"/>
        </w:rPr>
        <w:t>«Բիսկոպոս Նյուտոնը այս համարի համար տալիս է մեկ այլ ընթերցում, որը, թվում է, ավելի հստակ է արտահայտում միտքը, հետևյալ կերպ. «Նա նաև իր երեսը պիտի դնի, որպեսզի ուժով մտնի ամբողջ թագավորության մեջ»։ 16-րդ համարը մեզ հասցրեց Սիրիայի և Հրեաստանի՝ հռոմեացիների կողմից նվաճմանը։ Հռոմը նախկինում արդեն նվաճել էր Մակեդոնիան և Թրակիան։ Այժմ Եգիպտոսն էր միայն մնում Ալեքսանդրի «ամբողջ թագավորությունից», որը դեռ չէր ենթարկվել հռոմեական իշխանությանը, և այդ իշխանությունն այժմ իր երեսը դրեց, որպեսզի ուժով մտնի այդ երկիրը»։ Ուրիա Սմիթ, Daniel and the Revelation, 258–260.</w:t>
      </w:r>
    </w:p>
    <w:p>
      <w:pPr>
        <w:pStyle w:val="ArticleBody"/>
        <w:jc w:val="left"/>
      </w:pPr>
      <w:r>
        <w:rPr>
          <w:rFonts w:ascii="Times New Roman" w:hAnsi="Times New Roman" w:eastAsia="Times New Roman" w:cs="Times New Roman"/>
        </w:rPr>
        <w:t>Nyadé kó párán wa ní àríwé wọ̀nyí ju ẹẹkan lọ, bí ẹsẹ̀ ọgbọ̀n àti ọgbọ̀n-ọ̀kan ti Daniẹli mọ́kànlá ṣe bá ẹsẹ̀ ogójì àti ogójì-ọ̀kan mu, àti pé ìtàn ẹsẹ̀ ọgbọ̀n àti ọgbọ̀n-ọ̀kan náà sì tún bá ìtú gbòngbò ìwo mẹ́ta náà mu.</w:t>
      </w:r>
    </w:p>
    <w:p>
      <w:pPr>
        <w:pStyle w:val="ArticleScripture"/>
        <w:jc w:val="left"/>
      </w:pPr>
      <w:r>
        <w:rPr>
          <w:rFonts w:ascii="Times New Roman" w:hAnsi="Times New Roman" w:eastAsia="Times New Roman" w:cs="Times New Roman"/>
        </w:rPr>
        <w:t>Je regardais ces cornes, et voici qu’une autre petite corne monta au milieu d’elles; et trois des premières cornes furent arrachées devant elle jusqu’aux racines; et voici, cette corne avait des yeux comme des yeux d’homme, et une bouche qui proférait de grandes choses. … Et au sujet des dix cornes qu’il avait à la tête, et de l’autre qui monta, devant laquelle trois tombèrent, de cette corne qui avait des yeux, et une bouche qui disait de très grandes choses, et dont l’aspect était plus imposant que celui de ses compagnes. Daniel 7:8, 20.</w:t>
      </w:r>
    </w:p>
    <w:p>
      <w:pPr>
        <w:pStyle w:val="ArticleBody"/>
        <w:jc w:val="left"/>
      </w:pPr>
      <w:r>
        <w:rPr>
          <w:rFonts w:ascii="Times New Roman" w:hAnsi="Times New Roman" w:eastAsia="Times New Roman" w:cs="Times New Roman"/>
        </w:rPr>
        <w:t>Daníeli 8 kapítuli 9 verse-ló, jay naxancho yoxqi pagan Rome yitqaysinta churashqan kimsa geográficu área conquistakuykunata rikuchin, chay hinallataq, waqrakunata oqharispa (Heruli, Ostrogothswan Vándalswan rikuchisqa) papal Rome yitqaysinta churashqan kimsa geográficu área conquistakuykunatam rikuchirqan. Iskay historiakunaqa Daníeli 11 kapítulupi 40manta 43 kama versekunawanmi tinkun, hinaspa kimsa waqrakunata oqharisqapas 30 hinaspa 31 versekuna historiankunawanmi tinkun.</w:t>
      </w:r>
    </w:p>
    <w:p>
      <w:pPr>
        <w:pStyle w:val="ArticleScripture"/>
        <w:jc w:val="left"/>
      </w:pPr>
      <w:r>
        <w:rPr>
          <w:rFonts w:ascii="Times New Roman" w:hAnsi="Times New Roman" w:eastAsia="Times New Roman" w:cs="Times New Roman"/>
        </w:rPr>
        <w:t>«АС 8. Сараанады сырыттым, уонна, маныа, олор ортолоруттан атын биир кыра сараана тахсан кэллэ; ол иннигэр бастакы сарааналартан үсэ төһөттэриттэн быстырыллан ылылыннылар; уонна, маныа, бу сараанада киһи хараҕын курдук харахтар бааллар, уонна улахан тыллары санарар айах баалаах эбит.»</w:t>
      </w:r>
    </w:p>
    <w:p>
      <w:pPr>
        <w:pStyle w:val="ArticleScripture"/>
        <w:jc w:val="left"/>
      </w:pPr>
      <w:r>
        <w:rPr>
          <w:rFonts w:ascii="Times New Roman" w:hAnsi="Times New Roman" w:eastAsia="Times New Roman" w:cs="Times New Roman"/>
        </w:rPr>
        <w:t>«دانئیل به شاخ‌ها نگریست. نشانه‌های جنبشی شگفت در میان آن‌ها پدیدار شد. شاخی کوچک (در آغاز کوچک، اما پس از آن از همتایان خود نیرومندتر) در میان آن‌ها سر برآورد. او بدان خرسند نبود که به‌آرامی برای خود جایی بیابد و آن را پُر کند؛ بلکه می‌بایست برخی از دیگران را کنار بزند و جای آنان را غصب کند. سه پادشاهی پیش روی او از ریشه کنده شدند. این شاخ کوچک، چنان‌که بعداً فرصت خواهیم یافت آن را به‌تفصیل بیشتر ملاحظه کنیم، پاپیّت بود. آن سه شاخی که پیش روی او از ریشه کنده شدند، هرولیان، استروگوت‌ها، و وندال‌ها بودند. و سبب آن‌که از ریشه کنده شدند این بود که با تعلیم و دعاوی سلسله‌مراتب پاپی مخالف بودند، و از این‌رو با برتری اسقف روم در کلیسا مخالفت داشتند.»</w:t>
      </w:r>
    </w:p>
    <w:p>
      <w:pPr>
        <w:pStyle w:val="ArticleScripture"/>
        <w:jc w:val="left"/>
      </w:pPr>
      <w:r>
        <w:rPr>
          <w:rFonts w:ascii="Times New Roman" w:hAnsi="Times New Roman" w:eastAsia="Times New Roman" w:cs="Times New Roman"/>
        </w:rPr>
        <w:t>“</w:t>
      </w:r>
      <w:r>
        <w:rPr>
          <w:rFonts w:ascii="Nirmala UI" w:hAnsi="Nirmala UI" w:eastAsia="Nirmala UI" w:cs="Nirmala UI"/>
        </w:rPr>
        <w:t>ഉം</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കൊമ്പിൽ</w:t>
      </w:r>
      <w:r>
        <w:rPr>
          <w:rFonts w:ascii="Times New Roman" w:hAnsi="Times New Roman" w:eastAsia="Times New Roman" w:cs="Times New Roman"/>
        </w:rPr>
        <w:t xml:space="preserve"> </w:t>
      </w:r>
      <w:r>
        <w:rPr>
          <w:rFonts w:ascii="Nirmala UI" w:hAnsi="Nirmala UI" w:eastAsia="Nirmala UI" w:cs="Nirmala UI"/>
        </w:rPr>
        <w:t>മനുഷ്യന്റെ</w:t>
      </w:r>
      <w:r>
        <w:rPr>
          <w:rFonts w:ascii="Times New Roman" w:hAnsi="Times New Roman" w:eastAsia="Times New Roman" w:cs="Times New Roman"/>
        </w:rPr>
        <w:t xml:space="preserve"> </w:t>
      </w:r>
      <w:r>
        <w:rPr>
          <w:rFonts w:ascii="Nirmala UI" w:hAnsi="Nirmala UI" w:eastAsia="Nirmala UI" w:cs="Nirmala UI"/>
        </w:rPr>
        <w:t>കണ്ണുകളെപ്പോലെയുള്ള</w:t>
      </w:r>
      <w:r>
        <w:rPr>
          <w:rFonts w:ascii="Times New Roman" w:hAnsi="Times New Roman" w:eastAsia="Times New Roman" w:cs="Times New Roman"/>
        </w:rPr>
        <w:t xml:space="preserve"> </w:t>
      </w:r>
      <w:r>
        <w:rPr>
          <w:rFonts w:ascii="Nirmala UI" w:hAnsi="Nirmala UI" w:eastAsia="Nirmala UI" w:cs="Nirmala UI"/>
        </w:rPr>
        <w:t>കണ്ണുകളും</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കാര്യങ്ങൾ</w:t>
      </w:r>
      <w:r>
        <w:rPr>
          <w:rFonts w:ascii="Times New Roman" w:hAnsi="Times New Roman" w:eastAsia="Times New Roman" w:cs="Times New Roman"/>
        </w:rPr>
        <w:t xml:space="preserve"> </w:t>
      </w:r>
      <w:r>
        <w:rPr>
          <w:rFonts w:ascii="Nirmala UI" w:hAnsi="Nirmala UI" w:eastAsia="Nirmala UI" w:cs="Nirmala UI"/>
        </w:rPr>
        <w:t>പ്രസ്താവിക്കുന്ന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വായും</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കണ്ണുകൾ</w:t>
      </w:r>
      <w:r>
        <w:rPr>
          <w:rFonts w:ascii="Times New Roman" w:hAnsi="Times New Roman" w:eastAsia="Times New Roman" w:cs="Times New Roman"/>
        </w:rPr>
        <w:t xml:space="preserve"> </w:t>
      </w:r>
      <w:r>
        <w:rPr>
          <w:rFonts w:ascii="Nirmala UI" w:hAnsi="Nirmala UI" w:eastAsia="Nirmala UI" w:cs="Nirmala UI"/>
        </w:rPr>
        <w:t>പാപ്പാധിപത്യ</w:t>
      </w:r>
      <w:r>
        <w:rPr>
          <w:rFonts w:ascii="Times New Roman" w:hAnsi="Times New Roman" w:eastAsia="Times New Roman" w:cs="Times New Roman"/>
        </w:rPr>
        <w:t xml:space="preserve"> </w:t>
      </w:r>
      <w:r>
        <w:rPr>
          <w:rFonts w:ascii="Nirmala UI" w:hAnsi="Nirmala UI" w:eastAsia="Nirmala UI" w:cs="Nirmala UI"/>
        </w:rPr>
        <w:t>ശ്രേണിവ്യവസ്ഥയുടെ</w:t>
      </w:r>
      <w:r>
        <w:rPr>
          <w:rFonts w:ascii="Times New Roman" w:hAnsi="Times New Roman" w:eastAsia="Times New Roman" w:cs="Times New Roman"/>
        </w:rPr>
        <w:t xml:space="preserve"> </w:t>
      </w:r>
      <w:r>
        <w:rPr>
          <w:rFonts w:ascii="Nirmala UI" w:hAnsi="Nirmala UI" w:eastAsia="Nirmala UI" w:cs="Nirmala UI"/>
        </w:rPr>
        <w:t>സൂക്ഷ്മബുദ്ധി</w:t>
      </w:r>
      <w:r>
        <w:rPr>
          <w:rFonts w:ascii="Times New Roman" w:hAnsi="Times New Roman" w:eastAsia="Times New Roman" w:cs="Times New Roman"/>
        </w:rPr>
        <w:t xml:space="preserve">, </w:t>
      </w:r>
      <w:r>
        <w:rPr>
          <w:rFonts w:ascii="Nirmala UI" w:hAnsi="Nirmala UI" w:eastAsia="Nirmala UI" w:cs="Nirmala UI"/>
        </w:rPr>
        <w:t>തുളച്ചുകയറുന്ന</w:t>
      </w:r>
      <w:r>
        <w:rPr>
          <w:rFonts w:ascii="Times New Roman" w:hAnsi="Times New Roman" w:eastAsia="Times New Roman" w:cs="Times New Roman"/>
        </w:rPr>
        <w:t xml:space="preserve"> </w:t>
      </w:r>
      <w:r>
        <w:rPr>
          <w:rFonts w:ascii="Nirmala UI" w:hAnsi="Nirmala UI" w:eastAsia="Nirmala UI" w:cs="Nirmala UI"/>
        </w:rPr>
        <w:t>ദർശനശക്തി</w:t>
      </w:r>
      <w:r>
        <w:rPr>
          <w:rFonts w:ascii="Times New Roman" w:hAnsi="Times New Roman" w:eastAsia="Times New Roman" w:cs="Times New Roman"/>
        </w:rPr>
        <w:t xml:space="preserve">, </w:t>
      </w:r>
      <w:r>
        <w:rPr>
          <w:rFonts w:ascii="Nirmala UI" w:hAnsi="Nirmala UI" w:eastAsia="Nirmala UI" w:cs="Nirmala UI"/>
        </w:rPr>
        <w:t>കപടചാതുര്യം</w:t>
      </w:r>
      <w:r>
        <w:rPr>
          <w:rFonts w:ascii="Times New Roman" w:hAnsi="Times New Roman" w:eastAsia="Times New Roman" w:cs="Times New Roman"/>
        </w:rPr>
        <w:t xml:space="preserve">, </w:t>
      </w:r>
      <w:r>
        <w:rPr>
          <w:rFonts w:ascii="Nirmala UI" w:hAnsi="Nirmala UI" w:eastAsia="Nirmala UI" w:cs="Nirmala UI"/>
        </w:rPr>
        <w:t>ദൂരദർശിത്വം</w:t>
      </w:r>
      <w:r>
        <w:rPr>
          <w:rFonts w:ascii="Times New Roman" w:hAnsi="Times New Roman" w:eastAsia="Times New Roman" w:cs="Times New Roman"/>
        </w:rPr>
        <w:t xml:space="preserve"> </w:t>
      </w:r>
      <w:r>
        <w:rPr>
          <w:rFonts w:ascii="Nirmala UI" w:hAnsi="Nirmala UI" w:eastAsia="Nirmala UI" w:cs="Nirmala UI"/>
        </w:rPr>
        <w:t>എന്നിവയുടെ</w:t>
      </w:r>
      <w:r>
        <w:rPr>
          <w:rFonts w:ascii="Times New Roman" w:hAnsi="Times New Roman" w:eastAsia="Times New Roman" w:cs="Times New Roman"/>
        </w:rPr>
        <w:t xml:space="preserve"> </w:t>
      </w:r>
      <w:r>
        <w:rPr>
          <w:rFonts w:ascii="Nirmala UI" w:hAnsi="Nirmala UI" w:eastAsia="Nirmala UI" w:cs="Nirmala UI"/>
        </w:rPr>
        <w:t>യുക്തമായ</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കാര്യങ്ങൾ</w:t>
      </w:r>
      <w:r>
        <w:rPr>
          <w:rFonts w:ascii="Times New Roman" w:hAnsi="Times New Roman" w:eastAsia="Times New Roman" w:cs="Times New Roman"/>
        </w:rPr>
        <w:t xml:space="preserve"> </w:t>
      </w:r>
      <w:r>
        <w:rPr>
          <w:rFonts w:ascii="Nirmala UI" w:hAnsi="Nirmala UI" w:eastAsia="Nirmala UI" w:cs="Nirmala UI"/>
        </w:rPr>
        <w:t>പ്രസ്താവിക്കുന്ന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വായോ</w:t>
      </w:r>
      <w:r>
        <w:rPr>
          <w:rFonts w:ascii="Times New Roman" w:hAnsi="Times New Roman" w:eastAsia="Times New Roman" w:cs="Times New Roman"/>
        </w:rPr>
        <w:t xml:space="preserve">, </w:t>
      </w:r>
      <w:r>
        <w:rPr>
          <w:rFonts w:ascii="Nirmala UI" w:hAnsi="Nirmala UI" w:eastAsia="Nirmala UI" w:cs="Nirmala UI"/>
        </w:rPr>
        <w:t>റോമിലെ</w:t>
      </w:r>
      <w:r>
        <w:rPr>
          <w:rFonts w:ascii="Times New Roman" w:hAnsi="Times New Roman" w:eastAsia="Times New Roman" w:cs="Times New Roman"/>
        </w:rPr>
        <w:t xml:space="preserve"> </w:t>
      </w:r>
      <w:r>
        <w:rPr>
          <w:rFonts w:ascii="Nirmala UI" w:hAnsi="Nirmala UI" w:eastAsia="Nirmala UI" w:cs="Nirmala UI"/>
        </w:rPr>
        <w:t>മെത്രാന്മാരുടെ</w:t>
      </w:r>
      <w:r>
        <w:rPr>
          <w:rFonts w:ascii="Times New Roman" w:hAnsi="Times New Roman" w:eastAsia="Times New Roman" w:cs="Times New Roman"/>
        </w:rPr>
        <w:t xml:space="preserve"> </w:t>
      </w:r>
      <w:r>
        <w:rPr>
          <w:rFonts w:ascii="Nirmala UI" w:hAnsi="Nirmala UI" w:eastAsia="Nirmala UI" w:cs="Nirmala UI"/>
        </w:rPr>
        <w:t>അഹങ്കാരപൂർണമായ</w:t>
      </w:r>
      <w:r>
        <w:rPr>
          <w:rFonts w:ascii="Times New Roman" w:hAnsi="Times New Roman" w:eastAsia="Times New Roman" w:cs="Times New Roman"/>
        </w:rPr>
        <w:t xml:space="preserve"> </w:t>
      </w:r>
      <w:r>
        <w:rPr>
          <w:rFonts w:ascii="Nirmala UI" w:hAnsi="Nirmala UI" w:eastAsia="Nirmala UI" w:cs="Nirmala UI"/>
        </w:rPr>
        <w:t>അവകാശവാദങ്ങളുടെ</w:t>
      </w:r>
      <w:r>
        <w:rPr>
          <w:rFonts w:ascii="Times New Roman" w:hAnsi="Times New Roman" w:eastAsia="Times New Roman" w:cs="Times New Roman"/>
        </w:rPr>
        <w:t xml:space="preserve"> </w:t>
      </w:r>
      <w:r>
        <w:rPr>
          <w:rFonts w:ascii="Nirmala UI" w:hAnsi="Nirmala UI" w:eastAsia="Nirmala UI" w:cs="Nirmala UI"/>
        </w:rPr>
        <w:t>യുക്തമായ</w:t>
      </w:r>
      <w:r>
        <w:rPr>
          <w:rFonts w:ascii="Times New Roman" w:hAnsi="Times New Roman" w:eastAsia="Times New Roman" w:cs="Times New Roman"/>
        </w:rPr>
        <w:t xml:space="preserve"> </w:t>
      </w:r>
      <w:r>
        <w:rPr>
          <w:rFonts w:ascii="Nirmala UI" w:hAnsi="Nirmala UI" w:eastAsia="Nirmala UI" w:cs="Nirmala UI"/>
        </w:rPr>
        <w:t>ചിഹ്നമാണ്</w:t>
      </w:r>
      <w:r>
        <w:rPr>
          <w:rFonts w:ascii="Times New Roman" w:hAnsi="Times New Roman" w:eastAsia="Times New Roman" w:cs="Times New Roman"/>
        </w:rPr>
        <w:t>.” Uriah Smith, Daniel and the Revelation, 132–134.</w:t>
      </w:r>
    </w:p>
    <w:p>
      <w:pPr>
        <w:pStyle w:val="ArticleBody"/>
        <w:jc w:val="left"/>
      </w:pPr>
      <w:r>
        <w:rPr>
          <w:rFonts w:ascii="Times New Roman" w:hAnsi="Times New Roman" w:eastAsia="Times New Roman" w:cs="Times New Roman"/>
        </w:rPr>
        <w:t>Ni Roma a tsim hmuhtîrtu Thlarau Bîk hrilh lâwmna, a bîkin Daniel bung 11-a hmuhtîrna chu. Chu bung-ah chuan, Millerite thutân hmaa hrilh lawma lo hlawhtlin tawh zawng zawng zînga tam tak chu Daniel bung 11 châng ruk hnuhnungah chuan a lo sawi leh tûr a ni. Kumkhuaa hmun hrang hrang pathum, chumi zawngte hnehna hmanga pagan Roma leh papal Roma-te lalṭhutphah chungah an dinhmun a siam chu bung 11-ah a entîr a; chûng entîrna pahnihte chuan tunlai Roma chu lalṭhutphah chungah a lo din leh hun an entîr vek bawk. Ni Roma a tsim hmuhtîrtu hrilh lâwmna chu; tin, Paula chuan papal Roma chu a hunah a lo lang tih a hrilh bawk.</w:t>
      </w:r>
    </w:p>
    <w:p>
      <w:pPr>
        <w:pStyle w:val="ArticleScripture"/>
        <w:jc w:val="left"/>
      </w:pPr>
      <w:r>
        <w:rPr>
          <w:rFonts w:ascii="Times New Roman" w:hAnsi="Times New Roman" w:eastAsia="Times New Roman" w:cs="Times New Roman"/>
        </w:rPr>
        <w:t>Ava uy ila awd i kaddem s wawal n kra n tarrayt; acku ass-nni ur d-ittas ara, ar ma yili uzgrir di tazwara, u ad yettwasekcen urgaz n ucci, mmi-s n lhalak; win yettmaggaren yerna yettsemmid iman-is sennig yal ayen i yettusemman d Rebbi neɣ ayen yettwakudsen; almi netta amzun d Rebbi iqqim deg uxxam n Rebbi, yettbeqqi-d iman-is belli netta d Rebbi. Day ur tettmektim ara belli, mi llanɣ yidwen mazal, nniɣ-awen-d tihawsiwin-agi? Tura tessnem ayen i t-yeṭṭfen, iwakken ad yettwasekcen deg wakud-is. 2 Thessalonians 2:3–6.</w:t>
      </w:r>
    </w:p>
    <w:p>
      <w:pPr>
        <w:pStyle w:val="ArticleBody"/>
        <w:jc w:val="left"/>
      </w:pPr>
      <w:r>
        <w:rPr>
          <w:rFonts w:ascii="Times New Roman" w:hAnsi="Times New Roman" w:eastAsia="Times New Roman" w:cs="Times New Roman"/>
        </w:rPr>
        <w:t>Papallıq 538-ci ildə Müqəddəs Kitab peyğəmbərliyinin beşinci padşahlığı kimi taxta çıxdı və altıncı ayəni nəzərə alanların çoxu, şübhəsiz, Pavelin “Papalığın 538-ci ildə aşkar ediləcəyini” nəzərdə tutduğunu güman edər. Bu doğru ola bilər, lakin ən azı Pavelin işarə etdiyi məna daxilində ikinci dərəcəli bir həqiqətdir. Pavel, bütün peyğəmbərlər kimi, öz dövründən daha çox axır günlər haqqında danışır. O, papalığın peyğəmbərlik baxımından necə aşkar ediləcəyinə işarə edirdi; çünki bir peyğəmbər kimi o, bütün digər peyğəmbərlərlə həmfikir idi. Sətir üstünə sətir, görümü olmayanlar həlak olar və görümü olmayanların görümü yoxdur, çünki onlar görümü nəyin təsbit etdiyini bilmirlər. Romanın görümü təsbit etdiyini bilmək həyat və ölüm məsələsi olan bir anlayışdır. Pavel, digər peyğəmbərlərlə razılıq içində, axır günlərin Romu olan papal Romanı aşkar edən şeyin “onun vaxtı” olduğunu müəyyən edir. Roma ilə əlaqəli peyğəmbərlik “vaxtı” Romanın nə və kim olduğunu aşkar edən şeydir.</w:t>
      </w:r>
    </w:p>
    <w:p>
      <w:pPr>
        <w:pStyle w:val="ArticleBody"/>
        <w:jc w:val="left"/>
      </w:pPr>
      <w:r>
        <w:rPr>
          <w:rFonts w:ascii="Times New Roman" w:hAnsi="Times New Roman" w:eastAsia="Times New Roman" w:cs="Times New Roman"/>
        </w:rPr>
        <w:t>Baarisoo kana barruu itti aanu keessatti ni itti fufna.</w:t>
      </w:r>
    </w:p>
    <w:p>
      <w:pPr>
        <w:pStyle w:val="ArticleScripture"/>
        <w:jc w:val="left"/>
      </w:pPr>
      <w:r>
        <w:rPr>
          <w:rFonts w:ascii="Times New Roman" w:hAnsi="Times New Roman" w:eastAsia="Times New Roman" w:cs="Times New Roman"/>
        </w:rPr>
        <w:t>“</w:t>
      </w:r>
      <w:r>
        <w:rPr>
          <w:rFonts w:ascii="Nirmala UI" w:hAnsi="Nirmala UI" w:eastAsia="Nirmala UI" w:cs="Nirmala UI"/>
        </w:rPr>
        <w:t>पावल</w:t>
      </w:r>
      <w:r>
        <w:rPr>
          <w:rFonts w:ascii="Times New Roman" w:hAnsi="Times New Roman" w:eastAsia="Times New Roman" w:cs="Times New Roman"/>
        </w:rPr>
        <w:t xml:space="preserve"> </w:t>
      </w:r>
      <w:r>
        <w:rPr>
          <w:rFonts w:ascii="Nirmala UI" w:hAnsi="Nirmala UI" w:eastAsia="Nirmala UI" w:cs="Nirmala UI"/>
        </w:rPr>
        <w:t>प्रेरितले</w:t>
      </w:r>
      <w:r>
        <w:rPr>
          <w:rFonts w:ascii="Times New Roman" w:hAnsi="Times New Roman" w:eastAsia="Times New Roman" w:cs="Times New Roman"/>
        </w:rPr>
        <w:t xml:space="preserve"> </w:t>
      </w:r>
      <w:r>
        <w:rPr>
          <w:rFonts w:ascii="Nirmala UI" w:hAnsi="Nirmala UI" w:eastAsia="Nirmala UI" w:cs="Nirmala UI"/>
        </w:rPr>
        <w:t>थेसलोनिकीहरूलाई</w:t>
      </w:r>
      <w:r>
        <w:rPr>
          <w:rFonts w:ascii="Times New Roman" w:hAnsi="Times New Roman" w:eastAsia="Times New Roman" w:cs="Times New Roman"/>
        </w:rPr>
        <w:t xml:space="preserve"> </w:t>
      </w:r>
      <w:r>
        <w:rPr>
          <w:rFonts w:ascii="Nirmala UI" w:hAnsi="Nirmala UI" w:eastAsia="Nirmala UI" w:cs="Nirmala UI"/>
        </w:rPr>
        <w:t>लेखेको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पत्रमा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परिणाममा</w:t>
      </w:r>
      <w:r>
        <w:rPr>
          <w:rFonts w:ascii="Times New Roman" w:hAnsi="Times New Roman" w:eastAsia="Times New Roman" w:cs="Times New Roman"/>
        </w:rPr>
        <w:t xml:space="preserve"> </w:t>
      </w:r>
      <w:r>
        <w:rPr>
          <w:rFonts w:ascii="Nirmala UI" w:hAnsi="Nirmala UI" w:eastAsia="Nirmala UI" w:cs="Nirmala UI"/>
        </w:rPr>
        <w:t>पुग्ने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धर्मत्यागको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तबसम्म</w:t>
      </w:r>
      <w:r>
        <w:rPr>
          <w:rFonts w:ascii="Times New Roman" w:hAnsi="Times New Roman" w:eastAsia="Times New Roman" w:cs="Times New Roman"/>
        </w:rPr>
        <w:t xml:space="preserve"> </w:t>
      </w:r>
      <w:r>
        <w:rPr>
          <w:rFonts w:ascii="Nirmala UI" w:hAnsi="Nirmala UI" w:eastAsia="Nirmala UI" w:cs="Nirmala UI"/>
        </w:rPr>
        <w:t>आउनेछैन</w:t>
      </w:r>
      <w:r>
        <w:rPr>
          <w:rFonts w:ascii="Times New Roman" w:hAnsi="Times New Roman" w:eastAsia="Times New Roman" w:cs="Times New Roman"/>
        </w:rPr>
        <w:t>,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धर्मबाट</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नआओस्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नहोस्</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पूजा</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वस्तुको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उचाल्छ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परमेश्वरझैँ</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बस्छ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यसबाहेक</w:t>
      </w:r>
      <w:r>
        <w:rPr>
          <w:rFonts w:ascii="Times New Roman" w:hAnsi="Times New Roman" w:eastAsia="Times New Roman" w:cs="Times New Roman"/>
        </w:rPr>
        <w:t xml:space="preserve">, </w:t>
      </w:r>
      <w:r>
        <w:rPr>
          <w:rFonts w:ascii="Nirmala UI" w:hAnsi="Nirmala UI" w:eastAsia="Nirmala UI" w:cs="Nirmala UI"/>
        </w:rPr>
        <w:t>प्रेरितले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भाइहरूलाई</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अधर्मको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अहिलेदेखि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क्रियाशील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2 Thessalonians 2:3, 4, 7.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मण्डलीभित्र</w:t>
      </w:r>
      <w:r>
        <w:rPr>
          <w:rFonts w:ascii="Times New Roman" w:hAnsi="Times New Roman" w:eastAsia="Times New Roman" w:cs="Times New Roman"/>
        </w:rPr>
        <w:t xml:space="preserve"> </w:t>
      </w:r>
      <w:r>
        <w:rPr>
          <w:rFonts w:ascii="Nirmala UI" w:hAnsi="Nirmala UI" w:eastAsia="Nirmala UI" w:cs="Nirmala UI"/>
        </w:rPr>
        <w:t>चुपचाप</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त्रुटिहरू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विकासका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"ئرانە-ئرانە، سەرەتا بە نهێنی و بێدەنگی، و دواتر ئاشکراتر کاتێک لە هێزدا زیادی کرد و دەسەڵاتی بەسەر مێشکی مرۆڤاندا وەرگرت، ‘نهێنی بێ‌ڕەوایی’ کاری فێڵبازانە و کفرئامێزی خۆی پێش برد. بە شێوەیەکی نزیکەوە نەبینراو، نەریتەکانی بتپەرستی ڕێگایان بۆ ناو کڵێسای مەسیحی دۆزییەوە. ڕۆحی سازش و هاوتاکردن بۆ ماوەیەک لەلایەن ئەو چەوساندنە سەختانەوە کە کڵێسا لەژێر بتپەرستیدا بەرگەی دەگرت، ڕاگیرا. بەڵام کاتێک چەوساندن وەستا، و مەسیحیەت چووە ناو دەربار و کۆشکی پاشاکان، ئەو سادەیی بێ‌فیزەی مەسیح و نێردراوەکانی دادانا بۆ پۆمپ و لەخۆبایی کاهینان و فەرمانڕەوایانی بتپەرست؛ و لە شوێنی داواکارییەکانی خودا، بیروڕاکان و نەریتە مرۆییەکانی دانا. گۆڕانی ناوی کۆنستانتین بۆ مەسیحیەت، لە سەرەتای سەدەی چوارەمدا، شادییەکی زۆری هێنا؛ و جیهان، کە بە شێوەیەکی ڕاستودروستی خۆی داپۆشیبوو، ڕۆیشتە ناو کڵێسا. ئێستا کاری گەندەڵی بە خێرایی پێشکەوت. بتپەرستی، هەرچەندە وا دیار دەبوو کە شکست خواردووە، بووە سەرکەوتوو. ڕۆحەکەی کڵێسای کۆنترۆڵ کرد. فێرکارییەکان، ڕێوڕەسمەکان، و خرافاتەکانی تێکەڵی باوەڕ و پەرستنی ئەو شوێنکەوتوانەی مەسیح کران کە خۆیان بە شوێنکەوتوی ئەو دادەنرا."</w:t>
      </w:r>
    </w:p>
    <w:p>
      <w:pPr>
        <w:pStyle w:val="ArticleScripture"/>
        <w:jc w:val="left"/>
      </w:pPr>
      <w:r>
        <w:rPr>
          <w:rFonts w:ascii="Times New Roman" w:hAnsi="Times New Roman" w:eastAsia="Times New Roman" w:cs="Times New Roman"/>
        </w:rPr>
        <w:t>«Льыр зын паганизм ама христианствакIа ахьынӡа ианеидгыла, апрофециа иҳәахьаз “ахьчабз иаҵанакуа ахаҵа” иҿиарахь икылнагеит, иаразнакгьы Анцәа дҵаиршәо, насгьы ихы Анцәа дзықәшәо аҩаӡараҟынӡа ишьҭызхуа. Агәаӷьра зцу ари мчышьҭра дуӡӡа змоу амцадинтә система — Саҭана имч-илшара иалҵыз иреиӷьӡоу аусумҭауп; зыԥсы ҭоу иџьеишьаратә усурақәа рбаҟауп — игәы иҭо иара иԥсабаратә мчала аҭуан үстны дтәаны, адгьыл иҭаху аҿыҟаиҵаразы. »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Kitaabii Daani'eel — Tokkoffaa Dhibba Tokkoo fi Jaatama Tokko</dc:title>
  <dc:subject>ڕۆڵی ڕۆما لە دامەزراندنی دیدگای پێشبینیی پەرتووکی پیرۆز: لێکۆڵینەوەیەکی وردی بەشی یازدەی دانیال</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