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كى كىتاب - ايڪ سؤ اٺهٺيون</w:t>
      </w:r>
    </w:p>
    <w:p>
      <w:pPr>
        <w:pStyle w:val="ArticleSubtitle"/>
        <w:jc w:val="left"/>
      </w:pPr>
      <w:r>
        <w:rPr>
          <w:rFonts w:ascii="Segoe UI" w:hAnsi="Segoe UI" w:eastAsia="Segoe UI" w:cs="Segoe UI"/>
        </w:rPr>
        <w:t>پیانکردنی</w:t>
      </w:r>
      <w:r>
        <w:rPr>
          <w:rFonts w:ascii="Arial" w:hAnsi="Arial" w:eastAsia="Arial" w:cs="Arial"/>
        </w:rPr>
        <w:t xml:space="preserve"> </w:t>
      </w:r>
      <w:r>
        <w:rPr>
          <w:rFonts w:ascii="Segoe UI" w:hAnsi="Segoe UI" w:eastAsia="Segoe UI" w:cs="Segoe UI"/>
        </w:rPr>
        <w:t>ڕاستیی</w:t>
      </w:r>
      <w:r>
        <w:rPr>
          <w:rFonts w:ascii="Arial" w:hAnsi="Arial" w:eastAsia="Arial" w:cs="Arial"/>
        </w:rPr>
        <w:t xml:space="preserve"> </w:t>
      </w:r>
      <w:r>
        <w:rPr>
          <w:rFonts w:ascii="Segoe UI" w:hAnsi="Segoe UI" w:eastAsia="Segoe UI" w:cs="Segoe UI"/>
        </w:rPr>
        <w:t>پێشبینی</w:t>
      </w:r>
      <w:r>
        <w:rPr>
          <w:rFonts w:ascii="Arial" w:hAnsi="Arial" w:eastAsia="Arial" w:cs="Arial"/>
        </w:rPr>
        <w:t xml:space="preserve">: </w:t>
      </w:r>
      <w:r>
        <w:rPr>
          <w:rFonts w:ascii="Segoe UI" w:hAnsi="Segoe UI" w:eastAsia="Segoe UI" w:cs="Segoe UI"/>
        </w:rPr>
        <w:t>شەڕی</w:t>
      </w:r>
      <w:r>
        <w:rPr>
          <w:rFonts w:ascii="Arial" w:hAnsi="Arial" w:eastAsia="Arial" w:cs="Arial"/>
        </w:rPr>
        <w:t xml:space="preserve"> </w:t>
      </w:r>
      <w:r>
        <w:rPr>
          <w:rFonts w:ascii="Segoe UI" w:hAnsi="Segoe UI" w:eastAsia="Segoe UI" w:cs="Segoe UI"/>
        </w:rPr>
        <w:t>دووەمی</w:t>
      </w:r>
      <w:r>
        <w:rPr>
          <w:rFonts w:ascii="Arial" w:hAnsi="Arial" w:eastAsia="Arial" w:cs="Arial"/>
        </w:rPr>
        <w:t xml:space="preserve"> </w:t>
      </w:r>
      <w:r>
        <w:rPr>
          <w:rFonts w:ascii="Segoe UI" w:hAnsi="Segoe UI" w:eastAsia="Segoe UI" w:cs="Segoe UI"/>
        </w:rPr>
        <w:t>جەنگەکانی</w:t>
      </w:r>
      <w:r>
        <w:rPr>
          <w:rFonts w:ascii="Arial" w:hAnsi="Arial" w:eastAsia="Arial" w:cs="Arial"/>
        </w:rPr>
        <w:t xml:space="preserve"> </w:t>
      </w:r>
      <w:r>
        <w:rPr>
          <w:rFonts w:ascii="Segoe UI" w:hAnsi="Segoe UI" w:eastAsia="Segoe UI" w:cs="Segoe UI"/>
        </w:rPr>
        <w:t>نیابەتی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مۆرکردنی</w:t>
      </w:r>
      <w:r>
        <w:rPr>
          <w:rFonts w:ascii="Arial" w:hAnsi="Arial" w:eastAsia="Arial" w:cs="Arial"/>
        </w:rPr>
        <w:t xml:space="preserve"> </w:t>
      </w:r>
      <w:r>
        <w:rPr>
          <w:rFonts w:ascii="Segoe UI" w:hAnsi="Segoe UI" w:eastAsia="Segoe UI" w:cs="Segoe UI"/>
        </w:rPr>
        <w:t>١٤٤</w:t>
      </w:r>
      <w:r>
        <w:rPr>
          <w:rFonts w:ascii="Arial" w:hAnsi="Arial" w:eastAsia="Arial" w:cs="Arial"/>
        </w:rPr>
        <w:t>,</w:t>
      </w:r>
      <w:r>
        <w:rPr>
          <w:rFonts w:ascii="Segoe UI" w:hAnsi="Segoe UI" w:eastAsia="Segoe UI" w:cs="Segoe UI"/>
        </w:rPr>
        <w:t>٠٠٠ەکە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Сейчас мы обращаемся ко второй битве опосредованных войн, как она представлена в книге Даниила, глава одиннадцатая, стихи одиннадцатый и двенадцатый. Вторая битва в этих стихах обозначает войну на Украине между атеистической державой Россией и государством Украиной. В этих стихах Путин одерживает победу, как одержал её Птолемей IV, но после своей победы он вознесётся в собственном сердце, и его нарциссическое самопревозношение станет средством его Ватерлоо. Историческое отображение этой нынешней истории полезно лишь для тех, кто понимает, что нынешняя история представляет духовно.</w:t>
      </w:r>
    </w:p>
    <w:p>
      <w:pPr>
        <w:pStyle w:val="ArticleBody"/>
        <w:jc w:val="left"/>
      </w:pPr>
      <w:r>
        <w:rPr>
          <w:rFonts w:ascii="Times New Roman" w:hAnsi="Times New Roman" w:eastAsia="Times New Roman" w:cs="Times New Roman"/>
        </w:rPr>
        <w:t>Āyat duwom iŋ chapta ten, Daniel, a tɔ̈u ke ye yic aci ke mɛ̈nh piou Yath ciënic, a nyuɔth ku bï yaŋ ke ye aaŋciök raan ye gɔ̈t both “vision” ku “thing” ku bï lɛu. Vision ku thing acï guir ku guir nyuɔth kɔc ka tɔ̈u kek kɔc piny ku kɔc piny ë piny acie acie, ku cïïk tɔ̈u ka line meth cïk yïn ye truth. Keŋa Ulai ku Hiddekel Rivers. Keŋa “mareh” ku “chazon” visions. Keŋa prophecy of the twenty-five hundred and twenty years ku bï yaŋ ke cɔl ku prophecy of the twenty-three hundred years. Keŋa internal ku external testimony of God’s people. Bäny de acïï guir athɛɛr keek ye mɛnë keek acï mäth. Rule of first mention acï nyuɔth ke, ku baŋa thok tɔ̈u ke nyin wec looi ke Daniel, në ye final vision, aye ke ye tɔ̈u mɛ̈nh piou Yath ciënic kɔc ye aaŋciök both “chazon,” ku “mareh”. Ku yen, vision ku thing acï bï mäth ba ye tɔ̈u nyuɔth, na cï prophetic history of verses eleven ku twelve bï aaŋciök thïn cï lɛu ke rɛɛc.</w:t>
      </w:r>
    </w:p>
    <w:p>
      <w:pPr>
        <w:pStyle w:val="ArticleBody"/>
        <w:jc w:val="left"/>
      </w:pPr>
      <w:r>
        <w:rPr>
          <w:rFonts w:ascii="Times New Roman" w:hAnsi="Times New Roman" w:eastAsia="Times New Roman" w:cs="Times New Roman"/>
        </w:rPr>
        <w:t>Daniel ay müdüdü afweri sãa tãa naasĩ a yi Revelation kapitre eleven, be taabã tɛɛsda pɛsgo la parabol la ten virgins, ka yelg la fulfilled n be history la Millerites. Ba, zãm n yi Millerites, nyaa first disappointment a, ka Revelation kapitre eleven yẽ yaa represented n be slain ne atheistic “woke” beast la from the bottomless pit, la ka bɛɛ then lie dead in the street la great city la Egypt la Sodom, where also Christ was crucified. Bãmba kuum la n maane “rejoicing” ne followers la dragon, la a maane mourning ne Daniel.</w:t>
      </w:r>
    </w:p>
    <w:p>
      <w:pPr>
        <w:pStyle w:val="ArticleBody"/>
        <w:jc w:val="left"/>
      </w:pPr>
      <w:r>
        <w:rPr>
          <w:rFonts w:ascii="Myanmar Text" w:hAnsi="Myanmar Text" w:eastAsia="Myanmar Text" w:cs="Myanmar Text"/>
        </w:rPr>
        <w:t>၁၄၄</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လာဇရု၏</w:t>
      </w:r>
      <w:r>
        <w:rPr>
          <w:rFonts w:ascii="Times New Roman" w:hAnsi="Times New Roman" w:eastAsia="Times New Roman" w:cs="Times New Roman"/>
        </w:rPr>
        <w:t xml:space="preserve"> </w:t>
      </w:r>
      <w:r>
        <w:rPr>
          <w:rFonts w:ascii="Myanmar Text" w:hAnsi="Myanmar Text" w:eastAsia="Myanmar Text" w:cs="Myanmar Text"/>
        </w:rPr>
        <w:t>ထမြောက်ခြင်းအားဖြင့်လည်း</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လာဇရု၏</w:t>
      </w:r>
      <w:r>
        <w:rPr>
          <w:rFonts w:ascii="Times New Roman" w:hAnsi="Times New Roman" w:eastAsia="Times New Roman" w:cs="Times New Roman"/>
        </w:rPr>
        <w:t xml:space="preserve"> </w:t>
      </w:r>
      <w:r>
        <w:rPr>
          <w:rFonts w:ascii="Myanmar Text" w:hAnsi="Myanmar Text" w:eastAsia="Myanmar Text" w:cs="Myanmar Text"/>
        </w:rPr>
        <w:t>ထမြောက်ခြင်းကို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အမှုတော်အတွင်းရှိ</w:t>
      </w:r>
      <w:r>
        <w:rPr>
          <w:rFonts w:ascii="Times New Roman" w:hAnsi="Times New Roman" w:eastAsia="Times New Roman" w:cs="Times New Roman"/>
        </w:rPr>
        <w:t xml:space="preserve"> </w:t>
      </w:r>
      <w:r>
        <w:rPr>
          <w:rFonts w:ascii="Myanmar Text" w:hAnsi="Myanmar Text" w:eastAsia="Myanmar Text" w:cs="Myanmar Text"/>
        </w:rPr>
        <w:t>တံဆိပ်ခတ်ခြင်းအပြုအမူအဖြစ်</w:t>
      </w:r>
      <w:r>
        <w:rPr>
          <w:rFonts w:ascii="Times New Roman" w:hAnsi="Times New Roman" w:eastAsia="Times New Roman" w:cs="Times New Roman"/>
        </w:rPr>
        <w:t xml:space="preserve"> </w:t>
      </w:r>
      <w:r>
        <w:rPr>
          <w:rFonts w:ascii="Myanmar Text" w:hAnsi="Myanmar Text" w:eastAsia="Myanmar Text" w:cs="Myanmar Text"/>
        </w:rPr>
        <w:t>သတ်မှတ်ဖော်ပြထားပြီး၊</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တံဆိပ်ခတ်တော်မူသောသူတို့၏</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လာဇရုသည်</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အောင်ပွဲခံဝင်ရောက်ခြင်းကို</w:t>
      </w:r>
      <w:r>
        <w:rPr>
          <w:rFonts w:ascii="Times New Roman" w:hAnsi="Times New Roman" w:eastAsia="Times New Roman" w:cs="Times New Roman"/>
        </w:rPr>
        <w:t xml:space="preserve"> </w:t>
      </w:r>
      <w:r>
        <w:rPr>
          <w:rFonts w:ascii="Myanmar Text" w:hAnsi="Myanmar Text" w:eastAsia="Myanmar Text" w:cs="Myanmar Text"/>
        </w:rPr>
        <w:t>ဦးဆောင်ခဲ့သည်။</w:t>
      </w:r>
      <w:r>
        <w:rPr>
          <w:rFonts w:ascii="Times New Roman" w:hAnsi="Times New Roman" w:eastAsia="Times New Roman" w:cs="Times New Roman"/>
        </w:rPr>
        <w:t xml:space="preserve"> </w:t>
      </w:r>
      <w:r>
        <w:rPr>
          <w:rFonts w:ascii="Myanmar Text" w:hAnsi="Myanmar Text" w:eastAsia="Myanmar Text" w:cs="Myanmar Text"/>
        </w:rPr>
        <w:t>ထိုဝင်ရောက်ခြင်းသည်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သမိုင်းအတွင်းရှိ</w:t>
      </w:r>
      <w:r>
        <w:rPr>
          <w:rFonts w:ascii="Times New Roman" w:hAnsi="Times New Roman" w:eastAsia="Times New Roman" w:cs="Times New Roman"/>
        </w:rPr>
        <w:t xml:space="preserve"> </w:t>
      </w:r>
      <w:r>
        <w:rPr>
          <w:rFonts w:ascii="Myanmar Text" w:hAnsi="Myanmar Text" w:eastAsia="Myanmar Text" w:cs="Myanmar Text"/>
        </w:rPr>
        <w:t>သန်းခေါင်ယံကြွေးကြော်သံ</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ပုံဆောင်ခဲ့သကဲ့သို့၊</w:t>
      </w:r>
      <w:r>
        <w:rPr>
          <w:rFonts w:ascii="Times New Roman" w:hAnsi="Times New Roman" w:eastAsia="Times New Roman" w:cs="Times New Roman"/>
        </w:rPr>
        <w:t xml:space="preserve"> </w:t>
      </w:r>
      <w:r>
        <w:rPr>
          <w:rFonts w:ascii="Myanmar Text" w:hAnsi="Myanmar Text" w:eastAsia="Myanmar Text" w:cs="Myanmar Text"/>
        </w:rPr>
        <w:t>၁၄၄</w:t>
      </w:r>
      <w:r>
        <w:rPr>
          <w:rFonts w:ascii="Times New Roman" w:hAnsi="Times New Roman" w:eastAsia="Times New Roman" w:cs="Times New Roman"/>
        </w:rPr>
        <w:t>,</w:t>
      </w:r>
      <w:r>
        <w:rPr>
          <w:rFonts w:ascii="Myanmar Text" w:hAnsi="Myanmar Text" w:eastAsia="Myanmar Text" w:cs="Myanmar Text"/>
        </w:rPr>
        <w:t>၀၀၀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သမိုင်း၌လည်း</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လာဇရု၏</w:t>
      </w:r>
      <w:r>
        <w:rPr>
          <w:rFonts w:ascii="Times New Roman" w:hAnsi="Times New Roman" w:eastAsia="Times New Roman" w:cs="Times New Roman"/>
        </w:rPr>
        <w:t xml:space="preserve"> </w:t>
      </w:r>
      <w:r>
        <w:rPr>
          <w:rFonts w:ascii="Myanmar Text" w:hAnsi="Myanmar Text" w:eastAsia="Myanmar Text" w:cs="Myanmar Text"/>
        </w:rPr>
        <w:t>ထမြောက်ခြင်းသည်</w:t>
      </w:r>
      <w:r>
        <w:rPr>
          <w:rFonts w:ascii="Times New Roman" w:hAnsi="Times New Roman" w:eastAsia="Times New Roman" w:cs="Times New Roman"/>
        </w:rPr>
        <w:t xml:space="preserve"> </w:t>
      </w:r>
      <w:r>
        <w:rPr>
          <w:rFonts w:ascii="Myanmar Text" w:hAnsi="Myanmar Text" w:eastAsia="Myanmar Text" w:cs="Myanmar Text"/>
        </w:rPr>
        <w:t>သူ၏ညီအစ်မများဖြစ်သော</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မာသာတို့</w:t>
      </w:r>
      <w:r>
        <w:rPr>
          <w:rFonts w:ascii="Times New Roman" w:hAnsi="Times New Roman" w:eastAsia="Times New Roman" w:cs="Times New Roman"/>
        </w:rPr>
        <w:t xml:space="preserve"> </w:t>
      </w:r>
      <w:r>
        <w:rPr>
          <w:rFonts w:ascii="Myanmar Text" w:hAnsi="Myanmar Text" w:eastAsia="Myanmar Text" w:cs="Myanmar Text"/>
        </w:rPr>
        <w:t>ဝမ်းနည်းမြည်တမ်းနေစဉ်</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ဒံယေလသည်လည်း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နှစ်ဆယ့်တစ်ရက်ပတ်လုံး</w:t>
      </w:r>
      <w:r>
        <w:rPr>
          <w:rFonts w:ascii="Times New Roman" w:hAnsi="Times New Roman" w:eastAsia="Times New Roman" w:cs="Times New Roman"/>
        </w:rPr>
        <w:t xml:space="preserve"> </w:t>
      </w:r>
      <w:r>
        <w:rPr>
          <w:rFonts w:ascii="Myanmar Text" w:hAnsi="Myanmar Text" w:eastAsia="Myanmar Text" w:cs="Myanmar Text"/>
        </w:rPr>
        <w:t>ဝမ်းနည်းမြည်တမ်းနေခဲ့သည်။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ဝမ်းနည်းခြင်းသည်</w:t>
      </w:r>
      <w:r>
        <w:rPr>
          <w:rFonts w:ascii="Times New Roman" w:hAnsi="Times New Roman" w:eastAsia="Times New Roman" w:cs="Times New Roman"/>
        </w:rPr>
        <w:t xml:space="preserve"> </w:t>
      </w:r>
      <w:r>
        <w:rPr>
          <w:rFonts w:ascii="Myanmar Text" w:hAnsi="Myanmar Text" w:eastAsia="Myanmar Text" w:cs="Myanmar Text"/>
        </w:rPr>
        <w:t>မိက္ခေလ</w:t>
      </w:r>
      <w:r>
        <w:rPr>
          <w:rFonts w:ascii="Times New Roman" w:hAnsi="Times New Roman" w:eastAsia="Times New Roman" w:cs="Times New Roman"/>
        </w:rPr>
        <w:t xml:space="preserve"> </w:t>
      </w:r>
      <w:r>
        <w:rPr>
          <w:rFonts w:ascii="Myanmar Text" w:hAnsi="Myanmar Text" w:eastAsia="Myanmar Text" w:cs="Myanmar Text"/>
        </w:rPr>
        <w:t>ဆင်းသက်လာခြင်းဖြင့်</w:t>
      </w:r>
      <w:r>
        <w:rPr>
          <w:rFonts w:ascii="Times New Roman" w:hAnsi="Times New Roman" w:eastAsia="Times New Roman" w:cs="Times New Roman"/>
        </w:rPr>
        <w:t xml:space="preserve"> </w:t>
      </w:r>
      <w:r>
        <w:rPr>
          <w:rFonts w:ascii="Myanmar Text" w:hAnsi="Myanmar Text" w:eastAsia="Myanmar Text" w:cs="Myanmar Text"/>
        </w:rPr>
        <w:t>အဆုံးသတ်သွားသည်။</w:t>
      </w:r>
      <w:r>
        <w:rPr>
          <w:rFonts w:ascii="Times New Roman" w:hAnsi="Times New Roman" w:eastAsia="Times New Roman" w:cs="Times New Roman"/>
        </w:rPr>
        <w:t xml:space="preserve"> </w:t>
      </w:r>
      <w:r>
        <w:rPr>
          <w:rFonts w:ascii="Myanmar Text" w:hAnsi="Myanmar Text" w:eastAsia="Myanmar Text" w:cs="Myanmar Text"/>
        </w:rPr>
        <w:t>ထိုမိက္ခေလပင်</w:t>
      </w:r>
      <w:r>
        <w:rPr>
          <w:rFonts w:ascii="Times New Roman" w:hAnsi="Times New Roman" w:eastAsia="Times New Roman" w:cs="Times New Roman"/>
        </w:rPr>
        <w:t xml:space="preserve"> “</w:t>
      </w:r>
      <w:r>
        <w:rPr>
          <w:rFonts w:ascii="Myanmar Text" w:hAnsi="Myanmar Text" w:eastAsia="Myanmar Text" w:cs="Myanmar Text"/>
        </w:rPr>
        <w:t>အသံ</w:t>
      </w:r>
      <w:r>
        <w:rPr>
          <w:rFonts w:ascii="Times New Roman" w:hAnsi="Times New Roman" w:eastAsia="Times New Roman" w:cs="Times New Roman"/>
        </w:rPr>
        <w:t xml:space="preserve">” </w:t>
      </w:r>
      <w:r>
        <w:rPr>
          <w:rFonts w:ascii="Myanmar Text" w:hAnsi="Myanmar Text" w:eastAsia="Myanmar Text" w:cs="Myanmar Text"/>
        </w:rPr>
        <w:t>တော်အားဖြင့်</w:t>
      </w:r>
      <w:r>
        <w:rPr>
          <w:rFonts w:ascii="Times New Roman" w:hAnsi="Times New Roman" w:eastAsia="Times New Roman" w:cs="Times New Roman"/>
        </w:rPr>
        <w:t xml:space="preserve"> </w:t>
      </w:r>
      <w:r>
        <w:rPr>
          <w:rFonts w:ascii="Myanmar Text" w:hAnsi="Myanmar Text" w:eastAsia="Myanmar Text" w:cs="Myanmar Text"/>
        </w:rPr>
        <w:t>လာဇရုနှင့်</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အသက်ပြန်ရှင်စေခဲ့သော</w:t>
      </w:r>
      <w:r>
        <w:rPr>
          <w:rFonts w:ascii="Times New Roman" w:hAnsi="Times New Roman" w:eastAsia="Times New Roman" w:cs="Times New Roman"/>
        </w:rPr>
        <w:t xml:space="preserve"> </w:t>
      </w:r>
      <w:r>
        <w:rPr>
          <w:rFonts w:ascii="Myanmar Text" w:hAnsi="Myanmar Text" w:eastAsia="Myanmar Text" w:cs="Myanmar Text"/>
        </w:rPr>
        <w:t>ပုဂ္ဂိုလ်တော်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ထမြောက်ခြင်းကို</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အကြောင်းဖြစ်စေသော</w:t>
      </w:r>
      <w:r>
        <w:rPr>
          <w:rFonts w:ascii="Times New Roman" w:hAnsi="Times New Roman" w:eastAsia="Times New Roman" w:cs="Times New Roman"/>
        </w:rPr>
        <w:t xml:space="preserve"> </w:t>
      </w:r>
      <w:r>
        <w:rPr>
          <w:rFonts w:ascii="Myanmar Text" w:hAnsi="Myanmar Text" w:eastAsia="Myanmar Text" w:cs="Myanmar Text"/>
        </w:rPr>
        <w:t>ရူပါရုံကြောင့်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ပြောင်းလဲခြင်းအားဖြင့်</w:t>
      </w:r>
      <w:r>
        <w:rPr>
          <w:rFonts w:ascii="Times New Roman" w:hAnsi="Times New Roman" w:eastAsia="Times New Roman" w:cs="Times New Roman"/>
        </w:rPr>
        <w:t xml:space="preserve"> </w:t>
      </w:r>
      <w:r>
        <w:rPr>
          <w:rFonts w:ascii="Myanmar Text" w:hAnsi="Myanmar Text" w:eastAsia="Myanmar Text" w:cs="Myanmar Text"/>
        </w:rPr>
        <w:t>ကိုယ်စားပြုဖော်ပြထားသည်။</w:t>
      </w:r>
    </w:p>
    <w:p>
      <w:pPr>
        <w:pStyle w:val="ArticleBody"/>
        <w:jc w:val="left"/>
      </w:pPr>
      <w:r>
        <w:rPr>
          <w:rFonts w:ascii="Times New Roman" w:hAnsi="Times New Roman" w:eastAsia="Times New Roman" w:cs="Times New Roman"/>
        </w:rPr>
        <w:t>En el capítulo diez, Daniel está representando el sellamiento de los ciento cuarenta y cuatro mil, que también está representado en el capítulo once del Apocalipsis. En el capítulo, Gabriel declara claramente que había venido a Daniel para hacerle entender lo que habría de sobrevenir al pueblo de Dios en los últimos días. El mensaje de lo que sobrevendrá al pueblo de Dios en los últimos días está proféticamente situado dentro del contexto de un mensaje que es confirmado por la metodología de colocar línea profética sobre línea profética. Dentro de esa aplicación, la regla de la primera mención demuestra que el entendimiento correcto solo será visto por aquellos que ven tanto las verdades internas como las externas dentro de las líneas que son reunidas. Ellos son los que entienden la “visión” y la “cosa”.</w:t>
      </w:r>
    </w:p>
    <w:p>
      <w:pPr>
        <w:pStyle w:val="ArticleBody"/>
        <w:jc w:val="left"/>
      </w:pPr>
      <w:r>
        <w:rPr>
          <w:rFonts w:ascii="Javanese Text" w:hAnsi="Javanese Text" w:eastAsia="Javanese Text" w:cs="Javanese Text"/>
        </w:rPr>
        <w:t>꧋ꦱꦼꦲꦶꦁꦒꦺ</w:t>
      </w:r>
      <w:r>
        <w:rPr>
          <w:rFonts w:ascii="Times New Roman" w:hAnsi="Times New Roman" w:eastAsia="Times New Roman" w:cs="Times New Roman"/>
        </w:rPr>
        <w:t xml:space="preserve"> </w:t>
      </w:r>
      <w:r>
        <w:rPr>
          <w:rFonts w:ascii="Javanese Text" w:hAnsi="Javanese Text" w:eastAsia="Javanese Text" w:cs="Javanese Text"/>
        </w:rPr>
        <w:t>ꦱꦶꦗꦶ</w:t>
      </w:r>
      <w:r>
        <w:rPr>
          <w:rFonts w:ascii="Times New Roman" w:hAnsi="Times New Roman" w:eastAsia="Times New Roman" w:cs="Times New Roman"/>
        </w:rPr>
        <w:t xml:space="preserve"> </w:t>
      </w:r>
      <w:r>
        <w:rPr>
          <w:rFonts w:ascii="Javanese Text" w:hAnsi="Javanese Text" w:eastAsia="Javanese Text" w:cs="Javanese Text"/>
        </w:rPr>
        <w:t>ꦱꦼꦠꦸꦱ</w:t>
      </w:r>
      <w:r>
        <w:rPr>
          <w:rFonts w:ascii="Times New Roman" w:hAnsi="Times New Roman" w:eastAsia="Times New Roman" w:cs="Times New Roman"/>
        </w:rPr>
        <w:t xml:space="preserve"> </w:t>
      </w:r>
      <w:r>
        <w:rPr>
          <w:rFonts w:ascii="Javanese Text" w:hAnsi="Javanese Text" w:eastAsia="Javanese Text" w:cs="Javanese Text"/>
        </w:rPr>
        <w:t>ꦤꦺꦩ꧀ꦥꦠ꧀</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ꦲꦩ꧀ꦥꦠ꧀</w:t>
      </w:r>
      <w:r>
        <w:rPr>
          <w:rFonts w:ascii="Times New Roman" w:hAnsi="Times New Roman" w:eastAsia="Times New Roman" w:cs="Times New Roman"/>
        </w:rPr>
        <w:t xml:space="preserve"> </w:t>
      </w:r>
      <w:r>
        <w:rPr>
          <w:rFonts w:ascii="Javanese Text" w:hAnsi="Javanese Text" w:eastAsia="Javanese Text" w:cs="Javanese Text"/>
        </w:rPr>
        <w:t>ꦲꦶꦁꦒꦶꦃꦏꦤ꧀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ꦩꦁꦼꦂꦠꦺꦤꦶ</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ꦤꦩꦸꦤ꧀</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ꦩꦼꦔꦭꦩꦶ</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ꦥꦼꦔꦭꦩꦤ꧀</w:t>
      </w:r>
      <w:r>
        <w:rPr>
          <w:rFonts w:ascii="Times New Roman" w:hAnsi="Times New Roman" w:eastAsia="Times New Roman" w:cs="Times New Roman"/>
        </w:rPr>
        <w:t xml:space="preserve"> </w:t>
      </w:r>
      <w:r>
        <w:rPr>
          <w:rFonts w:ascii="Javanese Text" w:hAnsi="Javanese Text" w:eastAsia="Javanese Text" w:cs="Javanese Text"/>
        </w:rPr>
        <w:t>ꦠꦶꦢꦏ꧀</w:t>
      </w:r>
      <w:r>
        <w:rPr>
          <w:rFonts w:ascii="Times New Roman" w:hAnsi="Times New Roman" w:eastAsia="Times New Roman" w:cs="Times New Roman"/>
        </w:rPr>
        <w:t xml:space="preserve"> </w:t>
      </w:r>
      <w:r>
        <w:rPr>
          <w:rFonts w:ascii="Javanese Text" w:hAnsi="Javanese Text" w:eastAsia="Javanese Text" w:cs="Javanese Text"/>
        </w:rPr>
        <w:t>ꦢꦥꦠ꧀</w:t>
      </w:r>
      <w:r>
        <w:rPr>
          <w:rFonts w:ascii="Times New Roman" w:hAnsi="Times New Roman" w:eastAsia="Times New Roman" w:cs="Times New Roman"/>
        </w:rPr>
        <w:t xml:space="preserve"> dipisahaké.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ꦲꦶꦠꦸꦭꦃ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ꦩꦼꦤꦘꦸꦕꦶꦏꦤ꧀</w:t>
      </w:r>
      <w:r>
        <w:rPr>
          <w:rFonts w:ascii="Times New Roman" w:hAnsi="Times New Roman" w:eastAsia="Times New Roman" w:cs="Times New Roman"/>
        </w:rPr>
        <w:t xml:space="preserve">, awit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ꦪꦶꦏꦸ</w:t>
      </w:r>
      <w:r>
        <w:rPr>
          <w:rFonts w:ascii="Times New Roman" w:hAnsi="Times New Roman" w:eastAsia="Times New Roman" w:cs="Times New Roman"/>
        </w:rPr>
        <w:t xml:space="preserve"> </w:t>
      </w:r>
      <w:r>
        <w:rPr>
          <w:rFonts w:ascii="Javanese Text" w:hAnsi="Javanese Text" w:eastAsia="Javanese Text" w:cs="Javanese Text"/>
        </w:rPr>
        <w:t>ꦩꦤꦸꦁꦱ</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andikaning Allah, lan Kristus iku Sabdaning Allah, lan Sabdaning Allah iku Kayektèn. Pesenipun katetepaken dados Kayektèn, awit punika kawejangaken lumantar paugeran-paugeran pangginan kenabian ingkang boten langkung utawi kirang kajawi namung paugeraning sinten lan punapa Panjenenganipun. Panjenenganipun punika Palmoni, Sang Juru Ngetang ingkang Ajaib, Sang Ngetang Rahasia. Panjenenganipun punika Ahli Basa ingkang Ajaib, wiwitan lan wekasan, kang kapisan lan kang pungkasan, Alfa lan Omega. Unsur-unsur punika saking sinten Panjenenganipun, ingkang netepaken paugeran-paugeran kenabian kang ngukuhaken pesenipun wangsit, lan ngasilaken pengalamanipun wangsit.</w:t>
      </w:r>
    </w:p>
    <w:p>
      <w:pPr>
        <w:pStyle w:val="ArticleBody"/>
        <w:jc w:val="left"/>
      </w:pPr>
      <w:r>
        <w:rPr>
          <w:rFonts w:ascii="Times New Roman" w:hAnsi="Times New Roman" w:eastAsia="Times New Roman" w:cs="Times New Roman"/>
        </w:rPr>
        <w:t>Ուլայը և Հիդդեկելը՝ Շինարի երկու մեծ գետերը, մինչև Պարսից ծոց հասնելը իրենց միախառնման մոտ ձևավորում են ճահճային մի տարածք, որը կոչվում է Շատթ ալ-Արաբ, սակայն մեկ միասնական գետի չեն միանում։ Շատթ ալ-Արաբը գետաբերանային դելտա է, որ կազմավորվում է Եփրատ և Տիգրիս գետերի, ինչպես նաև մի շարք ավելի փոքր գետերի և առվակների միախառնմամբ։ Սակայն նույնիսկ դելտայի սահմաններում Եփրատն ու Տիգրիսը պահպանում են իրենց առանձին ինքնությունը և որպես տարբեր գետեր հոսում են դեպի Պարսից ծոց։ Մարգարեության ներքին և արտաքին պատգամները պահպանում են իրենց առանձնահատուկ փոխհարաբերությունը, սակայն երբ հասնում են իրենց ավարտին (վերջին օրերում), առաջացնում են մի դելտա՝ մի քանի նպաստող գետերով և առվակներով։ Հիսուսը հոգևորը ցույց է տալիս բնականի միջոցով, և վերջին օրերում յուրաքանչյուր տեսիլքի ազդեցությունը ձևավորում է դելտայական ողողատարարածք, թեև այդ երկու մեծ գետերը պահպանում են իրենց առանձնահատուկ դերերը։</w:t>
      </w:r>
    </w:p>
    <w:p>
      <w:pPr>
        <w:pStyle w:val="ArticleBody"/>
        <w:jc w:val="left"/>
      </w:pPr>
      <w:r>
        <w:rPr>
          <w:rFonts w:ascii="Times New Roman" w:hAnsi="Times New Roman" w:eastAsia="Times New Roman" w:cs="Times New Roman"/>
        </w:rPr>
        <w:t>یەک و بیست ڕۆژی ماتەم‌داری لەگەڵ ئەو ماوەیە یەکدەگرێتەوە کە دوو شایەتەکە لە شەقامدا مردوون، و ئەو ماوەیە لە یەکەم دڵشکستنی و ماوەی چاوەڕوانی دەست پێدەکات. ئەو ماوەیە لە ناو ئەو ماوە گەورەترەدا ڕوودەدات، کە تێیدا مۆرکردنی سەد و چل و چوار هەزار تەواو دەکرێت. مۆرکردن لە کاتی کۆتایی لە ساڵی 1989 دەست پێ نەکرد، بەڵکو دەستی پێکرد کاتێک مەسیح، وەک فریشتەی سێیەم، لە 11ی ئەیلوولی 2001 دابەزی. ئەو گەلەکەی خۆی هێنایە سەردانی دووهەمیان بۆ قادێش، و ئەمجارە ئەو کەمانەی ئامادەن دەچنە خاکی بەڵێن‌دراوەوە. ئەزموونی گەلی خودا لە کاتی کۆتایی لە ساڵی 1989 هەتا 11ی ئەیلوولی 2001، مۆری نەکردن. مۆرکردن دەستی پێکرد کاتێک مەسیح دابەزی و یەکەم تۆنی کەڕەناى حەوتەم لە سێیەمین وای لێدا.</w:t>
      </w:r>
    </w:p>
    <w:p>
      <w:pPr>
        <w:pStyle w:val="ArticleBody"/>
        <w:jc w:val="left"/>
      </w:pP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रहस्यले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बजिरहेको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तुरहीले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उच्चारण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७</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स्वरोंमध्येको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स्वरहरू</w:t>
      </w:r>
      <w:r>
        <w:rPr>
          <w:rFonts w:ascii="Times New Roman" w:hAnsi="Times New Roman" w:eastAsia="Times New Roman" w:cs="Times New Roman"/>
        </w:rPr>
        <w:t xml:space="preserve"> </w:t>
      </w:r>
      <w:r>
        <w:rPr>
          <w:rFonts w:ascii="Nirmala UI" w:hAnsi="Nirmala UI" w:eastAsia="Nirmala UI" w:cs="Nirmala UI"/>
        </w:rPr>
        <w:t>सत्यमा</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दानिएललाई</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स्पर्शहरूले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अनुभवलाई</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अवधिसँग</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Asɛm nkɔmhyɛ a ɛma wɔdan onipa ma ɔyɛ Kristo suban mu no, a Daniel kyerɛkyerɛ mu wɔ ti du no mu no, ne asɛm a ɛfa nea ɛbɛto Onyankopɔn nkurɔfo wɔ nna a edi akyiri no ho; nanso ɛnyɛ nna a edi akyiri no wɔ ɔkwan biara so kɛkɛ. Ɛyɛ asɛm a Onyankopɔn nkurɔfo te ase na wonya mu osuahu wɔ sɔretwa bere a ɛfa apem ɔha aduanan anan no ho no mu.</w:t>
      </w:r>
    </w:p>
    <w:p>
      <w:pPr>
        <w:pStyle w:val="ArticleBody"/>
        <w:jc w:val="left"/>
      </w:pPr>
      <w:r>
        <w:rPr>
          <w:rFonts w:ascii="Times New Roman" w:hAnsi="Times New Roman" w:eastAsia="Times New Roman" w:cs="Times New Roman"/>
        </w:rPr>
        <w:t>Taq Gabriel qalltijprofecía nayrïr uñachtʼayañ qalltkäna, ukhamarakiw sapa mayni profecía thakhinakar qhanañchi. Nayrïr pä versículonakax Cirot qallti (Bush nayrïrjamāna), pacha tukuyanxa 1989 maran, ukat nayrar sartaski Donald Trumpan sarnaqäwipkama, jupax pusi tunka phisqhani presidente (suxtïri) ukhama; ukankxarusti uka profético sarnaqäwix saytʼi, Naciones Unidasan sarnaqäwipkama (Alejandro el Grande), paqallqïri reinorjamaxa, kimsañat pusi versículonakan parlata. Ukatwa Donald Trumpan yatiyäwipaxa, qamiri suxtïri presidenterjama, globalistanakar chʼamañchirïki uka, chiqapawa patak pusi tunka pusini waranqanakan sellado pacha phuqhasi. Ukatwa jichha pachan chiqapa chiqäwi.</w:t>
      </w:r>
    </w:p>
    <w:p>
      <w:pPr>
        <w:pStyle w:val="ArticleBody"/>
        <w:jc w:val="left"/>
      </w:pPr>
      <w:r>
        <w:rPr>
          <w:rFonts w:ascii="Times New Roman" w:hAnsi="Times New Roman" w:eastAsia="Times New Roman" w:cs="Times New Roman"/>
        </w:rPr>
        <w:t>Ахашәмәз бжьба инаркны бжьызба аҟынӡа иҟоу абзқәа рҿы 538 шықәса инаркны 1798 шықәсазы ишьахыз ахәра аҟынӡа, насгьы аҵыхәтәантәи аамҭанӡа, апапацәа рхаҵара асаркьаҭара ҭыԥсахан ахаражәырҭа үстахь ишықәҵоу аҭоурых аадырԥшуеит. Ари, әлбетда, ахәарҭа змоу, аҵакы злоу аҵабыргуп, избанзар уи абжьқырқынтәи абзац шьақәнарӷәӷәоит насгьы ишьақәырӷәӷәоит. Аха уи аԥшьбатәи зқьи шәи ҩ-ҽыкәашәи ԥшьбаҩык рылаҳәатәра аамҭаз имҩаԥысуа алкаа змоу аԥааимбартә хҭыс-наративк азырхом. Абжьыргахьтәи абзац, абжьба инаркны бжьызба аҟынӡа иҟоу абзқәа реиԥш, абжьқырқынтәи абзац аиҿкаара иашоуп ҳәа ишьақәнарӷәӷәоит, аха алаҳәатәра аамҭаз инаӡо аԥааимбартә тарих азҵаԥшӡом. Ус шакәызгьы, уи 1989 шықәса ҭарцәо ишьақәнаргылоит, убри аҟнытә аламҭалала ишьақәнагоит 1989 шықәса инаркны, абжьқырқын-акыктәи абзац аҿы иҟоу Амҽыша азакәан аҟынӡа, имаӡоу аамҭа.</w:t>
      </w:r>
    </w:p>
    <w:p>
      <w:pPr>
        <w:pStyle w:val="ArticleBody"/>
        <w:jc w:val="left"/>
      </w:pPr>
      <w:r>
        <w:rPr>
          <w:rFonts w:ascii="Nirmala UI" w:hAnsi="Nirmala UI" w:eastAsia="Nirmala UI" w:cs="Nirmala UI"/>
        </w:rPr>
        <w:t>වර්ස්</w:t>
      </w:r>
      <w:r>
        <w:rPr>
          <w:rFonts w:ascii="Times New Roman" w:hAnsi="Times New Roman" w:eastAsia="Times New Roman" w:cs="Times New Roman"/>
        </w:rPr>
        <w:t xml:space="preserve"> </w:t>
      </w:r>
      <w:r>
        <w:rPr>
          <w:rFonts w:ascii="Nirmala UI" w:hAnsi="Nirmala UI" w:eastAsia="Nirmala UI" w:cs="Nirmala UI"/>
        </w:rPr>
        <w:t>එකොළහ</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පහළොව</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දහසක</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රාතැබීමේ</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වර්ස්</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වර්ස්</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හතළිස්වන</w:t>
      </w:r>
      <w:r>
        <w:rPr>
          <w:rFonts w:ascii="Times New Roman" w:hAnsi="Times New Roman" w:eastAsia="Times New Roman" w:cs="Times New Roman"/>
        </w:rPr>
        <w:t xml:space="preserve"> </w:t>
      </w:r>
      <w:r>
        <w:rPr>
          <w:rFonts w:ascii="Nirmala UI" w:hAnsi="Nirmala UI" w:eastAsia="Nirmala UI" w:cs="Nirmala UI"/>
        </w:rPr>
        <w:t>වර්ස්හි</w:t>
      </w:r>
      <w:r>
        <w:rPr>
          <w:rFonts w:ascii="Times New Roman" w:hAnsi="Times New Roman" w:eastAsia="Times New Roman" w:cs="Times New Roman"/>
        </w:rPr>
        <w:t xml:space="preserve"> 1989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එක්වන</w:t>
      </w:r>
      <w:r>
        <w:rPr>
          <w:rFonts w:ascii="Times New Roman" w:hAnsi="Times New Roman" w:eastAsia="Times New Roman" w:cs="Times New Roman"/>
        </w:rPr>
        <w:t xml:space="preserve"> </w:t>
      </w:r>
      <w:r>
        <w:rPr>
          <w:rFonts w:ascii="Nirmala UI" w:hAnsi="Nirmala UI" w:eastAsia="Nirmala UI" w:cs="Nirmala UI"/>
        </w:rPr>
        <w:t>වර්ස්හි</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ගුප්ත</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පිහිටයි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වර්ස්</w:t>
      </w:r>
      <w:r>
        <w:rPr>
          <w:rFonts w:ascii="Times New Roman" w:hAnsi="Times New Roman" w:eastAsia="Times New Roman" w:cs="Times New Roman"/>
        </w:rPr>
        <w:t xml:space="preserve"> </w:t>
      </w:r>
      <w:r>
        <w:rPr>
          <w:rFonts w:ascii="Nirmala UI" w:hAnsi="Nirmala UI" w:eastAsia="Nirmala UI" w:cs="Nirmala UI"/>
        </w:rPr>
        <w:t>ඉතාමත්</w:t>
      </w:r>
      <w:r>
        <w:rPr>
          <w:rFonts w:ascii="Times New Roman" w:hAnsi="Times New Roman" w:eastAsia="Times New Roman" w:cs="Times New Roman"/>
        </w:rPr>
        <w:t xml:space="preserve"> </w:t>
      </w:r>
      <w:r>
        <w:rPr>
          <w:rFonts w:ascii="Nirmala UI" w:hAnsi="Nirmala UI" w:eastAsia="Nirmala UI" w:cs="Nirmala UI"/>
        </w:rPr>
        <w:t>වර්තමාන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වර්ස්</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ගැනීමෙන්</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රයෝජන</w:t>
      </w:r>
      <w:r>
        <w:rPr>
          <w:rFonts w:ascii="Times New Roman" w:hAnsi="Times New Roman" w:eastAsia="Times New Roman" w:cs="Times New Roman"/>
        </w:rPr>
        <w:t xml:space="preserve"> </w:t>
      </w:r>
      <w:r>
        <w:rPr>
          <w:rFonts w:ascii="Nirmala UI" w:hAnsi="Nirmala UI" w:eastAsia="Nirmala UI" w:cs="Nirmala UI"/>
        </w:rPr>
        <w:t>නෙලා</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හඳුනාගත</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Anfaaleh yaatamteh lammap-piggah, na laala, na yehaseeb qofoota seenaa raajii isa keessatti bakka buufame ni mul'isa, akkasumas muuxannoo hubannaa dhugaa ergaa sanaatiin dhalatu ni mul'isa. Hubannoon ergaa sanaa, dabala beekumsaa isa dhumaa, kan yeroo cufiinsaatti raawwatamaa jiru, warra kuma dhibba tokkoo fi afurtamii afur keessaa ta'an ni qulqulleessa. Kanaafuu, lakkoofsa kana gama keessaa fi alaan ilaaluun barbaachisaa dha.</w:t>
      </w:r>
    </w:p>
    <w:p>
      <w:pPr>
        <w:pStyle w:val="ArticleBody"/>
        <w:jc w:val="left"/>
      </w:pPr>
      <w:r>
        <w:rPr>
          <w:rFonts w:ascii="Times New Roman" w:hAnsi="Times New Roman" w:eastAsia="Times New Roman" w:cs="Times New Roman"/>
        </w:rPr>
        <w:t>Leviticus biyuë maak fan “juroom-ñaari yoon” bi ci nekk na bu baax ci waxtu sellal gi ci ñaar-fukk ak ñeent-ci-junni ak ñeent-fukk ak ñeent, ndaxte ñaari ñaanu Daniel, yi nga doon tektal ci sarax 2 ak 9, dañuy tegu ci ñaan ñaari wàll ngir xam jaar-jaari waxu Yàlla wi ci gëm-gëmu jamono ji màggal nataalu rab wi, te itam ngir jot ci xperience bi ñiy am ci ñi matal ñaanu Leviticus 26 bi ci baalug seen bàkkaar ak bàkkaaru seen baay yi. Ñaan gu bitim-réew gi day wone nataalu rab wi, te ñaan gu biir gi di sos nataalu Almasi bi.</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പ്രത്യേകിച്ച്</w:t>
      </w:r>
      <w:r>
        <w:rPr>
          <w:rFonts w:ascii="Times New Roman" w:hAnsi="Times New Roman" w:eastAsia="Times New Roman" w:cs="Times New Roman"/>
        </w:rPr>
        <w:t xml:space="preserve"> </w:t>
      </w:r>
      <w:r>
        <w:rPr>
          <w:rFonts w:ascii="Nirmala UI" w:hAnsi="Nirmala UI" w:eastAsia="Nirmala UI" w:cs="Nirmala UI"/>
        </w:rPr>
        <w:t>മുദ്രവെക്കുന്ന</w:t>
      </w:r>
      <w:r>
        <w:rPr>
          <w:rFonts w:ascii="Times New Roman" w:hAnsi="Times New Roman" w:eastAsia="Times New Roman" w:cs="Times New Roman"/>
        </w:rPr>
        <w:t xml:space="preserve"> </w:t>
      </w:r>
      <w:r>
        <w:rPr>
          <w:rFonts w:ascii="Nirmala UI" w:hAnsi="Nirmala UI" w:eastAsia="Nirmala UI" w:cs="Nirmala UI"/>
        </w:rPr>
        <w:t>സമയത്തിനുള്ളിൽ</w:t>
      </w:r>
      <w:r>
        <w:rPr>
          <w:rFonts w:ascii="Times New Roman" w:hAnsi="Times New Roman" w:eastAsia="Times New Roman" w:cs="Times New Roman"/>
        </w:rPr>
        <w:t xml:space="preserve"> </w:t>
      </w:r>
      <w:r>
        <w:rPr>
          <w:rFonts w:ascii="Nirmala UI" w:hAnsi="Nirmala UI" w:eastAsia="Nirmala UI" w:cs="Nirmala UI"/>
        </w:rPr>
        <w:t>നിറവേറുന്ന</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സംബന്ധിക്കുന്ന</w:t>
      </w:r>
      <w:r>
        <w:rPr>
          <w:rFonts w:ascii="Times New Roman" w:hAnsi="Times New Roman" w:eastAsia="Times New Roman" w:cs="Times New Roman"/>
        </w:rPr>
        <w:t xml:space="preserve"> </w:t>
      </w:r>
      <w:r>
        <w:rPr>
          <w:rFonts w:ascii="Nirmala UI" w:hAnsi="Nirmala UI" w:eastAsia="Nirmala UI" w:cs="Nirmala UI"/>
        </w:rPr>
        <w:t>വിവിധ</w:t>
      </w:r>
      <w:r>
        <w:rPr>
          <w:rFonts w:ascii="Times New Roman" w:hAnsi="Times New Roman" w:eastAsia="Times New Roman" w:cs="Times New Roman"/>
        </w:rPr>
        <w:t xml:space="preserve"> </w:t>
      </w:r>
      <w:r>
        <w:rPr>
          <w:rFonts w:ascii="Nirmala UI" w:hAnsi="Nirmala UI" w:eastAsia="Nirmala UI" w:cs="Nirmala UI"/>
        </w:rPr>
        <w:t>ഭാഗങ്ങളിൽ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മനസ്സിലാക്കുന്നതു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പ്രാർത്ഥനയാൽ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വിശിഷ്ടന്മാരും</w:t>
      </w:r>
      <w:r>
        <w:rPr>
          <w:rFonts w:ascii="Times New Roman" w:hAnsi="Times New Roman" w:eastAsia="Times New Roman" w:cs="Times New Roman"/>
        </w:rPr>
        <w:t xml:space="preserve"> </w:t>
      </w:r>
      <w:r>
        <w:rPr>
          <w:rFonts w:ascii="Nirmala UI" w:hAnsi="Nirmala UI" w:eastAsia="Nirmala UI" w:cs="Nirmala UI"/>
        </w:rPr>
        <w:t>ലോഹപ്രതിമയെക്കുറിച്ചുള്ള</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നേസറിന്റെ</w:t>
      </w:r>
      <w:r>
        <w:rPr>
          <w:rFonts w:ascii="Times New Roman" w:hAnsi="Times New Roman" w:eastAsia="Times New Roman" w:cs="Times New Roman"/>
        </w:rPr>
        <w:t xml:space="preserve"> </w:t>
      </w:r>
      <w:r>
        <w:rPr>
          <w:rFonts w:ascii="Nirmala UI" w:hAnsi="Nirmala UI" w:eastAsia="Nirmala UI" w:cs="Nirmala UI"/>
        </w:rPr>
        <w:t>സ്വപ്നത്തിലെ</w:t>
      </w:r>
      <w:r>
        <w:rPr>
          <w:rFonts w:ascii="Times New Roman" w:hAnsi="Times New Roman" w:eastAsia="Times New Roman" w:cs="Times New Roman"/>
        </w:rPr>
        <w:t xml:space="preserve"> </w:t>
      </w:r>
      <w:r>
        <w:rPr>
          <w:rFonts w:ascii="Nirmala UI" w:hAnsi="Nirmala UI" w:eastAsia="Nirmala UI" w:cs="Nirmala UI"/>
        </w:rPr>
        <w:t>രഹസ്യസന്ദേശം</w:t>
      </w:r>
      <w:r>
        <w:rPr>
          <w:rFonts w:ascii="Times New Roman" w:hAnsi="Times New Roman" w:eastAsia="Times New Roman" w:cs="Times New Roman"/>
        </w:rPr>
        <w:t xml:space="preserve"> </w:t>
      </w:r>
      <w:r>
        <w:rPr>
          <w:rFonts w:ascii="Nirmala UI" w:hAnsi="Nirmala UI" w:eastAsia="Nirmala UI" w:cs="Nirmala UI"/>
        </w:rPr>
        <w:t>മനസ്സിലാക്കുവാൻ</w:t>
      </w:r>
      <w:r>
        <w:rPr>
          <w:rFonts w:ascii="Times New Roman" w:hAnsi="Times New Roman" w:eastAsia="Times New Roman" w:cs="Times New Roman"/>
        </w:rPr>
        <w:t xml:space="preserve"> </w:t>
      </w:r>
      <w:r>
        <w:rPr>
          <w:rFonts w:ascii="Nirmala UI" w:hAnsi="Nirmala UI" w:eastAsia="Nirmala UI" w:cs="Nirmala UI"/>
        </w:rPr>
        <w:t>അഭ്യർത്ഥിച്ചു</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നേസറിന്റെ</w:t>
      </w:r>
      <w:r>
        <w:rPr>
          <w:rFonts w:ascii="Times New Roman" w:hAnsi="Times New Roman" w:eastAsia="Times New Roman" w:cs="Times New Roman"/>
        </w:rPr>
        <w:t xml:space="preserve"> </w:t>
      </w:r>
      <w:r>
        <w:rPr>
          <w:rFonts w:ascii="Nirmala UI" w:hAnsi="Nirmala UI" w:eastAsia="Nirmala UI" w:cs="Nirmala UI"/>
        </w:rPr>
        <w:t>മറഞ്ഞ</w:t>
      </w:r>
      <w:r>
        <w:rPr>
          <w:rFonts w:ascii="Times New Roman" w:hAnsi="Times New Roman" w:eastAsia="Times New Roman" w:cs="Times New Roman"/>
        </w:rPr>
        <w:t xml:space="preserve"> </w:t>
      </w:r>
      <w:r>
        <w:rPr>
          <w:rFonts w:ascii="Nirmala UI" w:hAnsi="Nirmala UI" w:eastAsia="Nirmala UI" w:cs="Nirmala UI"/>
        </w:rPr>
        <w:t>സ്വപ്നത്തിൽ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പ്രവാചകചരിത്രത്തിന്റെ</w:t>
      </w:r>
      <w:r>
        <w:rPr>
          <w:rFonts w:ascii="Times New Roman" w:hAnsi="Times New Roman" w:eastAsia="Times New Roman" w:cs="Times New Roman"/>
        </w:rPr>
        <w:t xml:space="preserve"> </w:t>
      </w:r>
      <w:r>
        <w:rPr>
          <w:rFonts w:ascii="Nirmala UI" w:hAnsi="Nirmala UI" w:eastAsia="Nirmala UI" w:cs="Nirmala UI"/>
        </w:rPr>
        <w:t>ശരിയായ</w:t>
      </w:r>
      <w:r>
        <w:rPr>
          <w:rFonts w:ascii="Times New Roman" w:hAnsi="Times New Roman" w:eastAsia="Times New Roman" w:cs="Times New Roman"/>
        </w:rPr>
        <w:t xml:space="preserve"> </w:t>
      </w:r>
      <w:r>
        <w:rPr>
          <w:rFonts w:ascii="Nirmala UI" w:hAnsi="Nirmala UI" w:eastAsia="Nirmala UI" w:cs="Nirmala UI"/>
        </w:rPr>
        <w:t>അറിവ്</w:t>
      </w:r>
      <w:r>
        <w:rPr>
          <w:rFonts w:ascii="Times New Roman" w:hAnsi="Times New Roman" w:eastAsia="Times New Roman" w:cs="Times New Roman"/>
        </w:rPr>
        <w:t xml:space="preserve"> </w:t>
      </w:r>
      <w:r>
        <w:rPr>
          <w:rFonts w:ascii="Nirmala UI" w:hAnsi="Nirmala UI" w:eastAsia="Nirmala UI" w:cs="Nirmala UI"/>
        </w:rPr>
        <w:t>തിരിച്ചറിയപ്പെടുമ്പോൾ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അറിവ്</w:t>
      </w:r>
      <w:r>
        <w:rPr>
          <w:rFonts w:ascii="Times New Roman" w:hAnsi="Times New Roman" w:eastAsia="Times New Roman" w:cs="Times New Roman"/>
        </w:rPr>
        <w:t xml:space="preserve"> </w:t>
      </w:r>
      <w:r>
        <w:rPr>
          <w:rFonts w:ascii="Nirmala UI" w:hAnsi="Nirmala UI" w:eastAsia="Nirmala UI" w:cs="Nirmala UI"/>
        </w:rPr>
        <w:t>മനസ്സിലാക്കുന്നവർക്ക്</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പ്രാർത്ഥനയാൽ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സമ്പൂർണ്ണ</w:t>
      </w:r>
      <w:r>
        <w:rPr>
          <w:rFonts w:ascii="Times New Roman" w:hAnsi="Times New Roman" w:eastAsia="Times New Roman" w:cs="Times New Roman"/>
        </w:rPr>
        <w:t xml:space="preserve"> </w:t>
      </w:r>
      <w:r>
        <w:rPr>
          <w:rFonts w:ascii="Nirmala UI" w:hAnsi="Nirmala UI" w:eastAsia="Nirmala UI" w:cs="Nirmala UI"/>
        </w:rPr>
        <w:t>മാനസാന്തരത്തിന്റെ</w:t>
      </w:r>
      <w:r>
        <w:rPr>
          <w:rFonts w:ascii="Times New Roman" w:hAnsi="Times New Roman" w:eastAsia="Times New Roman" w:cs="Times New Roman"/>
        </w:rPr>
        <w:t xml:space="preserve"> </w:t>
      </w:r>
      <w:r>
        <w:rPr>
          <w:rFonts w:ascii="Nirmala UI" w:hAnsi="Nirmala UI" w:eastAsia="Nirmala UI" w:cs="Nirmala UI"/>
        </w:rPr>
        <w:t>അനുഭവം</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വ്യക്തിപരമായി</w:t>
      </w:r>
      <w:r>
        <w:rPr>
          <w:rFonts w:ascii="Times New Roman" w:hAnsi="Times New Roman" w:eastAsia="Times New Roman" w:cs="Times New Roman"/>
        </w:rPr>
        <w:t xml:space="preserve"> </w:t>
      </w:r>
      <w:r>
        <w:rPr>
          <w:rFonts w:ascii="Nirmala UI" w:hAnsi="Nirmala UI" w:eastAsia="Nirmala UI" w:cs="Nirmala UI"/>
        </w:rPr>
        <w:t>സാധിപ്പിക്കുന്നില്ലെങ്കിൽ</w:t>
      </w:r>
      <w:r>
        <w:rPr>
          <w:rFonts w:ascii="Times New Roman" w:hAnsi="Times New Roman" w:eastAsia="Times New Roman" w:cs="Times New Roman"/>
        </w:rPr>
        <w:t xml:space="preserve">, </w:t>
      </w:r>
      <w:r>
        <w:rPr>
          <w:rFonts w:ascii="Nirmala UI" w:hAnsi="Nirmala UI" w:eastAsia="Nirmala UI" w:cs="Nirmala UI"/>
        </w:rPr>
        <w:t>തങ്ങൾ</w:t>
      </w:r>
      <w:r>
        <w:rPr>
          <w:rFonts w:ascii="Times New Roman" w:hAnsi="Times New Roman" w:eastAsia="Times New Roman" w:cs="Times New Roman"/>
        </w:rPr>
        <w:t xml:space="preserve"> </w:t>
      </w:r>
      <w:r>
        <w:rPr>
          <w:rFonts w:ascii="Nirmala UI" w:hAnsi="Nirmala UI" w:eastAsia="Nirmala UI" w:cs="Nirmala UI"/>
        </w:rPr>
        <w:t>നിർാശ്രയരാണെന്ന്</w:t>
      </w:r>
      <w:r>
        <w:rPr>
          <w:rFonts w:ascii="Times New Roman" w:hAnsi="Times New Roman" w:eastAsia="Times New Roman" w:cs="Times New Roman"/>
        </w:rPr>
        <w:t xml:space="preserve"> </w:t>
      </w:r>
      <w:r>
        <w:rPr>
          <w:rFonts w:ascii="Nirmala UI" w:hAnsi="Nirmala UI" w:eastAsia="Nirmala UI" w:cs="Nirmala UI"/>
        </w:rPr>
        <w:t>തിരിച്ചറിയിച്ചുതരുന്നു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تفسيری زده‌به‌دەری بکردنی ئەزموونی ئەوەی کە دانیال لە بەشی دەهەمدا نیشان دەدرێت، لە چیرۆکی پێشبینیی ڕووداوەکانی کۆتایی کات لە بەشی یانزەهەمدا، واتای ئەوەیە کە وەک قوتابیی پێشبینی سەرکەوتوو نەبیت. لە دانیال بەشی یانزەهەم، ئایەتەکانی یانزە و دوانزەدا، جەنگی سنوور، شەڕی ڕافیا و سەرکەوتنی پاشای باشوور، نوێنەرایەتی دووەمین لەو سێ جەنگە نیابەتییانە دەکات کە لە وشە پێشبینیی پیرۆزی خودادا نیشاندراون. کلیلەکەی ئەوەی ئەم ئاشکراکردنی ڕاستییە بخاتە بەرچاو، بەکارهێنانی زمانناسە سەیرەکەیە لە «پاشای باکوور دەڕژێت و دەگوزێرێت» تا دەگاتە قەڵا (ملوانکە)، لە ئایەتی دەهەمدا. ئەو دوو ئایەتی تریش دابین کرد کە باس لە ڕژان و گوزەران دەکەن، و بەو شێوەیە هەردوو، چیرۆکی پێشبینیی ڕووداوەکان و ئەو ئەزموونەی کە تێگەیشتن لەو ڕووداوانە دەبێت دروستی بکات، پێکەوە دەهێنێت.</w:t>
      </w:r>
    </w:p>
    <w:p>
      <w:pPr>
        <w:pStyle w:val="ArticleScripture"/>
        <w:jc w:val="left"/>
      </w:pPr>
      <w:r>
        <w:rPr>
          <w:rFonts w:ascii="Times New Roman" w:hAnsi="Times New Roman" w:eastAsia="Times New Roman" w:cs="Times New Roman"/>
        </w:rPr>
        <w:t>Noxa wawanakankunaqa atirqasqa kanqaku, hinallataq hatun kallpayuq achka soldadokunata huñunqaku; huknintaq cheqaqtapuni hamunqa, llumpayta phawaykuspa, llapanman mast’arikuspa pasapunqa; chaymanta kutimuspanmi wakmanta atirqasqa kanqa, chayraqmi pukaran kama chayanqa. Uray llaqtapa reynintaq phiñakuyninwan kuyurinqa, lloqsimuspanmi paywan maqanakunqa, arí, hanaq llaqtapa reyninwan; paytaq hatun achka soldadokunata sayachinqa, ichaqa chay achka runakunaqa makinmanmi qusqasqa kanqaku. Chay achka runakunata apaqtinqa, sonqonmi hatunchasqa kanqa; achka chunka waranqa runakunatan urmachinqa; ichaqa mana chaywanchu kallpanchasqa kanqa. Daniel 11:10–12.</w:t>
      </w:r>
    </w:p>
    <w:p>
      <w:pPr>
        <w:pStyle w:val="ArticleBody"/>
        <w:jc w:val="left"/>
      </w:pPr>
      <w:r>
        <w:rPr>
          <w:rFonts w:ascii="Times New Roman" w:hAnsi="Times New Roman" w:eastAsia="Times New Roman" w:cs="Times New Roman"/>
        </w:rPr>
        <w:t>سنة 2014، بدأ بوتين حربًا في أوكرانيا، ولكي يُدرك المرء هذه الحقيقة كما تُمثَّل في الآية الحادية عشرة من الأصحاح الحادي عشر، يجب على دارس النبوة أولًا أن يكون قادرًا على أن يرى أن الآية العاشرة تُمثّل تاريخًا يوضّح الجزء الثاني من الآية الأربعين من الأصحاح الحادي عشر من دانيال. ومتى أدرك ذلك، رأى بعدئذٍ أن ما تضيفه الآية العاشرة إلى الآية الأربعين هو أنه عندما اجتُرف الاتحاد السوفيتي سنة 1989، لم يصعد ملك الشمال إلا إلى حصنه ( «العنق» ). لكن دارس النبوة لا يستطيع أن يعلم ما يدل عليه ذلك، حتى يرى إشعياء الأصحاح الثامن الآية الثامنة. وعندئذٍ يكون لديه السلطان النبوي على أن يحدّد أن الآيات الثلاث جميعًا مرتبطة بعضها ببعض بعبارة لم تُستعمل في الكتاب المقدس إلا ثلاث مرات.</w:t>
      </w:r>
    </w:p>
    <w:p>
      <w:pPr>
        <w:pStyle w:val="ArticleBody"/>
        <w:jc w:val="left"/>
      </w:pPr>
      <w:r>
        <w:rPr>
          <w:rFonts w:ascii="Times New Roman" w:hAnsi="Times New Roman" w:eastAsia="Times New Roman" w:cs="Times New Roman"/>
        </w:rPr>
        <w:t>پھر طالبِ علم کو ایک دوسری گواہی درکار ہوگی کہ بائبل میں جہاں جہاں عبارت “overflow and pass over” تین بار وارد ہوئی ہے، وہ ایک بامقصد تکرار ہے۔ اس حقیقت کی دوسری گواہی اس لیے قائم ہوتی ہے کہ یہ تینوں آیات (گواہیاں) ایک شمالی بادشاہ کی طرف سے ایک جنوبی بادشاہ پر حملہ کی نشان دہی کرتی ہیں۔ یہ تینوں گواہیاں، جو داخلی شہادت کی دو اقسام کے ذریعے ایک ہی علامتی تاریخ کے طور پر ثابت کی جاتی ہیں، نبوت کے طالبِ علم کو اس امر کی طرف لے جاتی ہیں کہ پھر وہ ان تینوں آیات کو “line upon line” کے انداز میں ایک دوسرے پر منطبق کرے۔ یہ تطبیق ان آیات کے مضمون کو وسعت دیتی ہے، جو شمال کے بادشاہ اور جنوب کے بادشاہ کے درمیان جنگ کو پیش کرتی ہیں۔</w:t>
      </w:r>
    </w:p>
    <w:p>
      <w:pPr>
        <w:pStyle w:val="ArticleBody"/>
        <w:jc w:val="left"/>
      </w:pPr>
      <w:r>
        <w:rPr>
          <w:rFonts w:ascii="Times New Roman" w:hAnsi="Times New Roman" w:eastAsia="Times New Roman" w:cs="Times New Roman"/>
        </w:rPr>
        <w:t>ایشعیاہ دا باب سات، آیتاں اَٹھ تے نَویں، اِس معمّے نُوں حل کرن دی کنجی فراہم کردیاں نیں کہ آیت دس وچ “قِلعہ” کِنہاں دی نمائندگی کردا اے، کیونکہ “قِلعہ” لئی عبرانی لفظ اوہی اے جو باب گیارہ دی آیت سات وچ اُس “قِلعہ” لئی آیا اے جدے وچ جنوب دا بادشاہ داخل ہویا سی۔ “قِلعہ” دا ترجمہ “طاقت” وی کیتا گیا اے، جیویں دانی ایل گیارہ دی آیت اکتی وچ “طاقت دے مقدِس” دے فقرے وچ۔ اِس طرح ایہہ دو آیتاں (سات تے اکتی) دو گواہ فراہم کردیاں نیں کہ “قِلعہ” کسی مملکت یا کسی بادشاہ دا دارالحکومت ہوندا اے۔ جدوں ایہہ حقیقت دو گواہاں دی بنا تے قائم ہو جاندی اے (دونوں باب گیارہ وچ)، تے پھر جو کچھ ایشعیاہ اپنے پُراسرار متن وچ باب سات، آیتاں اَٹھ تے نَویں وچ، دو داخلی گواہاں دے نال قائم کردا اے—کہ قِلعہ کسی مملکت دا دارالحکومت، یا اُس مملکت دا بادشاہ اے—اوہ اِس گل نُوں ثابت کردا اے کہ 1989 توں پہلے، سوویت یونین، جس دا مرکزی اقتدار روس سی، تے جس دا دارالحکومت ماسکو دا شہر سی، اُس دا سربراہ میکال گورباچوف سی۔ ایہہ محض اتفاق نہیں کہ گورباچوف دی نمایاں ظاہری پہچان اُدا ماتھا سی۔</w:t>
      </w:r>
    </w:p>
    <w:p>
      <w:pPr>
        <w:pStyle w:val="ArticleBody"/>
        <w:jc w:val="left"/>
      </w:pPr>
      <w:r>
        <w:rPr>
          <w:rFonts w:ascii="Times New Roman" w:hAnsi="Times New Roman" w:eastAsia="Times New Roman" w:cs="Times New Roman"/>
        </w:rPr>
        <w:t>Сап ба сап, бул колдонмонун корутундусу төмөнкүдөй деп айтып, анын маанилүүлүгүн баса белгилейт: «Эгер ишенбесеңер, анда, албетте, бекем турбайсыңар». Иса мындай деген: «Оо, акылсыздар, пайгамбарлар айткан нерселердин баарына ишенүүгө жүрөгү жайлар». [Карагыла Лука 24:25] Эзра мындай деп жазган: «Алар таң эрте туруп, Текоа чөлүнө жөнөштү; жөнөп бара жатышканда, Жошапат ордунан туруп: Мени уккула, оо Жүйүт, жана Иерусалимдин тургундары; Кудай-Теңириңерге ишенгиле, ошондо бекемделесиңер; Анын пайгамбарларына ишенгиле, ошондо ийгиликке жетесиңер, — деди». [Карагыла 2 Жылнаама 20:20] Аян китебинде жети жолу угуу тууралуу буйрук берилет. «Кимдин кулагы бар болсо, Рух жыйындарга эмне деп айтып жатканын уксун».</w:t>
      </w:r>
    </w:p>
    <w:p>
      <w:pPr>
        <w:pStyle w:val="ArticleBody"/>
        <w:jc w:val="left"/>
      </w:pPr>
      <w:r>
        <w:rPr>
          <w:rFonts w:ascii="Times New Roman" w:hAnsi="Times New Roman" w:eastAsia="Times New Roman" w:cs="Times New Roman"/>
        </w:rPr>
        <w:t>Atawkachixa, atama x̣amsaakax̱ ayagig̱aagi yaagu yáx̱ x̱'úx̱'áani ḵut, aadáx̱ sáani ḵa x̱'úx̱'áani has du jeewú shukáx̱ tóogu yéi x̱wasikóo yáa jinkaat has du een prophets has du x̱'éináx̱ yéi has oosaneik. X̱'úx̱'áani has du x̱'éináx̱ has oosaneik yáa God du prophets has x̱'éináx̱ yéi x̱wa. Aadáx̱ has at uwagút, ḵut has yeisú yéi has oojeewú, yáat x̱'éináx̱ has oo.aaní yáa Spirit churches-ÿi yéi x̱wa saayí. Russia at káa x̱wasakóo, ḵut yáa war 2014-ÿi Ukraine koot x̱wasiteen, yáa du x̱'éináx̱ at uwagút yei x̱wasakóo yáat x̱'úx̱'áani prophecy aa yóotk has du x̱'éináx̱ has oojeewú, yáa áyá period Christ yáa tlél x̱wasiteen du een yéi x̱wa truth x̱wasatlein.</w:t>
      </w:r>
    </w:p>
    <w:p>
      <w:pPr>
        <w:pStyle w:val="ArticleBody"/>
        <w:jc w:val="left"/>
      </w:pPr>
      <w:r>
        <w:rPr>
          <w:rFonts w:ascii="Times New Roman" w:hAnsi="Times New Roman" w:eastAsia="Times New Roman" w:cs="Times New Roman"/>
        </w:rPr>
        <w:t>Тэты хабæрттæ æрцыд историайы 2014 азы, кæцы у 2001 азы фæстæ, æмæ уæдæ ивæрд у æрцæуынг уақыты иу æмæ фæндзæ æмæ дыууæ мин фæдис æмæ цыппар дзы фæстаг къордæн. Иннæ аз, 2015, æппæты байыдыдæр президент, кæцы у æхсæзæм президент æнцонæйы рæстæджы 1989 азы райдайæны фæстæ, райдыдта глобалисттæн æргом кæнын. Дæсæм аят амоны 1989 азы историйы, фæлæ уый уæддæр снысан кæны Уæрæсейы æвзæрст хуызы “хъæбыс” æвæргæйæ, æмæ иннæ дыууæ аяты Уæрæсе райдайдзæн прокси-хæстæй дыууадæсæм тохы, æмæ Путин уыцы тох æрæуæладай уыдзæн. Аятты растдзинад æргом кæны, куыддæр сæ нывæфтыд историйы æнæхъæнцæй æххæст кæны.</w:t>
      </w:r>
    </w:p>
    <w:p>
      <w:pPr>
        <w:pStyle w:val="ArticleScripture"/>
        <w:jc w:val="left"/>
      </w:pPr>
      <w:r>
        <w:rPr>
          <w:rFonts w:ascii="Times New Roman" w:hAnsi="Times New Roman" w:eastAsia="Times New Roman" w:cs="Times New Roman"/>
        </w:rPr>
        <w:t>«دانیال در نصیب خویش و در جایگاه خویش ایستاده است. نبوت‌های دانیال و یوحنا باید فهمیده شوند. آنان یکدیگر را تفسیر می‌کنند. آنان حقایقی را به جهان عرضه می‌دارند که هر کس باید آنها را درک کند. این نبوت‌ها باید در جهان شاهد باشند. به‌واسطهٔ تحقق خود در این ایام آخر، خود را تبیین خواهند کرد.» The Kress Collection, 105.</w:t>
      </w:r>
    </w:p>
    <w:p>
      <w:pPr>
        <w:pStyle w:val="ArticleBody"/>
        <w:jc w:val="left"/>
      </w:pP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એકાદશ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દ્વાદશના</w:t>
      </w:r>
      <w:r>
        <w:rPr>
          <w:rFonts w:ascii="Times New Roman" w:hAnsi="Times New Roman" w:eastAsia="Times New Roman" w:cs="Times New Roman"/>
        </w:rPr>
        <w:t xml:space="preserve"> </w:t>
      </w:r>
      <w:r>
        <w:rPr>
          <w:rFonts w:ascii="Nirmala UI" w:hAnsi="Nirmala UI" w:eastAsia="Nirmala UI" w:cs="Nirmala UI"/>
        </w:rPr>
        <w:t>શ્લોકોની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એકસો</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મુદ્રાંકનના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પૂર્ણતા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શ્લોકો</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જોડાયેલો</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મહત્વપૂર્ણ</w:t>
      </w:r>
      <w:r>
        <w:rPr>
          <w:rFonts w:ascii="Times New Roman" w:hAnsi="Times New Roman" w:eastAsia="Times New Roman" w:cs="Times New Roman"/>
        </w:rPr>
        <w:t xml:space="preserve"> </w:t>
      </w:r>
      <w:r>
        <w:rPr>
          <w:rFonts w:ascii="Nirmala UI" w:hAnsi="Nirmala UI" w:eastAsia="Nirmala UI" w:cs="Nirmala UI"/>
        </w:rPr>
        <w:t>તથ્ય</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વિદ્યાર્થી</w:t>
      </w:r>
      <w:r>
        <w:rPr>
          <w:rFonts w:ascii="Times New Roman" w:hAnsi="Times New Roman" w:eastAsia="Times New Roman" w:cs="Times New Roman"/>
        </w:rPr>
        <w:t xml:space="preserve"> “</w:t>
      </w:r>
      <w:r>
        <w:rPr>
          <w:rFonts w:ascii="Nirmala UI" w:hAnsi="Nirmala UI" w:eastAsia="Nirmala UI" w:cs="Nirmala UI"/>
        </w:rPr>
        <w:t>છલકાતું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અવતરણોને</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પૈસઠ</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રેખામાં</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પૈસઠ</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પાંચસો</w:t>
      </w:r>
      <w:r>
        <w:rPr>
          <w:rFonts w:ascii="Times New Roman" w:hAnsi="Times New Roman" w:eastAsia="Times New Roman" w:cs="Times New Roman"/>
        </w:rPr>
        <w:t xml:space="preserve"> </w:t>
      </w:r>
      <w:r>
        <w:rPr>
          <w:rFonts w:ascii="Nirmala UI" w:hAnsi="Nirmala UI" w:eastAsia="Nirmala UI" w:cs="Nirmala UI"/>
        </w:rPr>
        <w:t>વીસ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ભવિષ્યવાણીઓના</w:t>
      </w:r>
      <w:r>
        <w:rPr>
          <w:rFonts w:ascii="Times New Roman" w:hAnsi="Times New Roman" w:eastAsia="Times New Roman" w:cs="Times New Roman"/>
        </w:rPr>
        <w:t xml:space="preserve"> </w:t>
      </w:r>
      <w:r>
        <w:rPr>
          <w:rFonts w:ascii="Nirmala UI" w:hAnsi="Nirmala UI" w:eastAsia="Nirmala UI" w:cs="Nirmala UI"/>
        </w:rPr>
        <w:t>આરંભને</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એકબીજાથી</w:t>
      </w:r>
      <w:r>
        <w:rPr>
          <w:rFonts w:ascii="Times New Roman" w:hAnsi="Times New Roman" w:eastAsia="Times New Roman" w:cs="Times New Roman"/>
        </w:rPr>
        <w:t xml:space="preserve"> </w:t>
      </w:r>
      <w:r>
        <w:rPr>
          <w:rFonts w:ascii="Nirmala UI" w:hAnsi="Nirmala UI" w:eastAsia="Nirmala UI" w:cs="Nirmala UI"/>
        </w:rPr>
        <w:t>છેતાલીસ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અંતરે</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w:t>
      </w:r>
      <w:r>
        <w:rPr>
          <w:rFonts w:ascii="Nirmala UI" w:hAnsi="Nirmala UI" w:eastAsia="Nirmala UI" w:cs="Nirmala UI"/>
        </w:rPr>
        <w:t>પૈસઠ</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પૈસઠ</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tokson beshik sekin besh jıl, bastalışında da, ayaqtalışında da, ärqaysısı üsh belgilik mejenin tañbasına ie. Birinshisi b. z. d. 742 jıl edi, sodan keyin on toğız jıl ötip b. z. d. 723 jıl, al sodan keyin qırıq altı jıl ötip b. z. d. 677 jıl boldı. Sol üsh meje ayağında 1798, 1844 jäne 1863 jıldarmen beyneleledi. Bastalıştağı (Alpha) qırıq altı jıldıq kezeñ ğıbadatxana men qosınnıñ taptauluın bildiredi, al ayaqtalıştağı (Omega) qırıq altı jıl Kieli ornıñ men qosınnıñ qalpına keltiriluin bildiredi, sol kezde Kelisimniñ Elşisi (ol sonday-aq Alpha men Omega), 1798-den 1844-ke deyingi qırıq altı jıl işinde Özi turğızğan ğıbadatxanağa kenetten kiredi.</w:t>
      </w:r>
    </w:p>
    <w:p>
      <w:pPr>
        <w:pStyle w:val="ArticleBody"/>
        <w:jc w:val="left"/>
      </w:pPr>
      <w:r>
        <w:rPr>
          <w:rFonts w:ascii="Times New Roman" w:hAnsi="Times New Roman" w:eastAsia="Times New Roman" w:cs="Times New Roman"/>
        </w:rPr>
        <w:t>ئەشەقێ حەشت و شەش ساڵەکە کە لە ماوەی ئەو کاتەدا کە ئیشعیا لە ساڵی 742 پ.ز. پێشبینییەکەی خستە ڕوو، نۆزدە ساڵ پێشتر لە پێشەوەی دێت، لە کۆتاییدا وەک حەشت و شەش ساڵ نیشانەی خۆی دەردەخات، و پاشان نۆزدە ساڵ بە شێوەیەکی چیاسمی دوای دێت. ئەو نۆزدە ساڵەی نێوان 1844 تا 1863 وێنەیەکی ڕوون لە مەبەستەکانی مەسیح بۆ سەد و چل و چوار هەزارەکە پێشکەش دەکات، کە بەهۆی ئەو یاخیبوونەی لەو مێژوویەدا ڕوویدا، بێ تەواوبوون مایەوە. ئەو کارەی کە لە خوێندکارێکی پێشبینی داواکراوە بۆ ئەوەی بە ڕاستی وشەی ڕاستی لەبارەی ئایەتەکانی دە تا دوازدەی بەشی یازدەی دانیال بەشەوە بکات، تەنها ئەوە دامەزرێنێت (ئەگەر باوەڕت پێی هەبێت) کە ڕووسیا لە ساڵی 2014 شەڕێک لە ئۆکرایندا دەست پێدەکات، بەڵکو هەروەها ئەوەش کە شەڕەکە لە کاتی مۆرکردنی سەد و چل و چوار هەزار دەست پێدەکات. هەرچەندە مێژووی پێشبینییەکە کە لەو ئایەتانەدا نیشان دەدرێت گرنگە، ئەو مێژووەی کە ڕاستی هەمان مێژوو تێیدا بێ مۆر دەکرێت، ئەویش لە لایەن مێژووی ئەو نۆزدە ساڵەی نێوان 1844 تا 1863 ـەوە نیشان دراوە.</w:t>
      </w:r>
    </w:p>
    <w:p>
      <w:pPr>
        <w:pStyle w:val="ArticleBody"/>
        <w:jc w:val="left"/>
      </w:pPr>
      <w:r>
        <w:rPr>
          <w:rFonts w:ascii="Times New Roman" w:hAnsi="Times New Roman" w:eastAsia="Times New Roman" w:cs="Times New Roman"/>
        </w:rPr>
        <w:t>1844 ahechauka kimsïri angelan purinïtap uñt’ayi, ukatsti 11 de septiembre de 2001 urun kimsïri angelan purinïtap laykhamarakiw uñt’ayarakïna. 1863 marax Jericó wasitat sayt’ayañamp simbólicamente uñacht’ayata sayt’asiñwa uñacht’ayi. 1863 waymark ukax 144,000 jaqinakan ist’añapwa laykhamaraki uñacht’ayi, jupanakasti “Jericó perqanak apaqañataki” apnaqatawa, jank’aki jutir domingo ley ukankañapkamaxa. Jiwasanakan amuyt’asktan uka versículonakanxa, versículo dieciséis ukax Estados Unidos markan domingo ley ukaruw uñacht’ayi. Versículo once ukax 2014 marat Putinan qhipa atipt’añapkama chimpuni. Uka versículonakax payïri guerra proxy ukax qalltañap uñacht’ayi, ukatsti kimsïri guerra proxy ukaw arkta, kunjamtï versículos trece ukat quince ukanakan uñacht’ayatakixa.</w:t>
      </w:r>
    </w:p>
    <w:p>
      <w:pPr>
        <w:pStyle w:val="ArticleBody"/>
        <w:jc w:val="left"/>
      </w:pPr>
      <w:r>
        <w:rPr>
          <w:rFonts w:ascii="Times New Roman" w:hAnsi="Times New Roman" w:eastAsia="Times New Roman" w:cs="Times New Roman"/>
        </w:rPr>
        <w:t>خلال دمج الآية الثانية مع الآيتين الحادية عشرة والثانية عشرة، نحدِّد الحرب الأوكرانية التي بدأت في عام 2014، والتي تلتها بعد ذلك الحملةُ الرئاسيةُ الأمريكية لعام 2015، ثم انتخابُ أغنى رئيس في عام 2016. وتعقب الآيةَ الثانيةَ عشرةَ أعمالُ الانتقام التي يقوم بها آخرُ رئيس قبل قانون الأحد، في الحرب الثالثة بالوكالة. أمّا الحرب الثانية بالوكالة، وهي معركة الحدود الفاصلة، فقد بدأت قبيل انتخاب الرئيس السادس والأغنى.</w:t>
      </w:r>
    </w:p>
    <w:p>
      <w:pPr>
        <w:pStyle w:val="ArticleBody"/>
        <w:jc w:val="left"/>
      </w:pPr>
      <w:r>
        <w:rPr>
          <w:rFonts w:ascii="Times New Roman" w:hAnsi="Times New Roman" w:eastAsia="Times New Roman" w:cs="Times New Roman"/>
        </w:rPr>
        <w:t>1844-</w:t>
      </w:r>
      <w:r>
        <w:rPr>
          <w:rFonts w:ascii="Sylfaen" w:hAnsi="Sylfaen" w:eastAsia="Sylfaen" w:cs="Sylfaen"/>
        </w:rPr>
        <w:t>დან</w:t>
      </w:r>
      <w:r>
        <w:rPr>
          <w:rFonts w:ascii="Times New Roman" w:hAnsi="Times New Roman" w:eastAsia="Times New Roman" w:cs="Times New Roman"/>
        </w:rPr>
        <w:t xml:space="preserve"> 1863 </w:t>
      </w:r>
      <w:r>
        <w:rPr>
          <w:rFonts w:ascii="Sylfaen" w:hAnsi="Sylfaen" w:eastAsia="Sylfaen" w:cs="Sylfaen"/>
        </w:rPr>
        <w:t>წლამდე</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განმავლობაში</w:t>
      </w:r>
      <w:r>
        <w:rPr>
          <w:rFonts w:ascii="Times New Roman" w:hAnsi="Times New Roman" w:eastAsia="Times New Roman" w:cs="Times New Roman"/>
        </w:rPr>
        <w:t xml:space="preserve"> </w:t>
      </w:r>
      <w:r>
        <w:rPr>
          <w:rFonts w:ascii="Sylfaen" w:hAnsi="Sylfaen" w:eastAsia="Sylfaen" w:cs="Sylfaen"/>
        </w:rPr>
        <w:t>ეზეკიელის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კვერთხი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შეერთებულიყო</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ღვთაებრიობისა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ადამიანობის</w:t>
      </w:r>
      <w:r>
        <w:rPr>
          <w:rFonts w:ascii="Times New Roman" w:hAnsi="Times New Roman" w:eastAsia="Times New Roman" w:cs="Times New Roman"/>
        </w:rPr>
        <w:t xml:space="preserve"> </w:t>
      </w:r>
      <w:r>
        <w:rPr>
          <w:rFonts w:ascii="Sylfaen" w:hAnsi="Sylfaen" w:eastAsia="Sylfaen" w:cs="Sylfaen"/>
        </w:rPr>
        <w:t>შეერთებას</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დაბეჭდვის</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1844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ახსნა</w:t>
      </w:r>
      <w:r>
        <w:rPr>
          <w:rFonts w:ascii="Times New Roman" w:hAnsi="Times New Roman" w:eastAsia="Times New Roman" w:cs="Times New Roman"/>
        </w:rPr>
        <w:t xml:space="preserve"> </w:t>
      </w:r>
      <w:r>
        <w:rPr>
          <w:rFonts w:ascii="Sylfaen" w:hAnsi="Sylfaen" w:eastAsia="Sylfaen" w:cs="Sylfaen"/>
        </w:rPr>
        <w:t>ზეციურ</w:t>
      </w:r>
      <w:r>
        <w:rPr>
          <w:rFonts w:ascii="Times New Roman" w:hAnsi="Times New Roman" w:eastAsia="Times New Roman" w:cs="Times New Roman"/>
        </w:rPr>
        <w:t xml:space="preserve"> </w:t>
      </w:r>
      <w:r>
        <w:rPr>
          <w:rFonts w:ascii="Sylfaen" w:hAnsi="Sylfaen" w:eastAsia="Sylfaen" w:cs="Sylfaen"/>
        </w:rPr>
        <w:t>საწმიდართან</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რჯულთან</w:t>
      </w:r>
      <w:r>
        <w:rPr>
          <w:rFonts w:ascii="Times New Roman" w:hAnsi="Times New Roman" w:eastAsia="Times New Roman" w:cs="Times New Roman"/>
        </w:rPr>
        <w:t xml:space="preserve">, </w:t>
      </w:r>
      <w:r>
        <w:rPr>
          <w:rFonts w:ascii="Sylfaen" w:hAnsi="Sylfaen" w:eastAsia="Sylfaen" w:cs="Sylfaen"/>
        </w:rPr>
        <w:t>შაბათთან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ანგელოზთან</w:t>
      </w:r>
      <w:r>
        <w:rPr>
          <w:rFonts w:ascii="Times New Roman" w:hAnsi="Times New Roman" w:eastAsia="Times New Roman" w:cs="Times New Roman"/>
        </w:rPr>
        <w:t xml:space="preserve"> </w:t>
      </w:r>
      <w:r>
        <w:rPr>
          <w:rFonts w:ascii="Sylfaen" w:hAnsi="Sylfaen" w:eastAsia="Sylfaen" w:cs="Sylfaen"/>
        </w:rPr>
        <w:t>დაკავშირებული</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1849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უფალმა</w:t>
      </w:r>
      <w:r>
        <w:rPr>
          <w:rFonts w:ascii="Times New Roman" w:hAnsi="Times New Roman" w:eastAsia="Times New Roman" w:cs="Times New Roman"/>
        </w:rPr>
        <w:t xml:space="preserve"> </w:t>
      </w:r>
      <w:r>
        <w:rPr>
          <w:rFonts w:ascii="Sylfaen" w:hAnsi="Sylfaen" w:eastAsia="Sylfaen" w:cs="Sylfaen"/>
        </w:rPr>
        <w:t>მეორედ</w:t>
      </w:r>
      <w:r>
        <w:rPr>
          <w:rFonts w:ascii="Times New Roman" w:hAnsi="Times New Roman" w:eastAsia="Times New Roman" w:cs="Times New Roman"/>
        </w:rPr>
        <w:t xml:space="preserve"> </w:t>
      </w:r>
      <w:r>
        <w:rPr>
          <w:rFonts w:ascii="Sylfaen" w:hAnsi="Sylfaen" w:eastAsia="Sylfaen" w:cs="Sylfaen"/>
        </w:rPr>
        <w:t>გაიწოდა</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ხელი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შეეკრიბა</w:t>
      </w:r>
      <w:r>
        <w:rPr>
          <w:rFonts w:ascii="Times New Roman" w:hAnsi="Times New Roman" w:eastAsia="Times New Roman" w:cs="Times New Roman"/>
        </w:rPr>
        <w:t xml:space="preserve"> </w:t>
      </w:r>
      <w:r>
        <w:rPr>
          <w:rFonts w:ascii="Sylfaen" w:hAnsi="Sylfaen" w:eastAsia="Sylfaen" w:cs="Sylfaen"/>
        </w:rPr>
        <w:t>გაფანტული</w:t>
      </w:r>
      <w:r>
        <w:rPr>
          <w:rFonts w:ascii="Times New Roman" w:hAnsi="Times New Roman" w:eastAsia="Times New Roman" w:cs="Times New Roman"/>
        </w:rPr>
        <w:t xml:space="preserve"> </w:t>
      </w:r>
      <w:r>
        <w:rPr>
          <w:rFonts w:ascii="Sylfaen" w:hAnsi="Sylfaen" w:eastAsia="Sylfaen" w:cs="Sylfaen"/>
        </w:rPr>
        <w:t>ფარა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იმედგაცრუების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გაფანტვა</w:t>
      </w:r>
      <w:r>
        <w:rPr>
          <w:rFonts w:ascii="Times New Roman" w:hAnsi="Times New Roman" w:eastAsia="Times New Roman" w:cs="Times New Roman"/>
        </w:rPr>
        <w:t xml:space="preserve"> </w:t>
      </w:r>
      <w:r>
        <w:rPr>
          <w:rFonts w:ascii="Sylfaen" w:hAnsi="Sylfaen" w:eastAsia="Sylfaen" w:cs="Sylfaen"/>
        </w:rPr>
        <w:t>განიცადა</w:t>
      </w:r>
      <w:r>
        <w:rPr>
          <w:rFonts w:ascii="Times New Roman" w:hAnsi="Times New Roman" w:eastAsia="Times New Roman" w:cs="Times New Roman"/>
        </w:rPr>
        <w:t xml:space="preserve">. 1850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ხალხი</w:t>
      </w:r>
      <w:r>
        <w:rPr>
          <w:rFonts w:ascii="Times New Roman" w:hAnsi="Times New Roman" w:eastAsia="Times New Roman" w:cs="Times New Roman"/>
        </w:rPr>
        <w:t xml:space="preserve"> </w:t>
      </w:r>
      <w:r>
        <w:rPr>
          <w:rFonts w:ascii="Sylfaen" w:hAnsi="Sylfaen" w:eastAsia="Sylfaen" w:cs="Sylfaen"/>
        </w:rPr>
        <w:t>წარუძღვა</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მოემზადებინათ</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სქემა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თვალსაჩინოდ</w:t>
      </w:r>
      <w:r>
        <w:rPr>
          <w:rFonts w:ascii="Times New Roman" w:hAnsi="Times New Roman" w:eastAsia="Times New Roman" w:cs="Times New Roman"/>
        </w:rPr>
        <w:t xml:space="preserve"> </w:t>
      </w:r>
      <w:r>
        <w:rPr>
          <w:rFonts w:ascii="Sylfaen" w:hAnsi="Sylfaen" w:eastAsia="Sylfaen" w:cs="Sylfaen"/>
        </w:rPr>
        <w:t>წარმოაჩენდა</w:t>
      </w:r>
      <w:r>
        <w:rPr>
          <w:rFonts w:ascii="Times New Roman" w:hAnsi="Times New Roman" w:eastAsia="Times New Roman" w:cs="Times New Roman"/>
        </w:rPr>
        <w:t xml:space="preserve"> </w:t>
      </w:r>
      <w:r>
        <w:rPr>
          <w:rFonts w:ascii="Sylfaen" w:hAnsi="Sylfaen" w:eastAsia="Sylfaen" w:cs="Sylfaen"/>
        </w:rPr>
        <w:t>უწყებას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ხალხი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ქადაგებდა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წარუძღვებოდა</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იერიხოს</w:t>
      </w:r>
      <w:r>
        <w:rPr>
          <w:rFonts w:ascii="Times New Roman" w:hAnsi="Times New Roman" w:eastAsia="Times New Roman" w:cs="Times New Roman"/>
        </w:rPr>
        <w:t xml:space="preserve"> </w:t>
      </w:r>
      <w:r>
        <w:rPr>
          <w:rFonts w:ascii="Sylfaen" w:hAnsi="Sylfaen" w:eastAsia="Sylfaen" w:cs="Sylfaen"/>
        </w:rPr>
        <w:t>კედლები</w:t>
      </w:r>
      <w:r>
        <w:rPr>
          <w:rFonts w:ascii="Times New Roman" w:hAnsi="Times New Roman" w:eastAsia="Times New Roman" w:cs="Times New Roman"/>
        </w:rPr>
        <w:t xml:space="preserve"> </w:t>
      </w:r>
      <w:r>
        <w:rPr>
          <w:rFonts w:ascii="Sylfaen" w:hAnsi="Sylfaen" w:eastAsia="Sylfaen" w:cs="Sylfaen"/>
        </w:rPr>
        <w:t>ჩამოენგრიათ</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სქემაში</w:t>
      </w:r>
      <w:r>
        <w:rPr>
          <w:rFonts w:ascii="Times New Roman" w:hAnsi="Times New Roman" w:eastAsia="Times New Roman" w:cs="Times New Roman"/>
        </w:rPr>
        <w:t xml:space="preserve"> </w:t>
      </w:r>
      <w:r>
        <w:rPr>
          <w:rFonts w:ascii="Sylfaen" w:hAnsi="Sylfaen" w:eastAsia="Sylfaen" w:cs="Sylfaen"/>
        </w:rPr>
        <w:t>შედიოდა</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ჟამი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ძველ</w:t>
      </w:r>
      <w:r>
        <w:rPr>
          <w:rFonts w:ascii="Times New Roman" w:hAnsi="Times New Roman" w:eastAsia="Times New Roman" w:cs="Times New Roman"/>
        </w:rPr>
        <w:t xml:space="preserve"> </w:t>
      </w:r>
      <w:r>
        <w:rPr>
          <w:rFonts w:ascii="Sylfaen" w:hAnsi="Sylfaen" w:eastAsia="Sylfaen" w:cs="Sylfaen"/>
        </w:rPr>
        <w:t>სქემაში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1856 </w:t>
      </w:r>
      <w:r>
        <w:rPr>
          <w:rFonts w:ascii="Nirmala UI" w:hAnsi="Nirmala UI" w:eastAsia="Nirmala UI" w:cs="Nirmala UI"/>
        </w:rPr>
        <w:t>දී</w:t>
      </w:r>
      <w:r>
        <w:rPr>
          <w:rFonts w:ascii="Times New Roman" w:hAnsi="Times New Roman" w:eastAsia="Times New Roman" w:cs="Times New Roman"/>
        </w:rPr>
        <w:t>, “</w:t>
      </w:r>
      <w:r>
        <w:rPr>
          <w:rFonts w:ascii="Nirmala UI" w:hAnsi="Nirmala UI" w:eastAsia="Nirmala UI" w:cs="Nirmala UI"/>
        </w:rPr>
        <w:t>යෙරිකෝ</w:t>
      </w:r>
      <w:r>
        <w:rPr>
          <w:rFonts w:ascii="Times New Roman" w:hAnsi="Times New Roman" w:eastAsia="Times New Roman" w:cs="Times New Roman"/>
        </w:rPr>
        <w:t xml:space="preserve"> </w:t>
      </w:r>
      <w:r>
        <w:rPr>
          <w:rFonts w:ascii="Nirmala UI" w:hAnsi="Nirmala UI" w:eastAsia="Nirmala UI" w:cs="Nirmala UI"/>
        </w:rPr>
        <w:t>සංග්</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w:t>
      </w:r>
      <w:r>
        <w:rPr>
          <w:rFonts w:ascii="Nirmala UI" w:hAnsi="Nirmala UI" w:eastAsia="Nirmala UI" w:cs="Nirmala UI"/>
        </w:rPr>
        <w:t>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රාවෙන්</w:t>
      </w:r>
      <w:r>
        <w:rPr>
          <w:rFonts w:ascii="Times New Roman" w:hAnsi="Times New Roman" w:eastAsia="Times New Roman" w:cs="Times New Roman"/>
        </w:rPr>
        <w:t xml:space="preserve"> </w:t>
      </w:r>
      <w:r>
        <w:rPr>
          <w:rFonts w:ascii="Nirmala UI" w:hAnsi="Nirmala UI" w:eastAsia="Nirmala UI" w:cs="Nirmala UI"/>
        </w:rPr>
        <w:t>මුදාහරින</w:t>
      </w:r>
      <w:r>
        <w:rPr>
          <w:rFonts w:ascii="Times New Roman" w:hAnsi="Times New Roman" w:eastAsia="Times New Roman" w:cs="Times New Roman"/>
        </w:rPr>
        <w:t xml:space="preserve"> </w:t>
      </w:r>
      <w:r>
        <w:rPr>
          <w:rFonts w:ascii="Nirmala UI" w:hAnsi="Nirmala UI" w:eastAsia="Nirmala UI" w:cs="Nirmala UI"/>
        </w:rPr>
        <w:t>ලද්දේය</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Alpha and Omega </w:t>
      </w:r>
      <w:r>
        <w:rPr>
          <w:rFonts w:ascii="Nirmala UI" w:hAnsi="Nirmala UI" w:eastAsia="Nirmala UI" w:cs="Nirmala UI"/>
        </w:rPr>
        <w:t>විසින්</w:t>
      </w:r>
      <w:r>
        <w:rPr>
          <w:rFonts w:ascii="Times New Roman" w:hAnsi="Times New Roman" w:eastAsia="Times New Roman" w:cs="Times New Roman"/>
        </w:rPr>
        <w:t xml:space="preserve"> William Miller </w:t>
      </w:r>
      <w:r>
        <w:rPr>
          <w:rFonts w:ascii="Nirmala UI" w:hAnsi="Nirmala UI" w:eastAsia="Nirmala UI" w:cs="Nirmala UI"/>
        </w:rPr>
        <w:t>හට</w:t>
      </w:r>
      <w:r>
        <w:rPr>
          <w:rFonts w:ascii="Times New Roman" w:hAnsi="Times New Roman" w:eastAsia="Times New Roman" w:cs="Times New Roman"/>
        </w:rPr>
        <w:t xml:space="preserve"> </w:t>
      </w:r>
      <w:r>
        <w:rPr>
          <w:rFonts w:ascii="Nirmala UI" w:hAnsi="Nirmala UI" w:eastAsia="Nirmala UI" w:cs="Nirmala UI"/>
        </w:rPr>
        <w:t>හෙළි</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වර්ධනයක්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යෙරිකෝ</w:t>
      </w:r>
      <w:r>
        <w:rPr>
          <w:rFonts w:ascii="Times New Roman" w:hAnsi="Times New Roman" w:eastAsia="Times New Roman" w:cs="Times New Roman"/>
        </w:rPr>
        <w:t xml:space="preserve"> </w:t>
      </w:r>
      <w:r>
        <w:rPr>
          <w:rFonts w:ascii="Nirmala UI" w:hAnsi="Nirmala UI" w:eastAsia="Nirmala UI" w:cs="Nirmala UI"/>
        </w:rPr>
        <w:t>සංග්</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“seven times”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අවදි</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Philadelphia </w:t>
      </w:r>
      <w:r>
        <w:rPr>
          <w:rFonts w:ascii="Nirmala UI" w:hAnsi="Nirmala UI" w:eastAsia="Nirmala UI" w:cs="Nirmala UI"/>
        </w:rPr>
        <w:t>අත්දැකීමට</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Laodicean </w:t>
      </w:r>
      <w:r>
        <w:rPr>
          <w:rFonts w:ascii="Nirmala UI" w:hAnsi="Nirmala UI" w:eastAsia="Nirmala UI" w:cs="Nirmala UI"/>
        </w:rPr>
        <w:t>පණිවිඩයද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වර්ධනයක්</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නොසලකා</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Laodicea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කාන්තාරයේ</w:t>
      </w:r>
      <w:r>
        <w:rPr>
          <w:rFonts w:ascii="Times New Roman" w:hAnsi="Times New Roman" w:eastAsia="Times New Roman" w:cs="Times New Roman"/>
        </w:rPr>
        <w:t xml:space="preserve"> </w:t>
      </w:r>
      <w:r>
        <w:rPr>
          <w:rFonts w:ascii="Nirmala UI" w:hAnsi="Nirmala UI" w:eastAsia="Nirmala UI" w:cs="Nirmala UI"/>
        </w:rPr>
        <w:t>සැරිසැරීම</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ගත්හ</w:t>
      </w:r>
      <w:r>
        <w:rPr>
          <w:rFonts w:ascii="Times New Roman" w:hAnsi="Times New Roman" w:eastAsia="Times New Roman" w:cs="Times New Roman"/>
        </w:rPr>
        <w:t xml:space="preserve">. 1844, 1849, 1850, 1856 </w:t>
      </w:r>
      <w:r>
        <w:rPr>
          <w:rFonts w:ascii="Nirmala UI" w:hAnsi="Nirmala UI" w:eastAsia="Nirmala UI" w:cs="Nirmala UI"/>
        </w:rPr>
        <w:t>සහ</w:t>
      </w:r>
      <w:r>
        <w:rPr>
          <w:rFonts w:ascii="Times New Roman" w:hAnsi="Times New Roman" w:eastAsia="Times New Roman" w:cs="Times New Roman"/>
        </w:rPr>
        <w:t xml:space="preserve"> 1863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වර්ෂ</w:t>
      </w:r>
      <w:r>
        <w:rPr>
          <w:rFonts w:ascii="Times New Roman" w:hAnsi="Times New Roman" w:eastAsia="Times New Roman" w:cs="Times New Roman"/>
        </w:rPr>
        <w:t xml:space="preserve">, 2001 </w:t>
      </w:r>
      <w:r>
        <w:rPr>
          <w:rFonts w:ascii="Nirmala UI" w:hAnsi="Nirmala UI" w:eastAsia="Nirmala UI" w:cs="Nirmala UI"/>
        </w:rPr>
        <w:t>සැප්තැම්බර්</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Sunday law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waymarks </w:t>
      </w:r>
      <w:r>
        <w:rPr>
          <w:rFonts w:ascii="Nirmala UI" w:hAnsi="Nirmala UI" w:eastAsia="Nirmala UI" w:cs="Nirmala UI"/>
        </w:rPr>
        <w:t>පහක්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Wenaka ne ṅācıknyān nēn etōmakin ijin ilo article eo ej itok.</w:t>
      </w:r>
    </w:p>
    <w:p>
      <w:pPr>
        <w:pStyle w:val="ArticleScripture"/>
        <w:jc w:val="left"/>
      </w:pPr>
      <w:r>
        <w:rPr>
          <w:rFonts w:ascii="Times New Roman" w:hAnsi="Times New Roman" w:eastAsia="Times New Roman" w:cs="Times New Roman"/>
        </w:rPr>
        <w:t>ئەریحا بەهۆی نەوەی ئیسڕائیل بە تەواوی داخراو بوو؛ نە کەس دەرچوو، نە کەس هاتە ژوورەوە. یەزدانیش بە یەشوعی فەرموو: بنوانە، ئەریحا و پاشاکەی و پیاوانی دڵێری بەهێزم خستووەتە ناو دەستی تۆ. ئێوەش هەموو پیاوانی جەنگ شاریەکە بگەڕێنەوە و یەک جار دەوری شارەکە بسوڕێنەوە. بەم شێوەیە شەش ڕۆژ بکە. حەوت کاهینیش لە پێش سندوق حەوت کەڕەنا لە شاخی بەرخ هەڵبگرن؛ لە ڕۆژی حەوتەمداش شاریەکە حەوت جار بگەڕێنەوە، و کاهینەکان بە کەڕەناکان بدمەن. ئەوا دەبێت کاتێک لە شاخی بەرخ دەنگێکی درێژ بدەن، و کاتێک ئێوە دەنگی کەڕەناکە دەبیستن، هەموو گەل بە هاوارییەکی گەورە هاوار بکەن؛ ئەوسا دیواری شارەکە تەواو دەکەوێتە خوارەوە، و گەل هەر یەکەیان ڕاست لەبەردەمی خۆیەوە سەردەکەون. یەشوعی کوڕی نوونیش کاهینەکانی بانگ کرد و پێی فەرموون: سندوقی پەیمان هەڵبگرن، و با حەوت کاهین حەوت کەڕەنا لە شاخی بەرخ لە پێش سندوقی یەزدان هەڵبگرن. پاشان بە گەلەکەی فەرموو: بڕۆنە پێشەوە و دەوری شارەکە بسوڕێنەوە، و ئەوەی چەکدارە لە پێش سندوقی یەزدان بڕوات. جا کاتێک یەشوعا بە گەلەکە دوا، حەوت کاهینەکەی حەوت کەڕەنای شاخی بەرخیان هەڵگرتبوو لە پێش یەزدان بڕۆنە پێشەوە و بە کەڕەناکان بدەن؛ سندوقی پەیمانی یەزدانیش دوایانەوە دەهات. پیاوە چەکدارەکان لە پێش کاهینەکانی کە بە کەڕەناکان دەدا بڕۆنە پێشەوە، و دواهێز لە دوای سندوقەکەوە دەهات، کاهینەکانیش هەردەم دەڕۆیشتن و بە کەڕەناکان دەدان. یەشوعاش گەلەکەی ڕاسپاردبوو و فەرموویبوو: هاوار مەکەن، دەنگی خۆتان مەدەن، با هیچ وشەیەکیش لە دەمتان دەرنەچێت، هەتا ئەو ڕۆژەی کە پێتان دەڵێم هاوار بکەن؛ ئەوسا هاوار دەکەن.</w:t>
      </w:r>
    </w:p>
    <w:p>
      <w:pPr>
        <w:pStyle w:val="ArticleScripture"/>
        <w:jc w:val="left"/>
      </w:pPr>
      <w:r>
        <w:rPr>
          <w:rFonts w:ascii="Times New Roman" w:hAnsi="Times New Roman" w:eastAsia="Times New Roman" w:cs="Times New Roman"/>
        </w:rPr>
        <w:t>بنابراین تابوتِ خداوند شهر را دور زد و یک بار بر گرد آن گشت؛ سپس به اردوگاه آمدند و در اردوگاه شب را به سر بردند. و یوشع بامدادان، سحرگاهان، برخاست و کاهنان تابوتِ خداوند را برگرفتند. و هفت کاهن که هفت کرنا از شاخِ قوچ پیشاپیشِ تابوتِ خداوند برمی‌داشتند، پیوسته می‌رفتند و در کرناها می‌دمیدند؛ و مردانِ مسلح پیشِ روی ایشان می‌رفتند؛ اما ساقهٔ لشکر در عقبِ تابوتِ خداوند می‌آمد، و کاهنان در حینِ رفتن در کرناها می‌دمیدند. و در روزِ دوم نیز یک بار شهر را دور زدند و به اردوگاه بازگشتند؛ بدین‌گونه شش روز عمل کردند. و واقع شد که در روزِ هفتم، نزدیکِ دمیدنِ سپیده، بامدادان برخاستند و به همان شیوه هفت بار شهر را دور زدند؛ فقط در آن روز شهر را هفت بار دور زدند. و واقع شد که در بارِ هفتم، هنگامی که کاهنان در کرناها دمیدند، یوشع به قوم گفت: فریاد برآورید، زیرا خداوند شهر را به شما داده است.</w:t>
      </w:r>
    </w:p>
    <w:p>
      <w:pPr>
        <w:pStyle w:val="ArticleScripture"/>
        <w:jc w:val="left"/>
      </w:pPr>
      <w:r>
        <w:rPr>
          <w:rFonts w:ascii="Times New Roman" w:hAnsi="Times New Roman" w:eastAsia="Times New Roman" w:cs="Times New Roman"/>
        </w:rPr>
        <w:t>Et la cité sera vouée à l’anathème, elle et tout ce qui s’y trouve, pour l’Éternel ; seule Rahab la prostituée vivra, elle et tous ceux qui sont avec elle dans la maison, parce qu’elle a caché les messagers que nous avions envoyés. Et vous, gardez-vous absolument de ce qui est voué à l’anathème, de peur que vous ne vous rendiez vous-mêmes objets d’anathème en prenant de ce qui est voué à l’anathème, et que vous ne fassiez du camp d’Israël un objet d’anathème, en y jetant le trouble. Mais tout l’argent, l’or, et les objets d’airain et de fer, sont consacrés à l’Éternel : ils entreront dans le trésor de l’Éternel. Le peuple poussa donc des cris, lorsque les sacrificateurs sonnèrent des trompettes ; et il arriva, quand le peuple entendit le son de la trompette, et que le peuple poussa un grand cri, que la muraille s’effondra sur elle-même, de sorte que le peuple monta dans la cité, chacun droit devant soi, et ils prirent la cité.</w:t>
      </w:r>
    </w:p>
    <w:p>
      <w:pPr>
        <w:pStyle w:val="ArticleScripture"/>
        <w:jc w:val="left"/>
      </w:pPr>
      <w:r>
        <w:rPr>
          <w:rFonts w:ascii="Times New Roman" w:hAnsi="Times New Roman" w:eastAsia="Times New Roman" w:cs="Times New Roman"/>
        </w:rPr>
        <w:t>Иҭабуп ақалақь аҟны иҟаз зегь ҳаҭганы иҭадырцәыӡит: ахацәагьы, аҳәсаагьы, аиҵбыцәеи, адуцәеи, ауасақәагьы, ауасхәыҷқәагьы, амиааҟақәагьы — зегьы асаса хьанҭа ала. Аха Иошуа атәыла аԥшыхәра ицаз аҩыџьагьы иреиҳәеит: Абарҭ шәца ахәаахәҭҩы аԥҳәыс лыҩныҟа, уаантәи лыԥҳәысгьы, илымоу зегьыгьы шәылбаа, ишәыхьӡыргаз еиԥш. Убри азоуп аԥшыхәцәаыз аиҵарцәа анҭыҵ, Раҳаԥгьы, лашьагьы, лангьы, лашьацәагьы, илымоу зегьыгьы лылбаазгаз; луацәа зегьгьы лбаадыргахь, Израиль алагер иацәыхарамҟа ирҭыԥырҵеит. Ашьҭахь ақалақь амца иалдырблит, уа иҟаз зегьгьы; аха аԥара, ахьтәы, ахәынџьылеи, аихалеи иҟаз амыругақәа — урҭ Аҳ Господь иҩнаҭа ахазынахь иҭадырҵеит. Иошуа Раҳаԥ ахәаахәҭҩы ԥҳәыс ҭыжьны деиқәирхеит, лашьа иҩнаҭагьы, илымоу зегьыгьы; лыԥсаҭа Израиль аҟны иахьа уажәраанӡа иҟоуп, избанзар Иошуа Иерихон аԥшыхәрахь ишьҭыз ацаҩцәа лыҵәахит. Усҟан Иошуа урҭ иреикәшьеит, иҳәан: Иаҳ Господь иҿаԥхьа дыҟаӡахызаит абри ақалақь Иерихон еиҭазыргыло ауаҩы: ихылҵра иӡбаӡа илаиргылап, игә младша илаиҵаргыланы ашәқәа аиргылоит. Убас Иаҳ Господь Иошуа дицын; ихьӡ-ԥша атәыла зегь аҟны идырҳауан. Иошуа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كى كىتاب - ايڪ سؤ اٺهٺيون</dc:title>
  <dc:subject>پیانکردنی ڕاستیی پێشبینی: شەڕی دووەمی جەنگەکانی نیابەتی و مۆرکردنی ١٤٤,٠٠٠ەکە</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