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نمبر ایک سو بہتر</w:t>
      </w:r>
    </w:p>
    <w:p>
      <w:pPr>
        <w:pStyle w:val="ArticleSubtitle"/>
        <w:jc w:val="left"/>
      </w:pPr>
      <w:r>
        <w:rPr>
          <w:rFonts w:ascii="Segoe UI" w:hAnsi="Segoe UI" w:eastAsia="Segoe UI" w:cs="Segoe UI"/>
        </w:rPr>
        <w:t>سایۀ</w:t>
      </w:r>
      <w:r>
        <w:rPr>
          <w:rFonts w:ascii="Arial" w:hAnsi="Arial" w:eastAsia="Arial" w:cs="Arial"/>
        </w:rPr>
        <w:t xml:space="preserve"> </w:t>
      </w:r>
      <w:r>
        <w:rPr>
          <w:rFonts w:ascii="Segoe UI" w:hAnsi="Segoe UI" w:eastAsia="Segoe UI" w:cs="Segoe UI"/>
        </w:rPr>
        <w:t>فاطیما</w:t>
      </w:r>
      <w:r>
        <w:rPr>
          <w:rFonts w:ascii="Arial" w:hAnsi="Arial" w:eastAsia="Arial" w:cs="Arial"/>
        </w:rPr>
        <w:t xml:space="preserve">: </w:t>
      </w:r>
      <w:r>
        <w:rPr>
          <w:rFonts w:ascii="Segoe UI" w:hAnsi="Segoe UI" w:eastAsia="Segoe UI" w:cs="Segoe UI"/>
        </w:rPr>
        <w:t>گشودنِ</w:t>
      </w:r>
      <w:r>
        <w:rPr>
          <w:rFonts w:ascii="Arial" w:hAnsi="Arial" w:eastAsia="Arial" w:cs="Arial"/>
        </w:rPr>
        <w:t xml:space="preserve"> </w:t>
      </w:r>
      <w:r>
        <w:rPr>
          <w:rFonts w:ascii="Segoe UI" w:hAnsi="Segoe UI" w:eastAsia="Segoe UI" w:cs="Segoe UI"/>
        </w:rPr>
        <w:t>نفوذِ</w:t>
      </w:r>
      <w:r>
        <w:rPr>
          <w:rFonts w:ascii="Arial" w:hAnsi="Arial" w:eastAsia="Arial" w:cs="Arial"/>
        </w:rPr>
        <w:t xml:space="preserve"> </w:t>
      </w:r>
      <w:r>
        <w:rPr>
          <w:rFonts w:ascii="Segoe UI" w:hAnsi="Segoe UI" w:eastAsia="Segoe UI" w:cs="Segoe UI"/>
        </w:rPr>
        <w:t>شیطانیِ</w:t>
      </w:r>
      <w:r>
        <w:rPr>
          <w:rFonts w:ascii="Arial" w:hAnsi="Arial" w:eastAsia="Arial" w:cs="Arial"/>
        </w:rPr>
        <w:t xml:space="preserve"> </w:t>
      </w:r>
      <w:r>
        <w:rPr>
          <w:rFonts w:ascii="Segoe UI" w:hAnsi="Segoe UI" w:eastAsia="Segoe UI" w:cs="Segoe UI"/>
        </w:rPr>
        <w:t>نهفته</w:t>
      </w:r>
      <w:r>
        <w:rPr>
          <w:rFonts w:ascii="Arial" w:hAnsi="Arial" w:eastAsia="Arial" w:cs="Arial"/>
        </w:rPr>
        <w:t xml:space="preserve"> </w:t>
      </w:r>
      <w:r>
        <w:rPr>
          <w:rFonts w:ascii="Segoe UI" w:hAnsi="Segoe UI" w:eastAsia="Segoe UI" w:cs="Segoe UI"/>
        </w:rPr>
        <w:t>در</w:t>
      </w:r>
      <w:r>
        <w:rPr>
          <w:rFonts w:ascii="Arial" w:hAnsi="Arial" w:eastAsia="Arial" w:cs="Arial"/>
        </w:rPr>
        <w:t xml:space="preserve"> </w:t>
      </w:r>
      <w:r>
        <w:rPr>
          <w:rFonts w:ascii="Segoe UI" w:hAnsi="Segoe UI" w:eastAsia="Segoe UI" w:cs="Segoe UI"/>
        </w:rPr>
        <w:t>پسِ</w:t>
      </w:r>
      <w:r>
        <w:rPr>
          <w:rFonts w:ascii="Arial" w:hAnsi="Arial" w:eastAsia="Arial" w:cs="Arial"/>
        </w:rPr>
        <w:t xml:space="preserve"> </w:t>
      </w:r>
      <w:r>
        <w:rPr>
          <w:rFonts w:ascii="Segoe UI" w:hAnsi="Segoe UI" w:eastAsia="Segoe UI" w:cs="Segoe UI"/>
        </w:rPr>
        <w:t>رؤیاهای</w:t>
      </w:r>
      <w:r>
        <w:rPr>
          <w:rFonts w:ascii="Arial" w:hAnsi="Arial" w:eastAsia="Arial" w:cs="Arial"/>
        </w:rPr>
        <w:t xml:space="preserve"> </w:t>
      </w:r>
      <w:r>
        <w:rPr>
          <w:rFonts w:ascii="Segoe UI" w:hAnsi="Segoe UI" w:eastAsia="Segoe UI" w:cs="Segoe UI"/>
        </w:rPr>
        <w:t>نبویِ</w:t>
      </w:r>
      <w:r>
        <w:rPr>
          <w:rFonts w:ascii="Arial" w:hAnsi="Arial" w:eastAsia="Arial" w:cs="Arial"/>
        </w:rPr>
        <w:t xml:space="preserve"> </w:t>
      </w:r>
      <w:r>
        <w:rPr>
          <w:rFonts w:ascii="Segoe UI" w:hAnsi="Segoe UI" w:eastAsia="Segoe UI" w:cs="Segoe UI"/>
        </w:rPr>
        <w:t>کلیسای</w:t>
      </w:r>
      <w:r>
        <w:rPr>
          <w:rFonts w:ascii="Arial" w:hAnsi="Arial" w:eastAsia="Arial" w:cs="Arial"/>
        </w:rPr>
        <w:t xml:space="preserve"> </w:t>
      </w:r>
      <w:r>
        <w:rPr>
          <w:rFonts w:ascii="Segoe UI" w:hAnsi="Segoe UI" w:eastAsia="Segoe UI" w:cs="Segoe UI"/>
        </w:rPr>
        <w:t>کاتولیک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نبوتِ فاطمہ شیطان کی تیاری کا کام تھی، جس کے ذریعے وہ کلیسائے کاتھولک کو اس بات کے لیے آمادہ کر رہا تھا کہ جب وہ مسیح کی شخصیت اختیار کرے تو وہ اپنی تنظیم اُس کے حوالے کر دے، کیونکہ یہ “شیطان کی قدرت کا شاہکار ہے—اُس کی کوششوں کی ایک یادگار کہ وہ اپنے آپ کو تخت پر بٹھا کر اپنی مرضی کے مطابق زمین پر حکومت کرے۔” جو لوگ فاطمہ کے اُس کردار کی نشان دہی کرنے والی نبوی شہادت سے فائدہ نہیں اٹھائیں گے جو کاتھولکیت کی رہنمائی میں ہے، اس سبب سے کہ وہ معجزات انجام دینے کی شیطان کی قدرت پر ایمان لانے کے لیے آمادہ نہیں، وہ اپنے آپ کو فریب کھانے کے لیے تیار کر رہے ہیں۔ فاطمہ کی نبوت نے کاتھولکیت کے اندرونی نزاع، اور الحاد کے خلاف کاتھولکیت کی جنگ، دونوں کو مخاطب کیا۔</w:t>
      </w:r>
    </w:p>
    <w:p>
      <w:pPr>
        <w:pStyle w:val="ArticleBody"/>
        <w:jc w:val="left"/>
      </w:pPr>
      <w:r>
        <w:rPr>
          <w:rFonts w:ascii="Times New Roman" w:hAnsi="Times New Roman" w:eastAsia="Times New Roman" w:cs="Times New Roman"/>
        </w:rPr>
        <w:t>کاتۆلیسزمەکە و شەڕی ئەو لەگەڵ بێباوەڕی، بابەتی ئایەتی چلەمی دانیال یانزەیە. نموونەی ئەو ململاێنێیە لە ئایەتی چلدا لە ساڵی 1798 دەست پێ دەکات. ئەوە بەو جەنگە دەست پێ کرد کە تێیدا ناپلیۆن، پاشای باشوور، لە ساڵی 1798 پاپای بە دیل گرت، و پاشان شایەتیی ناو ئایەتەکە بەوە کۆتایی دێت کە پاشای باکوور لە ساڵی 1989 پاشای باشوور دەڕفێنێت و لادەبات. لە ناو ئەو مێژووەدا (1798 تا 1989)، هەردوو دژبەرەکە لە ساڵانی 1917 و 1918 بە هێما و ڕەمزی پێغەمبەرانە نیشان کراون، بە جۆرێک کە هەردوو شایەتییەکانیان بە یەکەوە دەبەستێتەوە، لەگەڵ ئەوەشدا بابەتی گشتیی ئایەتەکە دەپارێزن. پێشبینیی فاتیما بێ‌گومان پێشبینییەکی شەیتانییە، بەڵام بابەتێکە لە وشەی پێغەمبەرانەی خودا، و بۆیە مێژوویەکە کە دەبێت بە ڕاستی تێ بگەندرێت.</w:t>
      </w:r>
    </w:p>
    <w:p>
      <w:pPr>
        <w:pStyle w:val="ArticleScripture"/>
        <w:jc w:val="left"/>
      </w:pPr>
      <w:r>
        <w:rPr>
          <w:rFonts w:ascii="Times New Roman" w:hAnsi="Times New Roman" w:eastAsia="Times New Roman" w:cs="Times New Roman"/>
        </w:rPr>
        <w:t>«روح کے لیے اس وقت واحد سلامتی یہ ہے کہ ہر قدم پر دریافت کرے: خداوند اپنے خادم سے کیا فرماتا ہے؟ خداوند کا کلام ابد تک قائم رہتا ہے۔ بائبل ہماری رہنما کتاب ہونی چاہیے، اور انسانوں کی حکمت سے مشورہ لینے اور فانی بشر کے دعووں کو الٰہی سچائی کے طور پر قبول کرنے کے بجائے، ہمیں نبوت کے یقینی کلام کی جستجو کرنی چاہیے۔ خدا نے کلام فرمایا ہے، اور اُس کا کلام قابلِ اعتماد ہے، اور ہمیں اپنے ایمان کو ایک “یوں فرماتا ہے خداوند” پر قائم کرنا چاہیے۔ خدا چاہتا ہے کہ ہم اُن واقعات کا مطالعہ کریں جو ہمارے اردگرد رونما ہو رہے ہیں، اور اُن کا اُس کے کلام کی پیشین گوئیوں سے موازنہ کریں، تاکہ ہم سمجھ سکیں کہ ہم آخری ایام میں زندگی بسر کر رہے ہیں۔ ہمیں اپنی بائبلیں درکار ہیں، اور ہم یہ جاننا چاہتے ہیں کہ اُن میں کیا لکھا ہے۔ نبوت کا محنتی طالبِ علم سچائی کے واضح انکشافات سے نوازا جائے گا، کیونکہ یسوع نے فرمایا، “تیرا کلام سچائی ہے۔”» Signs of the Times, October 1, 1894.</w:t>
      </w:r>
    </w:p>
    <w:p>
      <w:pPr>
        <w:pStyle w:val="ArticleBody"/>
        <w:jc w:val="left"/>
      </w:pPr>
      <w:r>
        <w:rPr>
          <w:rFonts w:ascii="Times New Roman" w:hAnsi="Times New Roman" w:eastAsia="Times New Roman" w:cs="Times New Roman"/>
        </w:rPr>
        <w:t>Даниел 11-ниң он үчтин он бәш айәтлиридә тәсвирләнгән үчинчи вакаләтлик урушта, көрүнүшни тикләш үчүн өзини үстүн көтәргүчи күч тонуштурулиду. Бу айәт миладидин бурунқи 200-йилда әмәлгә ашти; шу вақитта «римлиқлар Мисирниң яш падишаси үчүн арилашқан», вә «Антиохус билән Филип түзгән һалакәттин уни қоғдаш керәк, дәп қарар қилған». Бу айәт билән миладидин бурунқи 200-йилниң тарихи шуни көрситидуки, Йәкшәнбә қанунидин дәл бурун, Путинниң аҗизлашқан алмаштурғучисини қоғдаш дегән асас билән, Америка Қошма Штатлири билән Бирләшкән Милләтләр Тәшкилати (Селевк билән Македонийәлик Филип) Русийә зиминлирини игиләп, өзлириниң өзара мәнпәәти үчүн бөлүшүвелишқа қарар қилған вақитта, папилиқ Рим (Тирниң паһишиси) йәр йүзиниң падишалири билән зина қилиш үчүн йолға чиқишни башлиған чағда, өз сазини челишқа башлайду.</w:t>
      </w:r>
    </w:p>
    <w:p>
      <w:pPr>
        <w:pStyle w:val="ArticleBody"/>
        <w:jc w:val="left"/>
      </w:pPr>
      <w:r>
        <w:rPr>
          <w:rFonts w:ascii="Times New Roman" w:hAnsi="Times New Roman" w:eastAsia="Times New Roman" w:cs="Times New Roman"/>
        </w:rPr>
        <w:t>Iñu 533, ukat Justiniano-n decreto-pax ukhamarakiw mayamp arsuñani, kunjamatix proféticamente uñacht’ayata Apocalipsis capítulo trece, versículo dos ukanxa, uka chiqansti uñt’ayiwa dragónaxa (Roma pagana) papadorarux kimsa yänak churani sasaw.</w:t>
      </w:r>
    </w:p>
    <w:p>
      <w:pPr>
        <w:pStyle w:val="ArticleScripture"/>
        <w:jc w:val="left"/>
      </w:pPr>
      <w:r>
        <w:rPr>
          <w:rFonts w:ascii="Times New Roman" w:hAnsi="Times New Roman" w:eastAsia="Times New Roman" w:cs="Times New Roman"/>
        </w:rPr>
        <w:t>And the beast which I saw was like unto a leopard, and his feet were as the feet of a bear, and his mouth as the mouth of a lion: and the dragon gave him his power, and his seat, and great authority. Revelation 13:2.</w:t>
      </w:r>
    </w:p>
    <w:p>
      <w:pPr>
        <w:pStyle w:val="ArticleBody"/>
        <w:jc w:val="left"/>
      </w:pPr>
      <w:r>
        <w:rPr>
          <w:rFonts w:ascii="Nirmala UI" w:hAnsi="Nirmala UI" w:eastAsia="Nirmala UI" w:cs="Nirmala UI"/>
        </w:rPr>
        <w:t>अधार्मिक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330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कॉन्स्टैन्टिन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राजधानी</w:t>
      </w:r>
      <w:r>
        <w:rPr>
          <w:rFonts w:ascii="Times New Roman" w:hAnsi="Times New Roman" w:eastAsia="Times New Roman" w:cs="Times New Roman"/>
        </w:rPr>
        <w:t xml:space="preserve"> </w:t>
      </w:r>
      <w:r>
        <w:rPr>
          <w:rFonts w:ascii="Nirmala UI" w:hAnsi="Nirmala UI" w:eastAsia="Nirmala UI" w:cs="Nirmala UI"/>
        </w:rPr>
        <w:t>कॉन्स्टैन्टिनोपल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स्थानान्तरित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आसन</w:t>
      </w:r>
      <w:r>
        <w:rPr>
          <w:rFonts w:ascii="Times New Roman" w:hAnsi="Times New Roman" w:eastAsia="Times New Roman" w:cs="Times New Roman"/>
        </w:rPr>
        <w:t>”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क्लोविस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496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533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जस्टिनियन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अधिकारिता</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अधार्मिक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बिठाया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इकतीस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इकतालीस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साम्यवादी</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फातिमा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लड़ाइयाँ</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प्रोटेस्टेन्टवाद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बीचको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युक्रेनका</w:t>
      </w:r>
      <w:r>
        <w:rPr>
          <w:rFonts w:ascii="Times New Roman" w:hAnsi="Times New Roman" w:eastAsia="Times New Roman" w:cs="Times New Roman"/>
        </w:rPr>
        <w:t xml:space="preserve"> </w:t>
      </w:r>
      <w:r>
        <w:rPr>
          <w:rFonts w:ascii="Nirmala UI" w:hAnsi="Nirmala UI" w:eastAsia="Nirmala UI" w:cs="Nirmala UI"/>
        </w:rPr>
        <w:t>नाजीहरू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विश्वयुद्धमा</w:t>
      </w:r>
      <w:r>
        <w:rPr>
          <w:rFonts w:ascii="Times New Roman" w:hAnsi="Times New Roman" w:eastAsia="Times New Roman" w:cs="Times New Roman"/>
        </w:rPr>
        <w:t xml:space="preserve"> </w:t>
      </w:r>
      <w:r>
        <w:rPr>
          <w:rFonts w:ascii="Nirmala UI" w:hAnsi="Nirmala UI" w:eastAsia="Nirmala UI" w:cs="Nirmala UI"/>
        </w:rPr>
        <w:t>कम्युनिस्ट</w:t>
      </w:r>
      <w:r>
        <w:rPr>
          <w:rFonts w:ascii="Times New Roman" w:hAnsi="Times New Roman" w:eastAsia="Times New Roman" w:cs="Times New Roman"/>
        </w:rPr>
        <w:t xml:space="preserve"> </w:t>
      </w:r>
      <w:r>
        <w:rPr>
          <w:rFonts w:ascii="Nirmala UI" w:hAnsi="Nirmala UI" w:eastAsia="Nirmala UI" w:cs="Nirmala UI"/>
        </w:rPr>
        <w:t>रूसको</w:t>
      </w:r>
      <w:r>
        <w:rPr>
          <w:rFonts w:ascii="Times New Roman" w:hAnsi="Times New Roman" w:eastAsia="Times New Roman" w:cs="Times New Roman"/>
        </w:rPr>
        <w:t xml:space="preserve"> </w:t>
      </w:r>
      <w:r>
        <w:rPr>
          <w:rFonts w:ascii="Nirmala UI" w:hAnsi="Nirmala UI" w:eastAsia="Nirmala UI" w:cs="Nirmala UI"/>
        </w:rPr>
        <w:t>विरुद्धमा</w:t>
      </w:r>
      <w:r>
        <w:rPr>
          <w:rFonts w:ascii="Times New Roman" w:hAnsi="Times New Roman" w:eastAsia="Times New Roman" w:cs="Times New Roman"/>
        </w:rPr>
        <w:t xml:space="preserve"> </w:t>
      </w:r>
      <w:r>
        <w:rPr>
          <w:rFonts w:ascii="Nirmala UI" w:hAnsi="Nirmala UI" w:eastAsia="Nirmala UI" w:cs="Nirmala UI"/>
        </w:rPr>
        <w:t>क्याथोलिक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विश्वयुद्ध</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युद्धहरू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विश्वयुद्धहरू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युद्धहरू</w:t>
      </w:r>
      <w:r>
        <w:rPr>
          <w:rFonts w:ascii="Times New Roman" w:hAnsi="Times New Roman" w:eastAsia="Times New Roman" w:cs="Times New Roman"/>
        </w:rPr>
        <w:t xml:space="preserve"> </w:t>
      </w:r>
      <w:r>
        <w:rPr>
          <w:rFonts w:ascii="Nirmala UI" w:hAnsi="Nirmala UI" w:eastAsia="Nirmala UI" w:cs="Nirmala UI"/>
        </w:rPr>
        <w:t>दुवैको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नाजीवाद</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युक्रेनमा</w:t>
      </w:r>
      <w:r>
        <w:rPr>
          <w:rFonts w:ascii="Times New Roman" w:hAnsi="Times New Roman" w:eastAsia="Times New Roman" w:cs="Times New Roman"/>
        </w:rPr>
        <w:t xml:space="preserve"> </w:t>
      </w:r>
      <w:r>
        <w:rPr>
          <w:rFonts w:ascii="Nirmala UI" w:hAnsi="Nirmala UI" w:eastAsia="Nirmala UI" w:cs="Nirmala UI"/>
        </w:rPr>
        <w:t>चलिरहेको</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सीमारेखाको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पहिलोपटक</w:t>
      </w:r>
      <w:r>
        <w:rPr>
          <w:rFonts w:ascii="Times New Roman" w:hAnsi="Times New Roman" w:eastAsia="Times New Roman" w:cs="Times New Roman"/>
        </w:rPr>
        <w:t xml:space="preserve"> </w:t>
      </w:r>
      <w:r>
        <w:rPr>
          <w:rFonts w:ascii="Nirmala UI" w:hAnsi="Nirmala UI" w:eastAsia="Nirmala UI" w:cs="Nirmala UI"/>
        </w:rPr>
        <w:t>राफियाको</w:t>
      </w:r>
      <w:r>
        <w:rPr>
          <w:rFonts w:ascii="Times New Roman" w:hAnsi="Times New Roman" w:eastAsia="Times New Roman" w:cs="Times New Roman"/>
        </w:rPr>
        <w:t xml:space="preserve"> </w:t>
      </w:r>
      <w:r>
        <w:rPr>
          <w:rFonts w:ascii="Nirmala UI" w:hAnsi="Nirmala UI" w:eastAsia="Nirmala UI" w:cs="Nirmala UI"/>
        </w:rPr>
        <w:t>युद्धमा</w:t>
      </w:r>
      <w:r>
        <w:rPr>
          <w:rFonts w:ascii="Times New Roman" w:hAnsi="Times New Roman" w:eastAsia="Times New Roman" w:cs="Times New Roman"/>
        </w:rPr>
        <w:t xml:space="preserve"> </w:t>
      </w:r>
      <w:r>
        <w:rPr>
          <w:rFonts w:ascii="Nirmala UI" w:hAnsi="Nirmala UI" w:eastAsia="Nirmala UI" w:cs="Nirmala UI"/>
        </w:rPr>
        <w:t>पदहरू</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युक्रेनको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हायको</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प्रहारमध्ये</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प्रहारको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युद्धमा</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संलग्न</w:t>
      </w:r>
      <w:r>
        <w:rPr>
          <w:rFonts w:ascii="Times New Roman" w:hAnsi="Times New Roman" w:eastAsia="Times New Roman" w:cs="Times New Roman"/>
        </w:rPr>
        <w:t xml:space="preserve"> </w:t>
      </w:r>
      <w:r>
        <w:rPr>
          <w:rFonts w:ascii="Nirmala UI" w:hAnsi="Nirmala UI" w:eastAsia="Nirmala UI" w:cs="Nirmala UI"/>
        </w:rPr>
        <w:t>छैन।</w:t>
      </w:r>
    </w:p>
    <w:p>
      <w:pPr>
        <w:pStyle w:val="ArticleBody"/>
        <w:jc w:val="left"/>
      </w:pPr>
      <w:r>
        <w:rPr>
          <w:rFonts w:ascii="Times New Roman" w:hAnsi="Times New Roman" w:eastAsia="Times New Roman" w:cs="Times New Roman"/>
        </w:rPr>
        <w:t>Bam ya liboso ezalaki kotelemela mokili ya nkembo ya molimo na mokolo ya 11 Sɛtɛmbɛ 2001, mpe ya nsuka kati na mibɛtɔ misato ezali na mobeko ya Lomingo, mpe ezali lisusu kotelemela mokili ya nkembo ya molimo. Ya mibale kati na mibɛtɔ misato ya Islam ya mawa ya misato ezalaki kotelemela mokili ya nkembo ya kala ya solo na mokolo ya 7 Ɔkɔtɔbɛ 2023. Etumba yango ezali kosalema na esika moko mpenza oyo Ptolemaios alongaki na etumba ya Raphia. Yesu alobaki ete na mikolo ya nsuka ekozala na bitumba mpe nsango ya bitumba.</w:t>
      </w:r>
    </w:p>
    <w:p>
      <w:pPr>
        <w:pStyle w:val="ArticleBody"/>
        <w:jc w:val="left"/>
      </w:pPr>
      <w:r>
        <w:rPr>
          <w:rFonts w:ascii="Times New Roman" w:hAnsi="Times New Roman" w:eastAsia="Times New Roman" w:cs="Times New Roman"/>
        </w:rPr>
        <w:t>عیسی جس جنگوں کی طرف اشارہ کرتا ہے، وہ اُس تاریخ میں واقع ہوتی ہیں جب ہر رؤیا کا اثر پورا ہوتا ہے، اور یہی حقیقت حزقی ایل نے قلم بند کی۔ اُس تاریخ میں اسلام کے تیسرے ویل کی آمد، نیابتی جنگوں کی دوسری اور تیسری لڑائی، امریکی خانہ جنگی کا اعادہ، اور امریکی انقلابی جنگ کا اعادہ ممثل کیے گئے ہیں۔ یہ جنگیں ایک لاکھ چوالیس ہزار کی مُہر بندی کی تاریخ کے دوران وقوع پذیر ہوتی ہیں، اور جلد آنے والے سنڈے لا کے وقت خداوند اپنی فوج کو علم کے طور پر برپا کرے گا، جبکہ آخری، تیسری عالمی جنگ شروع ہوگی، اور جبکہ تیسرے ویل کا اسلام اقوام کو برانگیختہ کرنے میں اپنی خشمناکی کو بڑھائے گا۔</w:t>
      </w:r>
    </w:p>
    <w:p>
      <w:pPr>
        <w:pStyle w:val="ArticleScripture"/>
        <w:jc w:val="left"/>
      </w:pPr>
      <w:r>
        <w:rPr>
          <w:rFonts w:ascii="Times New Roman" w:hAnsi="Times New Roman" w:eastAsia="Times New Roman" w:cs="Times New Roman"/>
        </w:rPr>
        <w:t>Na aghurí agha na asịrị banyere agha: hụnụ na unu atụkwala ụjọ; n’ihi na ihe ndị a niile ga-emezu, ma ọgwụgwụ erubeghị. N’ihi na mba ga-ebili imegide mba, alaeze imegide alaeze: agụụ, ọrịa otiti, na ala ọma jijiji ga-adịkwa n’ebe dị iche iche. Ihe ndị a niile bụ mmalite nke ihe mgbu. Matiu 24:6–8.</w:t>
      </w:r>
    </w:p>
    <w:p>
      <w:pPr>
        <w:pStyle w:val="ArticleBody"/>
        <w:jc w:val="left"/>
      </w:pPr>
      <w:r>
        <w:rPr>
          <w:rFonts w:ascii="Times New Roman" w:hAnsi="Times New Roman" w:eastAsia="Times New Roman" w:cs="Times New Roman"/>
        </w:rPr>
        <w:t>Nin tugshi guyo ama k’ang ai wanedagai paayin tsuru kuse-nening, Koning nenge aseren ane guyo awene arba nupup yu amitinak pinifeguda ntsar ai wakening nindining.</w:t>
      </w:r>
    </w:p>
    <w:p>
      <w:pPr>
        <w:pStyle w:val="ArticleScripture"/>
        <w:jc w:val="left"/>
      </w:pPr>
      <w:r>
        <w:rPr>
          <w:rFonts w:ascii="Times New Roman" w:hAnsi="Times New Roman" w:eastAsia="Times New Roman" w:cs="Times New Roman"/>
        </w:rPr>
        <w:t>Ewe ndaƒo na wo to lododo me, elabena woƒe nukpɔkpɔ la mekpɔ o; eye tosesese la, womese o, eye wometse egɔme o. Eye Esaias ƒe nyagblɔɖi la ene wòle wo me la edzɔ, esi gblɔ be, Miasese tosesese, gake miagate ŋu ase egɔme o; eye miakpɔ nukpɔkpɔ, gake miagate ŋu ade dzesii o: Elabena dukɔ sia ƒe dzi zu sesẽ; woƒe to xoxoe na tosemesese, eye wonye woawoe xe woƒe ŋku me; ne menye nenema o la, anɔ wo ŋu be woakpɔ kple woƒe ŋkuwo, eye woase kple woƒe towo, eye woase egɔme kple woƒe dziwo, eye woatrɔ, eye manye dɔ wɔnukɔla na wo. Gake woaƒe ŋkuwo enye yayra, elabena ekpɔa nu; eye woaƒe towo hã enye yayra, elabena esea nu. Mateo 13:13–16.</w:t>
      </w:r>
    </w:p>
    <w:p>
      <w:pPr>
        <w:pStyle w:val="ArticleBody"/>
        <w:jc w:val="left"/>
      </w:pPr>
      <w:r>
        <w:rPr>
          <w:rFonts w:ascii="Times New Roman" w:hAnsi="Times New Roman" w:eastAsia="Times New Roman" w:cs="Times New Roman"/>
        </w:rPr>
        <w:t>Aed u tzemekway, i tbeddu ass n 11 Ctember 2001, inna Ɛisa: «ad teslem d yimenγiyen d isallen n yimenγiyen». Deg tezmamt n Uskan, Yuḥenna yettqeddac wid yeslan i taɣect n Lmasiḥ.</w:t>
      </w:r>
    </w:p>
    <w:p>
      <w:pPr>
        <w:pStyle w:val="ArticleScripture"/>
        <w:jc w:val="left"/>
      </w:pP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আত্মায়</w:t>
      </w:r>
      <w:r>
        <w:rPr>
          <w:rFonts w:ascii="Times New Roman" w:hAnsi="Times New Roman" w:eastAsia="Times New Roman" w:cs="Times New Roman"/>
        </w:rPr>
        <w:t xml:space="preserve"> </w:t>
      </w:r>
      <w:r>
        <w:rPr>
          <w:rFonts w:ascii="Nirmala UI" w:hAnsi="Nirmala UI" w:eastAsia="Nirmala UI" w:cs="Nirmala UI"/>
        </w:rPr>
        <w:t>আবিষ্ট</w:t>
      </w:r>
      <w:r>
        <w:rPr>
          <w:rFonts w:ascii="Times New Roman" w:hAnsi="Times New Roman" w:eastAsia="Times New Roman" w:cs="Times New Roman"/>
        </w:rPr>
        <w:t xml:space="preserve"> </w:t>
      </w:r>
      <w:r>
        <w:rPr>
          <w:rFonts w:ascii="Nirmala UI" w:hAnsi="Nirmala UI" w:eastAsia="Nirmala UI" w:cs="Nirmala UI"/>
        </w:rPr>
        <w:t>ছিলাম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পশ্চাতে</w:t>
      </w:r>
      <w:r>
        <w:rPr>
          <w:rFonts w:ascii="Times New Roman" w:hAnsi="Times New Roman" w:eastAsia="Times New Roman" w:cs="Times New Roman"/>
        </w:rPr>
        <w:t xml:space="preserve"> </w:t>
      </w:r>
      <w:r>
        <w:rPr>
          <w:rFonts w:ascii="Nirmala UI" w:hAnsi="Nirmala UI" w:eastAsia="Nirmala UI" w:cs="Nirmala UI"/>
        </w:rPr>
        <w:t>তূর্যের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শুনিলাম।</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১</w:t>
      </w:r>
      <w:r>
        <w:rPr>
          <w:rFonts w:ascii="Times New Roman" w:hAnsi="Times New Roman" w:eastAsia="Times New Roman" w:cs="Times New Roman"/>
        </w:rPr>
        <w:t>:</w:t>
      </w:r>
      <w:r>
        <w:rPr>
          <w:rFonts w:ascii="Nirmala UI" w:hAnsi="Nirmala UI" w:eastAsia="Nirmala UI" w:cs="Nirmala UI"/>
        </w:rPr>
        <w:t>১০।</w:t>
      </w:r>
    </w:p>
    <w:p>
      <w:pPr>
        <w:pStyle w:val="ArticleBody"/>
        <w:jc w:val="left"/>
      </w:pPr>
      <w:r>
        <w:rPr>
          <w:rFonts w:ascii="Times New Roman" w:hAnsi="Times New Roman" w:eastAsia="Times New Roman" w:cs="Times New Roman"/>
        </w:rPr>
        <w:t>Ишеткән «тауышы» «быргы кеүек» ине, ә бырғы — һуғыштың символы, һәм ул тауышты үҙенең артында ишетте. Шунан һуң ул тауышты күреү өсөн боролдо.</w:t>
      </w:r>
    </w:p>
    <w:p>
      <w:pPr>
        <w:pStyle w:val="ArticleScripture"/>
        <w:jc w:val="left"/>
      </w:pPr>
      <w:r>
        <w:rPr>
          <w:rFonts w:ascii="Times New Roman" w:hAnsi="Times New Roman" w:eastAsia="Times New Roman" w:cs="Times New Roman"/>
        </w:rPr>
        <w:t>Na agturne ako agtan-aw han tingog nga nagyakan ha akon. Ngan han paglingi ko, nakita ko an pito nga bulawanon nga mga tangkawan; Ngan ha butnga han pito nga mga tangkawan may usa nga sugad han Anak han Tawo, nabado hin sapot nga nalab-ot ngadto ha mga tiil, ngan binaksan ha dughan hin bulawanon nga bakus. An iya ulo ngan an iya mga buhok maputi sugad hin balhibo han karnero, maputi sugad han niebe; ngan an iya mga mata sugad hin kalayo nga naglalaga; Ngan an iya mga tiil sugad hin pino nga tumbaga, nga daw sugad hin ginpagaaso dida ha hudno; ngan an iya tingog sugad han aringasa han damu nga katubigan. Ngan may ada hiya ha iya too nga kamot hin pito nga mga bitoon: ngan tikang ha iya baba nagawas an usa nga mahait nga espada nga duha an talinis: ngan an iya nawong sugad han adlaw nga nasanag ha bug-os nga kusog hito. Ngan han pagkakita ko ha iya, natumba ako ha iya mga tiil sugad nga patay. Ngan igintungod niya ha akon an iya too nga kamot, nga nasiring ha akon, Ayaw kahadlok; ako an siyahan ngan an kataposan. Pahayag 1:12–17.</w:t>
      </w:r>
    </w:p>
    <w:p>
      <w:pPr>
        <w:pStyle w:val="ArticleBody"/>
        <w:jc w:val="left"/>
      </w:pPr>
      <w:r>
        <w:rPr>
          <w:rFonts w:ascii="Times New Roman" w:hAnsi="Times New Roman" w:eastAsia="Times New Roman" w:cs="Times New Roman"/>
        </w:rPr>
        <w:t>Xristin Yəhyanın səsi görmək üçün dönərkən gördüyü görüntü, Danielin onuncu fəsildə gördüyü həmin görüntü, Yeşayanın altıncı fəsildə gördüyü həmin görüntü və Paulun yeddi göy gurultusunun tarixini gördüyü zaman gördüyü həmin görüntü idi.</w:t>
      </w:r>
    </w:p>
    <w:p>
      <w:pPr>
        <w:pStyle w:val="ArticleScripture"/>
        <w:jc w:val="left"/>
      </w:pPr>
      <w:r>
        <w:rPr>
          <w:rFonts w:ascii="Times New Roman" w:hAnsi="Times New Roman" w:eastAsia="Times New Roman" w:cs="Times New Roman"/>
        </w:rPr>
        <w:t>“Нааша ҳьөруьн тазалушийца гIуна бац ер яхьан йиш. Са Iаламан Далага тIекхийна ма йоалла, цунах тIехьа из кхета, Iадала, леха хила. Иовна, Далын оаз йоаржIехьан чура хезача, аьлла: «Со ше веха, пехкаш а хьовзанна тIа йистехь, кхера веха». Исаияс, Далын дика йовзаш толам бинача, херувимий «Веза, веза, веза Сийлахь-болу ГIалгIай Дала» яхаш кхайкача, аьлла: «Во сона, аз вайна юхавалац!» Даниил, веза элчан тIа маьттача, аьлла: «Сона йоагIа безам сона чура буцанна хувцабелла». Павел, кхоалагIа ТIехьенна тIа вахийтта, саг аьнна дийца мегаргдоацаш долу хIама хеза даьккха, ше ше дийцар «везархойна юкъера эггара жимагIа». Иисусан хьалха кхессачу, Цун дегIа тIа уллаш вола безамеча Иоаннас, Цун сийдолу бIаргъе бина, малайкий хьалха вийна санна лаьцна. Вайна Везар волу АварагIа тIехьакхетташ, къасташ а даим бIаргтоха ма дика хила, вайна шайна чура тешал долу хIама ма кIезигIа йоал.” Signs of the Times, April 7, 1887.</w:t>
      </w:r>
    </w:p>
    <w:p>
      <w:pPr>
        <w:pStyle w:val="ArticleBody"/>
        <w:jc w:val="left"/>
      </w:pPr>
      <w:r>
        <w:rPr>
          <w:rFonts w:ascii="Times New Roman" w:hAnsi="Times New Roman" w:eastAsia="Times New Roman" w:cs="Times New Roman"/>
        </w:rPr>
        <w:t>هنگامی که جبرئیل رؤیا را برای دانیال تفسیر کرد، رویدادهای نبویِ فصل یازدهم را بیان نمود. آن رویدادها وصفِ جنگ‌اند، و در بازنماییِ آن جنگ‌ها، رؤیای علّیِ «mareh» مؤنث، که به صورت «marah» بیان شده است، سبب شد که دانیال به صورتِ مسیح دگرگون گردد. هنگامی که مسیح می‌گوید از جنگ‌ها و اخبارِ جنگ‌ها خواهید شنید، او به همان جنگ‌هایی اشاره می‌کند که در فصل یازدهم دانیال بیان شده‌اند. او افزون بر این تصریح می‌کند که برای دیدنِ آن رؤیایی که موجب می‌شود بیننده به صورتِ او دگرگون شود، باید بازگردید، زیرا صدا در پشتِ سرِ شماست. جنگ‌هایی که در دانیال یازده بازنمایی شده‌اند، توصیفِ جنگ‌هایی هستند که در تاریخِ گذشته رخ داده‌اند. با شنیدنِ آن جنگ‌ها در گذشته، شخص دربارهٔ تاریخی که اکنون در حال وقوع است تعلیم می‌یابد، اما فقط اگر آن شخص چشمانی برای دیدن و گوش‌هایی برای شنیدن داشته باشد.</w:t>
      </w:r>
    </w:p>
    <w:p>
      <w:pPr>
        <w:pStyle w:val="ArticleBody"/>
        <w:jc w:val="left"/>
      </w:pPr>
      <w:r>
        <w:rPr>
          <w:rFonts w:ascii="Times New Roman" w:hAnsi="Times New Roman" w:eastAsia="Times New Roman" w:cs="Times New Roman"/>
        </w:rPr>
        <w:t>ئېزەكىيال يازغانداكى، بىر ۋاقىت كېلىپ، ۋەھىي ئەمدى ئۇزارتىلمايدىغان نۇقتىغا يېتىدىغانلىقىنى بايان قىلغىنىدا، بۇ سۆز ئېزەكىيالنىڭ ئاسمانىي مۇقەددەس جاي ھەققىدىكى ۋەھىيى بىلەن باغلىنىشلىق ئىدى؛ ئۇ يەردە ئېزەكىيال، باشقا نەرسىلەر بىلەن بىللە، «چەمبەرلەر ئىچىدىكى چەمبەرلەر»نى كۆردى، بۇنى سىستېر ۋايت ئىنسانىي ۋەقەلەرنىڭ مۇرەككەپ ئۆزئارا تەسىرلىشىشى دەپ تونۇشتۇرىدۇ.</w:t>
      </w:r>
    </w:p>
    <w:p>
      <w:pPr>
        <w:pStyle w:val="ArticleScripture"/>
        <w:jc w:val="left"/>
      </w:pPr>
      <w:r>
        <w:rPr>
          <w:rFonts w:ascii="Times New Roman" w:hAnsi="Times New Roman" w:eastAsia="Times New Roman" w:cs="Times New Roman"/>
        </w:rPr>
        <w:t>«Քեբար գետի ափերին Եզեկիելը տեսավ մի մրրիկ, որ, թվում էր, գալիս էր հյուսիսից, «մի մեծ ամպ, և մի կրակ, որ ինքն իր մեջ էր պտտվում, և նրա շուրջը պայծառություն կար, և նրա միջից՝ ինչպես սաթի գույնը»։ Մի շարք անիվներ, միմյանց հատող, շարժվում էին չորս կենդանի էակների կողմից։ Այս ամենից շատ վեր «գահի նմանություն կար, ինչպես շափյուղա քարի տեսք, և գահի նմանության վրա՝ մարդու նմանության տեսք՝ նրա վրա վերևում»։ «Եվ քերովբեների մեջ նրանց թևերի տակ երևաց մարդու ձեռքի ձևը»։ Եզեկիել 1:4, 26; 10:8։ Անիվներն իրենց կառուցվածքով այնքան բարդ էին, որ առաջին հայացքից թվում էին խառնաշփոթ. բայց դրանք շարժվում էին կատարյալ ներդաշնակությամբ։ Երկնային էակները, որոնք պահպանվում և առաջնորդվում էին քերովբեների թևերի տակ եղող ձեռքով, մղում էին այդ անիվները. նրանց վերևում, շափյուղյա գահի վրա, գտնվում էր Հավիտենականը, և գահի շուրջը՝ ծիածանը՝ աստվածային ողորմության խորհրդանիշը։»</w:t>
      </w:r>
    </w:p>
    <w:p>
      <w:pPr>
        <w:pStyle w:val="ArticleScripture"/>
        <w:jc w:val="left"/>
      </w:pPr>
      <w:r>
        <w:rPr>
          <w:rFonts w:ascii="Times New Roman" w:hAnsi="Times New Roman" w:eastAsia="Times New Roman" w:cs="Times New Roman"/>
        </w:rPr>
        <w:t>«K’ocher cherublar qanatları astındagı qoldıñ jolbasşılığımen jürgizilgen deñgelék tärizdi qıyu qiyındıqtar siyaqtı, adam oqiğalarınıñ kürrdeli ağısı da qudayı baqılaw astındadır. Ulttardıñ talası men dübir-dürbelengi arasynda cherublardıñ joğarında otırğan Sol äli de jer betindegi isterdi basqarıp tur.»</w:t>
      </w:r>
    </w:p>
    <w:p>
      <w:pPr>
        <w:pStyle w:val="ArticleScripture"/>
        <w:jc w:val="left"/>
      </w:pPr>
      <w:r>
        <w:rPr>
          <w:rFonts w:ascii="Times New Roman" w:hAnsi="Times New Roman" w:eastAsia="Times New Roman" w:cs="Times New Roman"/>
        </w:rPr>
        <w:t>«The history nacionakunapa, sapaqmanta hukmanta hukmanta paykunapa churakusqa tiempo-ta chaymanta lugar-ta hap’ispa, mana yachaspa testigo kasqanku chay cheqaqmanta paykuna kikinkuna mana yacharqankuchu imapaq kasqanta, ñoqanchisman riman. Sapa nacionmanpas, sapa runamanpas kunan p’unchaypi, Diosmi huk lugar churarqan Hatun planonpi. Kunanqa runakunaqa nacionakunaqa tupuchisqa kachkanku plomadawan, chay mana pantay atiqpa makinpi. Llapanmi kikinkupa akllakuyninwan destino-ninkuta kamachkanku, hinaspa Diosqa llapanta kamachkan paypa munayninkuna hunt’akunampaq.»</w:t>
      </w:r>
    </w:p>
    <w:p>
      <w:pPr>
        <w:pStyle w:val="ArticleScripture"/>
        <w:jc w:val="left"/>
      </w:pPr>
      <w:r>
        <w:rPr>
          <w:rFonts w:ascii="Times New Roman" w:hAnsi="Times New Roman" w:eastAsia="Times New Roman" w:cs="Times New Roman"/>
        </w:rPr>
        <w:t>“</w:t>
      </w:r>
      <w:r>
        <w:rPr>
          <w:rFonts w:ascii="Nirmala UI" w:hAnsi="Nirmala UI" w:eastAsia="Nirmala UI" w:cs="Nirmala UI"/>
        </w:rPr>
        <w:t>அகண்ட</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இருக்கிறவன்</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வார்த்தையில்</w:t>
      </w:r>
      <w:r>
        <w:rPr>
          <w:rFonts w:ascii="Times New Roman" w:hAnsi="Times New Roman" w:eastAsia="Times New Roman" w:cs="Times New Roman"/>
        </w:rPr>
        <w:t xml:space="preserve"> </w:t>
      </w:r>
      <w:r>
        <w:rPr>
          <w:rFonts w:ascii="Nirmala UI" w:hAnsi="Nirmala UI" w:eastAsia="Nirmala UI" w:cs="Nirmala UI"/>
        </w:rPr>
        <w:t>குறித்திருக்கும்</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w:t>
      </w:r>
      <w:r>
        <w:rPr>
          <w:rFonts w:ascii="Nirmala UI" w:hAnsi="Nirmala UI" w:eastAsia="Nirmala UI" w:cs="Nirmala UI"/>
        </w:rPr>
        <w:t>கடந்த</w:t>
      </w:r>
      <w:r>
        <w:rPr>
          <w:rFonts w:ascii="Times New Roman" w:hAnsi="Times New Roman" w:eastAsia="Times New Roman" w:cs="Times New Roman"/>
        </w:rPr>
        <w:t xml:space="preserve"> </w:t>
      </w:r>
      <w:r>
        <w:rPr>
          <w:rFonts w:ascii="Nirmala UI" w:hAnsi="Nirmala UI" w:eastAsia="Nirmala UI" w:cs="Nirmala UI"/>
        </w:rPr>
        <w:t>நித்தியத்திலிருந்து</w:t>
      </w:r>
      <w:r>
        <w:rPr>
          <w:rFonts w:ascii="Times New Roman" w:hAnsi="Times New Roman" w:eastAsia="Times New Roman" w:cs="Times New Roman"/>
        </w:rPr>
        <w:t xml:space="preserve"> </w:t>
      </w:r>
      <w:r>
        <w:rPr>
          <w:rFonts w:ascii="Nirmala UI" w:hAnsi="Nirmala UI" w:eastAsia="Nirmala UI" w:cs="Nirmala UI"/>
        </w:rPr>
        <w:t>வருங்கால</w:t>
      </w:r>
      <w:r>
        <w:rPr>
          <w:rFonts w:ascii="Times New Roman" w:hAnsi="Times New Roman" w:eastAsia="Times New Roman" w:cs="Times New Roman"/>
        </w:rPr>
        <w:t xml:space="preserve"> </w:t>
      </w:r>
      <w:r>
        <w:rPr>
          <w:rFonts w:ascii="Nirmala UI" w:hAnsi="Nirmala UI" w:eastAsia="Nirmala UI" w:cs="Nirmala UI"/>
        </w:rPr>
        <w:t>நித்தியத்துவரை</w:t>
      </w:r>
      <w:r>
        <w:rPr>
          <w:rFonts w:ascii="Times New Roman" w:hAnsi="Times New Roman" w:eastAsia="Times New Roman" w:cs="Times New Roman"/>
        </w:rPr>
        <w:t xml:space="preserve"> </w:t>
      </w:r>
      <w:r>
        <w:rPr>
          <w:rFonts w:ascii="Nirmala UI" w:hAnsi="Nirmala UI" w:eastAsia="Nirmala UI" w:cs="Nirmala UI"/>
        </w:rPr>
        <w:t>தீர்க்கதரிசனச்</w:t>
      </w:r>
      <w:r>
        <w:rPr>
          <w:rFonts w:ascii="Times New Roman" w:hAnsi="Times New Roman" w:eastAsia="Times New Roman" w:cs="Times New Roman"/>
        </w:rPr>
        <w:t xml:space="preserve"> </w:t>
      </w:r>
      <w:r>
        <w:rPr>
          <w:rFonts w:ascii="Nirmala UI" w:hAnsi="Nirmala UI" w:eastAsia="Nirmala UI" w:cs="Nirmala UI"/>
        </w:rPr>
        <w:t>சங்கிலியில்</w:t>
      </w:r>
      <w:r>
        <w:rPr>
          <w:rFonts w:ascii="Times New Roman" w:hAnsi="Times New Roman" w:eastAsia="Times New Roman" w:cs="Times New Roman"/>
        </w:rPr>
        <w:t xml:space="preserve"> </w:t>
      </w:r>
      <w:r>
        <w:rPr>
          <w:rFonts w:ascii="Nirmala UI" w:hAnsi="Nirmala UI" w:eastAsia="Nirmala UI" w:cs="Nirmala UI"/>
        </w:rPr>
        <w:t>இணைபின்</w:t>
      </w:r>
      <w:r>
        <w:rPr>
          <w:rFonts w:ascii="Times New Roman" w:hAnsi="Times New Roman" w:eastAsia="Times New Roman" w:cs="Times New Roman"/>
        </w:rPr>
        <w:t xml:space="preserve"> </w:t>
      </w:r>
      <w:r>
        <w:rPr>
          <w:rFonts w:ascii="Nirmala UI" w:hAnsi="Nirmala UI" w:eastAsia="Nirmala UI" w:cs="Nirmala UI"/>
        </w:rPr>
        <w:t>இணைப்பாக</w:t>
      </w:r>
      <w:r>
        <w:rPr>
          <w:rFonts w:ascii="Times New Roman" w:hAnsi="Times New Roman" w:eastAsia="Times New Roman" w:cs="Times New Roman"/>
        </w:rPr>
        <w:t xml:space="preserve"> </w:t>
      </w:r>
      <w:r>
        <w:rPr>
          <w:rFonts w:ascii="Nirmala UI" w:hAnsi="Nirmala UI" w:eastAsia="Nirmala UI" w:cs="Nirmala UI"/>
        </w:rPr>
        <w:t>ஒன்றுசேர்த்து</w:t>
      </w:r>
      <w:r>
        <w:rPr>
          <w:rFonts w:ascii="Times New Roman" w:hAnsi="Times New Roman" w:eastAsia="Times New Roman" w:cs="Times New Roman"/>
        </w:rPr>
        <w:t xml:space="preserve"> </w:t>
      </w:r>
      <w:r>
        <w:rPr>
          <w:rFonts w:ascii="Nirmala UI" w:hAnsi="Nirmala UI" w:eastAsia="Nirmala UI" w:cs="Nirmala UI"/>
        </w:rPr>
        <w:t>அமைக்கப்பட்ட</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w:t>
      </w:r>
      <w:r>
        <w:rPr>
          <w:rFonts w:ascii="Nirmala UI" w:hAnsi="Nirmala UI" w:eastAsia="Nirmala UI" w:cs="Nirmala UI"/>
        </w:rPr>
        <w:t>யுகங்களின்</w:t>
      </w:r>
      <w:r>
        <w:rPr>
          <w:rFonts w:ascii="Times New Roman" w:hAnsi="Times New Roman" w:eastAsia="Times New Roman" w:cs="Times New Roman"/>
        </w:rPr>
        <w:t xml:space="preserve"> </w:t>
      </w:r>
      <w:r>
        <w:rPr>
          <w:rFonts w:ascii="Nirmala UI" w:hAnsi="Nirmala UI" w:eastAsia="Nirmala UI" w:cs="Nirmala UI"/>
        </w:rPr>
        <w:t>தொடர்ச்சியில்</w:t>
      </w:r>
      <w:r>
        <w:rPr>
          <w:rFonts w:ascii="Times New Roman" w:hAnsi="Times New Roman" w:eastAsia="Times New Roman" w:cs="Times New Roman"/>
        </w:rPr>
        <w:t xml:space="preserve"> </w:t>
      </w:r>
      <w:r>
        <w:rPr>
          <w:rFonts w:ascii="Nirmala UI" w:hAnsi="Nirmala UI" w:eastAsia="Nirmala UI" w:cs="Nirmala UI"/>
        </w:rPr>
        <w:t>இன்று</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எங்கே</w:t>
      </w:r>
      <w:r>
        <w:rPr>
          <w:rFonts w:ascii="Times New Roman" w:hAnsi="Times New Roman" w:eastAsia="Times New Roman" w:cs="Times New Roman"/>
        </w:rPr>
        <w:t xml:space="preserve"> </w:t>
      </w:r>
      <w:r>
        <w:rPr>
          <w:rFonts w:ascii="Nirmala UI" w:hAnsi="Nirmala UI" w:eastAsia="Nirmala UI" w:cs="Nirmala UI"/>
        </w:rPr>
        <w:t>இருக்கிறோம்</w:t>
      </w:r>
      <w:r>
        <w:rPr>
          <w:rFonts w:ascii="Times New Roman" w:hAnsi="Times New Roman" w:eastAsia="Times New Roman" w:cs="Times New Roman"/>
        </w:rPr>
        <w:t xml:space="preserve"> </w:t>
      </w:r>
      <w:r>
        <w:rPr>
          <w:rFonts w:ascii="Nirmala UI" w:hAnsi="Nirmala UI" w:eastAsia="Nirmala UI" w:cs="Nirmala UI"/>
        </w:rPr>
        <w:t>என்பதையும்</w:t>
      </w:r>
      <w:r>
        <w:rPr>
          <w:rFonts w:ascii="Times New Roman" w:hAnsi="Times New Roman" w:eastAsia="Times New Roman" w:cs="Times New Roman"/>
        </w:rPr>
        <w:t xml:space="preserve">, </w:t>
      </w:r>
      <w:r>
        <w:rPr>
          <w:rFonts w:ascii="Nirmala UI" w:hAnsi="Nirmala UI" w:eastAsia="Nirmala UI" w:cs="Nirmala UI"/>
        </w:rPr>
        <w:t>வரவிருக்கும்</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எதை</w:t>
      </w:r>
      <w:r>
        <w:rPr>
          <w:rFonts w:ascii="Times New Roman" w:hAnsi="Times New Roman" w:eastAsia="Times New Roman" w:cs="Times New Roman"/>
        </w:rPr>
        <w:t xml:space="preserve"> </w:t>
      </w:r>
      <w:r>
        <w:rPr>
          <w:rFonts w:ascii="Nirmala UI" w:hAnsi="Nirmala UI" w:eastAsia="Nirmala UI" w:cs="Nirmala UI"/>
        </w:rPr>
        <w:t>எதிர்பார்க்கலாம்</w:t>
      </w:r>
      <w:r>
        <w:rPr>
          <w:rFonts w:ascii="Times New Roman" w:hAnsi="Times New Roman" w:eastAsia="Times New Roman" w:cs="Times New Roman"/>
        </w:rPr>
        <w:t xml:space="preserve"> </w:t>
      </w:r>
      <w:r>
        <w:rPr>
          <w:rFonts w:ascii="Nirmala UI" w:hAnsi="Nirmala UI" w:eastAsia="Nirmala UI" w:cs="Nirmala UI"/>
        </w:rPr>
        <w:t>என்பதையும்</w:t>
      </w:r>
      <w:r>
        <w:rPr>
          <w:rFonts w:ascii="Times New Roman" w:hAnsi="Times New Roman" w:eastAsia="Times New Roman" w:cs="Times New Roman"/>
        </w:rPr>
        <w:t xml:space="preserve"> </w:t>
      </w:r>
      <w:r>
        <w:rPr>
          <w:rFonts w:ascii="Nirmala UI" w:hAnsi="Nirmala UI" w:eastAsia="Nirmala UI" w:cs="Nirmala UI"/>
        </w:rPr>
        <w:t>நமக்குத்</w:t>
      </w:r>
      <w:r>
        <w:rPr>
          <w:rFonts w:ascii="Times New Roman" w:hAnsi="Times New Roman" w:eastAsia="Times New Roman" w:cs="Times New Roman"/>
        </w:rPr>
        <w:t xml:space="preserve"> </w:t>
      </w:r>
      <w:r>
        <w:rPr>
          <w:rFonts w:ascii="Nirmala UI" w:hAnsi="Nirmala UI" w:eastAsia="Nirmala UI" w:cs="Nirmala UI"/>
        </w:rPr>
        <w:t>தெரிவிக்கிறது</w:t>
      </w:r>
      <w:r>
        <w:rPr>
          <w:rFonts w:ascii="Times New Roman" w:hAnsi="Times New Roman" w:eastAsia="Times New Roman" w:cs="Times New Roman"/>
        </w:rPr>
        <w:t xml:space="preserve">. </w:t>
      </w:r>
      <w:r>
        <w:rPr>
          <w:rFonts w:ascii="Nirmala UI" w:hAnsi="Nirmala UI" w:eastAsia="Nirmala UI" w:cs="Nirmala UI"/>
        </w:rPr>
        <w:t>இன்றைய</w:t>
      </w:r>
      <w:r>
        <w:rPr>
          <w:rFonts w:ascii="Times New Roman" w:hAnsi="Times New Roman" w:eastAsia="Times New Roman" w:cs="Times New Roman"/>
        </w:rPr>
        <w:t xml:space="preserve"> </w:t>
      </w:r>
      <w:r>
        <w:rPr>
          <w:rFonts w:ascii="Nirmala UI" w:hAnsi="Nirmala UI" w:eastAsia="Nirmala UI" w:cs="Nirmala UI"/>
        </w:rPr>
        <w:t>காலம்வரை</w:t>
      </w:r>
      <w:r>
        <w:rPr>
          <w:rFonts w:ascii="Times New Roman" w:hAnsi="Times New Roman" w:eastAsia="Times New Roman" w:cs="Times New Roman"/>
        </w:rPr>
        <w:t xml:space="preserve"> </w:t>
      </w:r>
      <w:r>
        <w:rPr>
          <w:rFonts w:ascii="Nirmala UI" w:hAnsi="Nirmala UI" w:eastAsia="Nirmala UI" w:cs="Nirmala UI"/>
        </w:rPr>
        <w:t>நிகழ்ந்து</w:t>
      </w:r>
      <w:r>
        <w:rPr>
          <w:rFonts w:ascii="Times New Roman" w:hAnsi="Times New Roman" w:eastAsia="Times New Roman" w:cs="Times New Roman"/>
        </w:rPr>
        <w:t xml:space="preserve"> </w:t>
      </w:r>
      <w:r>
        <w:rPr>
          <w:rFonts w:ascii="Nirmala UI" w:hAnsi="Nirmala UI" w:eastAsia="Nirmala UI" w:cs="Nirmala UI"/>
        </w:rPr>
        <w:t>முடியும்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தீர்க்கதரிசனம்</w:t>
      </w:r>
      <w:r>
        <w:rPr>
          <w:rFonts w:ascii="Times New Roman" w:hAnsi="Times New Roman" w:eastAsia="Times New Roman" w:cs="Times New Roman"/>
        </w:rPr>
        <w:t xml:space="preserve"> </w:t>
      </w:r>
      <w:r>
        <w:rPr>
          <w:rFonts w:ascii="Nirmala UI" w:hAnsi="Nirmala UI" w:eastAsia="Nirmala UI" w:cs="Nirmala UI"/>
        </w:rPr>
        <w:t>முன்னறிவித்த</w:t>
      </w:r>
      <w:r>
        <w:rPr>
          <w:rFonts w:ascii="Times New Roman" w:hAnsi="Times New Roman" w:eastAsia="Times New Roman" w:cs="Times New Roman"/>
        </w:rPr>
        <w:t xml:space="preserve"> </w:t>
      </w:r>
      <w:r>
        <w:rPr>
          <w:rFonts w:ascii="Nirmala UI" w:hAnsi="Nirmala UI" w:eastAsia="Nirmala UI" w:cs="Nirmala UI"/>
        </w:rPr>
        <w:t>அனைத்தும்</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பக்கங்களில்</w:t>
      </w:r>
      <w:r>
        <w:rPr>
          <w:rFonts w:ascii="Times New Roman" w:hAnsi="Times New Roman" w:eastAsia="Times New Roman" w:cs="Times New Roman"/>
        </w:rPr>
        <w:t xml:space="preserve"> </w:t>
      </w:r>
      <w:r>
        <w:rPr>
          <w:rFonts w:ascii="Nirmala UI" w:hAnsi="Nirmala UI" w:eastAsia="Nirmala UI" w:cs="Nirmala UI"/>
        </w:rPr>
        <w:t>பதிவாகி</w:t>
      </w:r>
      <w:r>
        <w:rPr>
          <w:rFonts w:ascii="Times New Roman" w:hAnsi="Times New Roman" w:eastAsia="Times New Roman" w:cs="Times New Roman"/>
        </w:rPr>
        <w:t xml:space="preserve"> </w:t>
      </w:r>
      <w:r>
        <w:rPr>
          <w:rFonts w:ascii="Nirmala UI" w:hAnsi="Nirmala UI" w:eastAsia="Nirmala UI" w:cs="Nirmala UI"/>
        </w:rPr>
        <w:t>வந்துள்ளன</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வரவிருப்பதெல்லாம்</w:t>
      </w:r>
      <w:r>
        <w:rPr>
          <w:rFonts w:ascii="Times New Roman" w:hAnsi="Times New Roman" w:eastAsia="Times New Roman" w:cs="Times New Roman"/>
        </w:rPr>
        <w:t xml:space="preserve"> </w:t>
      </w:r>
      <w:r>
        <w:rPr>
          <w:rFonts w:ascii="Nirmala UI" w:hAnsi="Nirmala UI" w:eastAsia="Nirmala UI" w:cs="Nirmala UI"/>
        </w:rPr>
        <w:t>தக்க</w:t>
      </w:r>
      <w:r>
        <w:rPr>
          <w:rFonts w:ascii="Times New Roman" w:hAnsi="Times New Roman" w:eastAsia="Times New Roman" w:cs="Times New Roman"/>
        </w:rPr>
        <w:t xml:space="preserve"> </w:t>
      </w:r>
      <w:r>
        <w:rPr>
          <w:rFonts w:ascii="Nirmala UI" w:hAnsi="Nirmala UI" w:eastAsia="Nirmala UI" w:cs="Nirmala UI"/>
        </w:rPr>
        <w:t>வரிசையில்</w:t>
      </w:r>
      <w:r>
        <w:rPr>
          <w:rFonts w:ascii="Times New Roman" w:hAnsi="Times New Roman" w:eastAsia="Times New Roman" w:cs="Times New Roman"/>
        </w:rPr>
        <w:t xml:space="preserve"> </w:t>
      </w:r>
      <w:r>
        <w:rPr>
          <w:rFonts w:ascii="Nirmala UI" w:hAnsi="Nirmala UI" w:eastAsia="Nirmala UI" w:cs="Nirmala UI"/>
        </w:rPr>
        <w:t>நிறைவேறும்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உறுதியாக</w:t>
      </w:r>
      <w:r>
        <w:rPr>
          <w:rFonts w:ascii="Times New Roman" w:hAnsi="Times New Roman" w:eastAsia="Times New Roman" w:cs="Times New Roman"/>
        </w:rPr>
        <w:t xml:space="preserve"> </w:t>
      </w:r>
      <w:r>
        <w:rPr>
          <w:rFonts w:ascii="Nirmala UI" w:hAnsi="Nirmala UI" w:eastAsia="Nirmala UI" w:cs="Nirmala UI"/>
        </w:rPr>
        <w:t>நம்பலாம்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“Ti bọ́tini gbẹ́ngbẹ́ de adé gbogbo àwọn ìjọba ayé ni a ti sọtẹ́lẹ̀ rẹ̀ ní kedere nínú ọ̀rọ̀ òtítọ́. Nínú àsọtẹ́lẹ̀ tí a sọ nígbà tí a ti kéde ìdájọ́ láti ọ̀dọ̀ Ọlọ́run sí ọba ìkẹyìn ti Ísírẹ́lì ni a ti fi ìránṣẹ́ náà hàn.” Education, 178, 179.</w:t>
      </w:r>
    </w:p>
    <w:p>
      <w:pPr>
        <w:pStyle w:val="ArticleBody"/>
        <w:jc w:val="left"/>
      </w:pPr>
      <w:r>
        <w:rPr>
          <w:rFonts w:ascii="Times New Roman" w:hAnsi="Times New Roman" w:eastAsia="Times New Roman" w:cs="Times New Roman"/>
        </w:rPr>
        <w:t>Los rrayöc complicadös que a primera vista parecen estar en confusión son el juego complicadö de los acontecimientos humanös, representados en la contienda y el tumulto de las naciones. La historia que Cristo ha trazado en Su Palabra nos dice dónde estamos, y al hacerlo identifica el derrocamiento final de todos los dominios terrenales. El tiempo del sellamiento de los ciento cuarenta y cuatro mil es donde se cumple el efecto de toda visión, y dentro de esa historia los rrayöc representan las guerras y rumores de guerras que Cristo identificó como el “principio de dolores”. El principio de dolores comenzó el 11 de septiembre de 2001, pues fue entonces cuando comenzó el tiempo del sellamiento de los ciento cuarenta y cuatro mil, y el ángel sellador pone Su marca sobre aquellos que gimen y claman por las abominaciones que se hacen dentro de la iglesia y la tierra.</w:t>
      </w:r>
    </w:p>
    <w:p>
      <w:pPr>
        <w:pStyle w:val="ArticleBody"/>
        <w:jc w:val="left"/>
      </w:pPr>
      <w:r>
        <w:rPr>
          <w:rFonts w:ascii="Times New Roman" w:hAnsi="Times New Roman" w:eastAsia="Times New Roman" w:cs="Times New Roman"/>
        </w:rPr>
        <w:t>A guerre na terra produce tristessa pro illes qui vide e audi lo que iste guerras representa. Le historia del sigillation identifica le derrocamento final de omne regnos terren, e le derrocamento de iste regnos ha essite delineate in le historia prophetic del passato. Quando Isaia, in capitulo sex, videva le mesme vision que Johannes, Daniel, Ezechiel, Job e Paulo, ille se offereva voluntarimente a presentar le message pro ille tempore, ma ille demandava usque a quando ille haberea besonio de presentar le message?</w:t>
      </w:r>
    </w:p>
    <w:p>
      <w:pPr>
        <w:pStyle w:val="ArticleScripture"/>
        <w:jc w:val="left"/>
      </w:pPr>
      <w:r>
        <w:rPr>
          <w:rFonts w:ascii="Times New Roman" w:hAnsi="Times New Roman" w:eastAsia="Times New Roman" w:cs="Times New Roman"/>
        </w:rPr>
        <w:t>Y también oí la voz del Señor, que decía: ¿A quién enviaré, y quién irá por nosotros? Entonces dije yo: Heme aquí; envíame a mí. Y dijo: Ve, y di a este pueblo: Oíd bien, pero no entendáis; y ved bien, pero no percibáis. Engruesa el corazón de este pueblo, agrava sus oídos, y ciega sus ojos; no sea que vea con sus ojos, y oiga con sus oídos, y entienda con su corazón, y se convierta, y sea sanado. Y dije yo: Señor, ¿hasta cuándo? Y respondió él: Hasta que las ciudades estén asoladas y sin morador, y no haya hombre en las casas, y la tierra quede hecha un desierto; hasta que Jehová haya alejado a los hombres, y multiplicado los lugares abandonados en medio de la tierra. Isaías 6:8–12.</w:t>
      </w:r>
    </w:p>
    <w:p>
      <w:pPr>
        <w:pStyle w:val="ArticleBody"/>
        <w:jc w:val="left"/>
      </w:pP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ᎢᏯᏯ</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ᏧᏬᏂᏍᎬ</w:t>
      </w:r>
      <w:r>
        <w:rPr>
          <w:rFonts w:ascii="Times New Roman" w:hAnsi="Times New Roman" w:eastAsia="Times New Roman" w:cs="Times New Roman"/>
        </w:rPr>
        <w:t xml:space="preserve"> </w:t>
      </w:r>
      <w:r>
        <w:rPr>
          <w:rFonts w:ascii="Gadugi" w:hAnsi="Gadugi" w:eastAsia="Gadugi" w:cs="Gadugi"/>
        </w:rPr>
        <w:t>ᎤᎵᏍᏕᎸᏙᏗ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ᎢᎬᏁᏗ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ᎠᏓᏍᏚᏗ</w:t>
      </w:r>
      <w:r>
        <w:rPr>
          <w:rFonts w:ascii="Times New Roman" w:hAnsi="Times New Roman" w:eastAsia="Times New Roman" w:cs="Times New Roman"/>
        </w:rPr>
        <w:t xml:space="preserve"> </w:t>
      </w:r>
      <w:r>
        <w:rPr>
          <w:rFonts w:ascii="Gadugi" w:hAnsi="Gadugi" w:eastAsia="Gadugi" w:cs="Gadugi"/>
        </w:rPr>
        <w:t>ᎤᏃᎮᏗ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ᎠᎵᏍᏓᏴᏗ</w:t>
      </w:r>
      <w:r>
        <w:rPr>
          <w:rFonts w:ascii="Times New Roman" w:hAnsi="Times New Roman" w:eastAsia="Times New Roman" w:cs="Times New Roman"/>
        </w:rPr>
        <w:t xml:space="preserve"> </w:t>
      </w:r>
      <w:r>
        <w:rPr>
          <w:rFonts w:ascii="Gadugi" w:hAnsi="Gadugi" w:eastAsia="Gadugi" w:cs="Gadugi"/>
        </w:rPr>
        <w:t>ᎤᏕᏯ</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ᎠᏥᏁᎰᎢ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ᎠᎵᏍᏓᏴᏗ</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ᎠᎬᏱᏳᎯ</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ᎠᎦᏔᎲᏍᎬ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“marah” </w:t>
      </w:r>
      <w:r>
        <w:rPr>
          <w:rFonts w:ascii="Gadugi" w:hAnsi="Gadugi" w:eastAsia="Gadugi" w:cs="Gadugi"/>
        </w:rPr>
        <w:t>ᎠᏨᏍᎩ</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ᎠᏙᎴᎰᏍᎩ</w:t>
      </w:r>
      <w:r>
        <w:rPr>
          <w:rFonts w:ascii="Times New Roman" w:hAnsi="Times New Roman" w:eastAsia="Times New Roman" w:cs="Times New Roman"/>
        </w:rPr>
        <w:t xml:space="preserve"> </w:t>
      </w:r>
      <w:r>
        <w:rPr>
          <w:rFonts w:ascii="Gadugi" w:hAnsi="Gadugi" w:eastAsia="Gadugi" w:cs="Gadugi"/>
        </w:rPr>
        <w:t>ᎤᎾᎪᎲᎢ</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ᎤᏃᎮᏗ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ᎤᏛᏁᏗ</w:t>
      </w:r>
      <w:r>
        <w:rPr>
          <w:rFonts w:ascii="Times New Roman" w:hAnsi="Times New Roman" w:eastAsia="Times New Roman" w:cs="Times New Roman"/>
        </w:rPr>
        <w:t xml:space="preserve"> </w:t>
      </w:r>
      <w:r>
        <w:rPr>
          <w:rFonts w:ascii="Gadugi" w:hAnsi="Gadugi" w:eastAsia="Gadugi" w:cs="Gadugi"/>
        </w:rPr>
        <w:t>ᏧᏓᏅᏛ</w:t>
      </w:r>
      <w:r>
        <w:rPr>
          <w:rFonts w:ascii="Times New Roman" w:hAnsi="Times New Roman" w:eastAsia="Times New Roman" w:cs="Times New Roman"/>
        </w:rPr>
        <w:t xml:space="preserve"> </w:t>
      </w:r>
      <w:r>
        <w:rPr>
          <w:rFonts w:ascii="Gadugi" w:hAnsi="Gadugi" w:eastAsia="Gadugi" w:cs="Gadugi"/>
        </w:rPr>
        <w:t>ᎠᏯᎵᏍᏓᏴᏗ</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ᏓᎾᏛᎦ</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اِككيِنيكْشِنْ نِنْغ پاپال پروكسي آرمي نازي‌سْ دَلَم ڤرڠ دنيا كدوا، سَلاري، باريس دمي باريس، دڠن پروكسي آرمي كدوا دَلَم ڤرڠ پروكسي كدوا، دان ڤرڠ دنيا كدوا إيتو سنديري جوڬ سَلاري دڠن ڤرڠ پروكسي كدوا. اِككيِنيكْشِنْ ڤرڠ پروكسي كدوا دڠن ڤرڠ سمڤادن رافيا يڠ كيني سدڠ دأولڠي دِي أوكراينا، سچارا جيوݢرافي بركأيتن دڠن سرڠن كدوا اسلام دَرِ وُو كتيݢ، يڠ برمولا ڤد 7 أوكتوبر 2023، دان مِوَكيلي رودا دَلَم رودا سچارا نبووي.</w:t>
      </w:r>
    </w:p>
    <w:p>
      <w:pPr>
        <w:pStyle w:val="ArticleBody"/>
        <w:jc w:val="left"/>
      </w:pPr>
      <w:r>
        <w:rPr>
          <w:rFonts w:ascii="Times New Roman" w:hAnsi="Times New Roman" w:eastAsia="Times New Roman" w:cs="Times New Roman"/>
        </w:rPr>
        <w:t>В 1999 году была опубликована книга, написанная Джоном Корнвеллом. В то время Джон Корнвелл был старшим научным сотрудником Jesus College в Кембридже, Англия, а также отмеченным наградами журналистом и автором. Книга рассматривала роль римского папы, правившего во время Второй мировой войны. Книга начинается с деда будущего папы, который был правой рукой папы Пия IX, известного как Pio Nono. В 1849 году республиканская толпа напала на ватиканские владения, и папа Пий IX бежал из города Рима. Человеком, которого он взял с собой в изгнание, был дед Евгения Пачелли. Евгений Пачелли был внуком правой руки папы Пия IX, а впоследствии стал Пием XII, и книга о Евгении Пачелли получила название Hitler’s Pope, The Secret History of Pius XII.</w:t>
      </w:r>
    </w:p>
    <w:p>
      <w:pPr>
        <w:pStyle w:val="ArticleBody"/>
        <w:jc w:val="left"/>
      </w:pPr>
      <w:r>
        <w:rPr>
          <w:rFonts w:ascii="Times New Roman" w:hAnsi="Times New Roman" w:eastAsia="Times New Roman" w:cs="Times New Roman"/>
        </w:rPr>
        <w:t xml:space="preserve">ڤو کتاب </w:t>
      </w:r>
      <w:r>
        <w:rPr>
          <w:rFonts w:ascii="Segoe UI Historic" w:hAnsi="Segoe UI Historic" w:eastAsia="Segoe UI Historic" w:cs="Segoe UI Historic"/>
        </w:rPr>
        <w:t>ܥܠܐ</w:t>
      </w:r>
      <w:r>
        <w:rPr>
          <w:rFonts w:ascii="Times New Roman" w:hAnsi="Times New Roman" w:eastAsia="Times New Roman" w:cs="Times New Roman"/>
        </w:rPr>
        <w:t xml:space="preserve"> </w:t>
      </w:r>
      <w:r>
        <w:rPr>
          <w:rFonts w:ascii="Segoe UI Historic" w:hAnsi="Segoe UI Historic" w:eastAsia="Segoe UI Historic" w:cs="Segoe UI Historic"/>
        </w:rPr>
        <w:t>ܕܟܘܪ</w:t>
      </w:r>
      <w:r>
        <w:rPr>
          <w:rFonts w:ascii="Times New Roman" w:hAnsi="Times New Roman" w:eastAsia="Times New Roman" w:cs="Times New Roman"/>
        </w:rPr>
        <w:t>نو</w:t>
      </w:r>
      <w:r>
        <w:rPr>
          <w:rFonts w:ascii="Segoe UI Historic" w:hAnsi="Segoe UI Historic" w:eastAsia="Segoe UI Historic" w:cs="Segoe UI Historic"/>
        </w:rPr>
        <w:t>ܝܠ</w:t>
      </w:r>
      <w:r>
        <w:rPr>
          <w:rFonts w:ascii="Times New Roman" w:hAnsi="Times New Roman" w:eastAsia="Times New Roman" w:cs="Times New Roman"/>
        </w:rPr>
        <w:t xml:space="preserve"> </w:t>
      </w:r>
      <w:r>
        <w:rPr>
          <w:rFonts w:ascii="Segoe UI Historic" w:hAnsi="Segoe UI Historic" w:eastAsia="Segoe UI Historic" w:cs="Segoe UI Historic"/>
        </w:rPr>
        <w:t>ܒܨܐ</w:t>
      </w:r>
      <w:r>
        <w:rPr>
          <w:rFonts w:ascii="Times New Roman" w:hAnsi="Times New Roman" w:eastAsia="Times New Roman" w:cs="Times New Roman"/>
        </w:rPr>
        <w:t xml:space="preserve"> </w:t>
      </w:r>
      <w:r>
        <w:rPr>
          <w:rFonts w:ascii="Segoe UI Historic" w:hAnsi="Segoe UI Historic" w:eastAsia="Segoe UI Historic" w:cs="Segoe UI Historic"/>
        </w:rPr>
        <w:t>ܡܢܬܐ</w:t>
      </w:r>
      <w:r>
        <w:rPr>
          <w:rFonts w:ascii="Times New Roman" w:hAnsi="Times New Roman" w:eastAsia="Times New Roman" w:cs="Times New Roman"/>
        </w:rPr>
        <w:t xml:space="preserve"> </w:t>
      </w:r>
      <w:r>
        <w:rPr>
          <w:rFonts w:ascii="Segoe UI Historic" w:hAnsi="Segoe UI Historic" w:eastAsia="Segoe UI Historic" w:cs="Segoe UI Historic"/>
        </w:rPr>
        <w:t>ܕܦܘܦܐ</w:t>
      </w:r>
      <w:r>
        <w:rPr>
          <w:rFonts w:ascii="Times New Roman" w:hAnsi="Times New Roman" w:eastAsia="Times New Roman" w:cs="Times New Roman"/>
        </w:rPr>
        <w:t xml:space="preserve"> </w:t>
      </w:r>
      <w:r>
        <w:rPr>
          <w:rFonts w:ascii="Segoe UI Historic" w:hAnsi="Segoe UI Historic" w:eastAsia="Segoe UI Historic" w:cs="Segoe UI Historic"/>
        </w:rPr>
        <w:t>ܦܝܘܣ</w:t>
      </w:r>
      <w:r>
        <w:rPr>
          <w:rFonts w:ascii="Times New Roman" w:hAnsi="Times New Roman" w:eastAsia="Times New Roman" w:cs="Times New Roman"/>
        </w:rPr>
        <w:t xml:space="preserve"> </w:t>
      </w:r>
      <w:r>
        <w:rPr>
          <w:rFonts w:ascii="Segoe UI Historic" w:hAnsi="Segoe UI Historic" w:eastAsia="Segoe UI Historic" w:cs="Segoe UI Historic"/>
        </w:rPr>
        <w:t>ܫܬܥܣܪ</w:t>
      </w:r>
      <w:r>
        <w:rPr>
          <w:rFonts w:ascii="Times New Roman" w:hAnsi="Times New Roman" w:eastAsia="Times New Roman" w:cs="Times New Roman"/>
        </w:rPr>
        <w:t xml:space="preserve">، </w:t>
      </w:r>
      <w:r>
        <w:rPr>
          <w:rFonts w:ascii="Segoe UI Historic" w:hAnsi="Segoe UI Historic" w:eastAsia="Segoe UI Historic" w:cs="Segoe UI Historic"/>
        </w:rPr>
        <w:t>ܕܡܢ</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ܩܪܕܝܢܠ</w:t>
      </w:r>
      <w:r>
        <w:rPr>
          <w:rFonts w:ascii="Times New Roman" w:hAnsi="Times New Roman" w:eastAsia="Times New Roman" w:cs="Times New Roman"/>
        </w:rPr>
        <w:t xml:space="preserve"> </w:t>
      </w:r>
      <w:r>
        <w:rPr>
          <w:rFonts w:ascii="Segoe UI Historic" w:hAnsi="Segoe UI Historic" w:eastAsia="Segoe UI Historic" w:cs="Segoe UI Historic"/>
        </w:rPr>
        <w:t>ܐܘܓܝܢܝܘ</w:t>
      </w:r>
      <w:r>
        <w:rPr>
          <w:rFonts w:ascii="Times New Roman" w:hAnsi="Times New Roman" w:eastAsia="Times New Roman" w:cs="Times New Roman"/>
        </w:rPr>
        <w:t xml:space="preserve"> </w:t>
      </w:r>
      <w:r>
        <w:rPr>
          <w:rFonts w:ascii="Segoe UI Historic" w:hAnsi="Segoe UI Historic" w:eastAsia="Segoe UI Historic" w:cs="Segoe UI Historic"/>
        </w:rPr>
        <w:t>ܦܐܩܠܝ</w:t>
      </w:r>
      <w:r>
        <w:rPr>
          <w:rFonts w:ascii="Times New Roman" w:hAnsi="Times New Roman" w:eastAsia="Times New Roman" w:cs="Times New Roman"/>
        </w:rPr>
        <w:t xml:space="preserve">، </w:t>
      </w:r>
      <w:r>
        <w:rPr>
          <w:rFonts w:ascii="Segoe UI Historic" w:hAnsi="Segoe UI Historic" w:eastAsia="Segoe UI Historic" w:cs="Segoe UI Historic"/>
        </w:rPr>
        <w:t>ܟܡܐ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ܝܕܥ</w:t>
      </w:r>
      <w:r>
        <w:rPr>
          <w:rFonts w:ascii="Times New Roman" w:hAnsi="Times New Roman" w:eastAsia="Times New Roman" w:cs="Times New Roman"/>
        </w:rPr>
        <w:t xml:space="preserve"> </w:t>
      </w:r>
      <w:r>
        <w:rPr>
          <w:rFonts w:ascii="Segoe UI Historic" w:hAnsi="Segoe UI Historic" w:eastAsia="Segoe UI Historic" w:cs="Segoe UI Historic"/>
        </w:rPr>
        <w:t>ܒܪܕܘܦܝܐ</w:t>
      </w:r>
      <w:r>
        <w:rPr>
          <w:rFonts w:ascii="Times New Roman" w:hAnsi="Times New Roman" w:eastAsia="Times New Roman" w:cs="Times New Roman"/>
        </w:rPr>
        <w:t xml:space="preserve"> </w:t>
      </w:r>
      <w:r>
        <w:rPr>
          <w:rFonts w:ascii="Segoe UI Historic" w:hAnsi="Segoe UI Historic" w:eastAsia="Segoe UI Historic" w:cs="Segoe UI Historic"/>
        </w:rPr>
        <w:t>ܕܝܗܘܕܝ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ܛܪܝܡܐ</w:t>
      </w:r>
      <w:r>
        <w:rPr>
          <w:rFonts w:ascii="Times New Roman" w:hAnsi="Times New Roman" w:eastAsia="Times New Roman" w:cs="Times New Roman"/>
        </w:rPr>
        <w:t xml:space="preserve"> </w:t>
      </w:r>
      <w:r>
        <w:rPr>
          <w:rFonts w:ascii="Segoe UI Historic" w:hAnsi="Segoe UI Historic" w:eastAsia="Segoe UI Historic" w:cs="Segoe UI Historic"/>
        </w:rPr>
        <w:t>ܕܢܐܙܝ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ܒܙܒܢܐ</w:t>
      </w:r>
      <w:r>
        <w:rPr>
          <w:rFonts w:ascii="Times New Roman" w:hAnsi="Times New Roman" w:eastAsia="Times New Roman" w:cs="Times New Roman"/>
        </w:rPr>
        <w:t xml:space="preserve"> </w:t>
      </w:r>
      <w:r>
        <w:rPr>
          <w:rFonts w:ascii="Segoe UI Historic" w:hAnsi="Segoe UI Historic" w:eastAsia="Segoe UI Historic" w:cs="Segoe UI Historic"/>
        </w:rPr>
        <w:t>ܕܩܪܒܐ</w:t>
      </w:r>
      <w:r>
        <w:rPr>
          <w:rFonts w:ascii="Times New Roman" w:hAnsi="Times New Roman" w:eastAsia="Times New Roman" w:cs="Times New Roman"/>
        </w:rPr>
        <w:t xml:space="preserve"> </w:t>
      </w:r>
      <w:r>
        <w:rPr>
          <w:rFonts w:ascii="Segoe UI Historic" w:hAnsi="Segoe UI Historic" w:eastAsia="Segoe UI Historic" w:cs="Segoe UI Historic"/>
        </w:rPr>
        <w:t>ܕܥܠܡܐ</w:t>
      </w:r>
      <w:r>
        <w:rPr>
          <w:rFonts w:ascii="Times New Roman" w:hAnsi="Times New Roman" w:eastAsia="Times New Roman" w:cs="Times New Roman"/>
        </w:rPr>
        <w:t xml:space="preserve"> </w:t>
      </w:r>
      <w:r>
        <w:rPr>
          <w:rFonts w:ascii="Segoe UI Historic" w:hAnsi="Segoe UI Historic" w:eastAsia="Segoe UI Historic" w:cs="Segoe UI Historic"/>
        </w:rPr>
        <w:t>ܬܪܝܢܐ</w:t>
      </w:r>
      <w:r>
        <w:rPr>
          <w:rFonts w:ascii="Times New Roman" w:hAnsi="Times New Roman" w:eastAsia="Times New Roman" w:cs="Times New Roman"/>
        </w:rPr>
        <w:t xml:space="preserve">، </w:t>
      </w:r>
      <w:r>
        <w:rPr>
          <w:rFonts w:ascii="Segoe UI Historic" w:hAnsi="Segoe UI Historic" w:eastAsia="Segoe UI Historic" w:cs="Segoe UI Historic"/>
        </w:rPr>
        <w:t>ܘܐܝܟ</w:t>
      </w:r>
      <w:r>
        <w:rPr>
          <w:rFonts w:ascii="Times New Roman" w:hAnsi="Times New Roman" w:eastAsia="Times New Roman" w:cs="Times New Roman"/>
        </w:rPr>
        <w:t xml:space="preserve"> </w:t>
      </w:r>
      <w:r>
        <w:rPr>
          <w:rFonts w:ascii="Segoe UI Historic" w:hAnsi="Segoe UI Historic" w:eastAsia="Segoe UI Historic" w:cs="Segoe UI Historic"/>
        </w:rPr>
        <w:t>ܕܦܢܐ</w:t>
      </w:r>
      <w:r>
        <w:rPr>
          <w:rFonts w:ascii="Times New Roman" w:hAnsi="Times New Roman" w:eastAsia="Times New Roman" w:cs="Times New Roman"/>
        </w:rPr>
        <w:t xml:space="preserve"> </w:t>
      </w:r>
      <w:r>
        <w:rPr>
          <w:rFonts w:ascii="Segoe UI Historic" w:hAnsi="Segoe UI Historic" w:eastAsia="Segoe UI Historic" w:cs="Segoe UI Historic"/>
        </w:rPr>
        <w:t>ܥܠܘܗܝ</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ܡܚܘܐ</w:t>
      </w:r>
      <w:r>
        <w:rPr>
          <w:rFonts w:ascii="Times New Roman" w:hAnsi="Times New Roman" w:eastAsia="Times New Roman" w:cs="Times New Roman"/>
        </w:rPr>
        <w:t xml:space="preserve"> </w:t>
      </w:r>
      <w:r>
        <w:rPr>
          <w:rFonts w:ascii="Segoe UI Historic" w:hAnsi="Segoe UI Historic" w:eastAsia="Segoe UI Historic" w:cs="Segoe UI Historic"/>
        </w:rPr>
        <w:t>ܕܫܬܩܗ</w:t>
      </w:r>
      <w:r>
        <w:rPr>
          <w:rFonts w:ascii="Times New Roman" w:hAnsi="Times New Roman" w:eastAsia="Times New Roman" w:cs="Times New Roman"/>
        </w:rPr>
        <w:t xml:space="preserve"> </w:t>
      </w:r>
      <w:r>
        <w:rPr>
          <w:rFonts w:ascii="Segoe UI Historic" w:hAnsi="Segoe UI Historic" w:eastAsia="Segoe UI Historic" w:cs="Segoe UI Historic"/>
        </w:rPr>
        <w:t>ܓܠܝܐ</w:t>
      </w:r>
      <w:r>
        <w:rPr>
          <w:rFonts w:ascii="Times New Roman" w:hAnsi="Times New Roman" w:eastAsia="Times New Roman" w:cs="Times New Roman"/>
        </w:rPr>
        <w:t xml:space="preserve"> </w:t>
      </w:r>
      <w:r>
        <w:rPr>
          <w:rFonts w:ascii="Segoe UI Historic" w:hAnsi="Segoe UI Historic" w:eastAsia="Segoe UI Historic" w:cs="Segoe UI Historic"/>
        </w:rPr>
        <w:t>ܕܦܝܘܣ</w:t>
      </w:r>
      <w:r>
        <w:rPr>
          <w:rFonts w:ascii="Times New Roman" w:hAnsi="Times New Roman" w:eastAsia="Times New Roman" w:cs="Times New Roman"/>
        </w:rPr>
        <w:t xml:space="preserve"> </w:t>
      </w:r>
      <w:r>
        <w:rPr>
          <w:rFonts w:ascii="Segoe UI Historic" w:hAnsi="Segoe UI Historic" w:eastAsia="Segoe UI Historic" w:cs="Segoe UI Historic"/>
        </w:rPr>
        <w:t>ܫܬܥܣܪ</w:t>
      </w:r>
      <w:r>
        <w:rPr>
          <w:rFonts w:ascii="Times New Roman" w:hAnsi="Times New Roman" w:eastAsia="Times New Roman" w:cs="Times New Roman"/>
        </w:rPr>
        <w:t xml:space="preserve"> </w:t>
      </w:r>
      <w:r>
        <w:rPr>
          <w:rFonts w:ascii="Segoe UI Historic" w:hAnsi="Segoe UI Historic" w:eastAsia="Segoe UI Historic" w:cs="Segoe UI Historic"/>
        </w:rPr>
        <w:t>ܘܚܣܝܪܘܬ</w:t>
      </w:r>
      <w:r>
        <w:rPr>
          <w:rFonts w:ascii="Times New Roman" w:hAnsi="Times New Roman" w:eastAsia="Times New Roman" w:cs="Times New Roman"/>
        </w:rPr>
        <w:t xml:space="preserve"> </w:t>
      </w:r>
      <w:r>
        <w:rPr>
          <w:rFonts w:ascii="Segoe UI Historic" w:hAnsi="Segoe UI Historic" w:eastAsia="Segoe UI Historic" w:cs="Segoe UI Historic"/>
        </w:rPr>
        <w:t>ܥܒܕܐ</w:t>
      </w:r>
      <w:r>
        <w:rPr>
          <w:rFonts w:ascii="Times New Roman" w:hAnsi="Times New Roman" w:eastAsia="Times New Roman" w:cs="Times New Roman"/>
        </w:rPr>
        <w:t xml:space="preserve"> </w:t>
      </w:r>
      <w:r>
        <w:rPr>
          <w:rFonts w:ascii="Segoe UI Historic" w:hAnsi="Segoe UI Historic" w:eastAsia="Segoe UI Historic" w:cs="Segoe UI Historic"/>
        </w:rPr>
        <w:t>ܕܝܠܗ</w:t>
      </w:r>
      <w:r>
        <w:rPr>
          <w:rFonts w:ascii="Times New Roman" w:hAnsi="Times New Roman" w:eastAsia="Times New Roman" w:cs="Times New Roman"/>
        </w:rPr>
        <w:t xml:space="preserve"> </w:t>
      </w:r>
      <w:r>
        <w:rPr>
          <w:rFonts w:ascii="Segoe UI Historic" w:hAnsi="Segoe UI Historic" w:eastAsia="Segoe UI Historic" w:cs="Segoe UI Historic"/>
        </w:rPr>
        <w:t>ܒܡܟܣܘ</w:t>
      </w:r>
      <w:r>
        <w:rPr>
          <w:rFonts w:ascii="Times New Roman" w:hAnsi="Times New Roman" w:eastAsia="Times New Roman" w:cs="Times New Roman"/>
        </w:rPr>
        <w:t xml:space="preserve"> </w:t>
      </w:r>
      <w:r>
        <w:rPr>
          <w:rFonts w:ascii="Segoe UI Historic" w:hAnsi="Segoe UI Historic" w:eastAsia="Segoe UI Historic" w:cs="Segoe UI Historic"/>
        </w:rPr>
        <w:t>ܠܗܘܠܘܟܘܣܛ</w:t>
      </w:r>
      <w:r>
        <w:rPr>
          <w:rFonts w:ascii="Times New Roman" w:hAnsi="Times New Roman" w:eastAsia="Times New Roman" w:cs="Times New Roman"/>
        </w:rPr>
        <w:t xml:space="preserve"> </w:t>
      </w:r>
      <w:r>
        <w:rPr>
          <w:rFonts w:ascii="Segoe UI Historic" w:hAnsi="Segoe UI Historic" w:eastAsia="Segoe UI Historic" w:cs="Segoe UI Historic"/>
        </w:rPr>
        <w:t>ܡܚܙܝܢ</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ܡܕܒܪܢܘܬܗ</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ܡܘܣܪܝܬܐ</w:t>
      </w:r>
      <w:r>
        <w:rPr>
          <w:rFonts w:ascii="Times New Roman" w:hAnsi="Times New Roman" w:eastAsia="Times New Roman" w:cs="Times New Roman"/>
        </w:rPr>
        <w:t xml:space="preserve"> </w:t>
      </w:r>
      <w:r>
        <w:rPr>
          <w:rFonts w:ascii="Segoe UI Historic" w:hAnsi="Segoe UI Historic" w:eastAsia="Segoe UI Historic" w:cs="Segoe UI Historic"/>
        </w:rPr>
        <w:t>ܒܙܒܢܐ</w:t>
      </w:r>
      <w:r>
        <w:rPr>
          <w:rFonts w:ascii="Times New Roman" w:hAnsi="Times New Roman" w:eastAsia="Times New Roman" w:cs="Times New Roman"/>
        </w:rPr>
        <w:t xml:space="preserve"> </w:t>
      </w:r>
      <w:r>
        <w:rPr>
          <w:rFonts w:ascii="Segoe UI Historic" w:hAnsi="Segoe UI Historic" w:eastAsia="Segoe UI Historic" w:cs="Segoe UI Historic"/>
        </w:rPr>
        <w:t>ܕܩܪܒܐ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Cornwell Pius XII-nəh papalığinin tarixi kontekstini təqdim edir; bura onun diplomatik keçmişi və həmin dövrün mürəkkəb siyasi dinamikası daxildir. O, Vatikanın Nasist Almaniyası ilə münasibət qurmaq məsələsinə yanaşmasını araşdırır. Cornwell göstərir ki, Pius XII Holokosta qarşı açıq şəkildə danışmaqda və təqib olunan yəhudilərin müdafiəsi naminə müdaxilə etməkdə uğursuz olmuşdur, çünki o, 1933-cü ildə kardinal olarkən, katoliklərin Hitler-in fəaliyyətinə tabeçiliyini vəd edən Hitler-lə bir konkordatın bağlanmasına səbəb olmuşdu.</w:t>
      </w:r>
    </w:p>
    <w:p>
      <w:pPr>
        <w:pStyle w:val="ArticleBody"/>
        <w:jc w:val="left"/>
      </w:pPr>
      <w:r>
        <w:rPr>
          <w:rFonts w:ascii="Times New Roman" w:hAnsi="Times New Roman" w:eastAsia="Times New Roman" w:cs="Times New Roman"/>
        </w:rPr>
        <w:t>Inaantuloy to saton nga pagtuon sa masunod nga artikulo.</w:t>
      </w:r>
    </w:p>
    <w:p>
      <w:pPr>
        <w:pStyle w:val="ArticleScripture"/>
        <w:jc w:val="left"/>
      </w:pPr>
      <w:r>
        <w:rPr>
          <w:rFonts w:ascii="Times New Roman" w:hAnsi="Times New Roman" w:eastAsia="Times New Roman" w:cs="Times New Roman"/>
        </w:rPr>
        <w:t>Tukuy pacha ishkay ñiqin Hatun Awqa qhipaman, wakin nazi awqaqa hucha rurayniyuqkuna justicia-manta lluqsiyta atirqaku, imaymana suyukunaman ayqispa, chaykunamanta wakinqa Urin Awya Yalapi kasqanku. Urin Awya Yalaman chayanankupaq ayqiyta ruranankupaq aswan hatun ñankuna kaykunataq karqan:</w:t>
      </w:r>
    </w:p>
    <w:p>
      <w:pPr>
        <w:pStyle w:val="ArticleScripture"/>
        <w:jc w:val="left"/>
      </w:pPr>
      <w:r>
        <w:rPr>
          <w:rFonts w:ascii="Gadugi" w:hAnsi="Gadugi" w:eastAsia="Gadugi" w:cs="Gadugi"/>
        </w:rPr>
        <w:t>ᎠᏂᏥᏍᎩ</w:t>
      </w:r>
      <w:r>
        <w:rPr>
          <w:rFonts w:ascii="Times New Roman" w:hAnsi="Times New Roman" w:eastAsia="Times New Roman" w:cs="Times New Roman"/>
        </w:rPr>
        <w:t xml:space="preserve"> </w:t>
      </w:r>
      <w:r>
        <w:rPr>
          <w:rFonts w:ascii="Gadugi" w:hAnsi="Gadugi" w:eastAsia="Gadugi" w:cs="Gadugi"/>
        </w:rPr>
        <w:t>ᎤᏅᏒᏗ</w:t>
      </w:r>
      <w:r>
        <w:rPr>
          <w:rFonts w:ascii="Times New Roman" w:hAnsi="Times New Roman" w:eastAsia="Times New Roman" w:cs="Times New Roman"/>
        </w:rPr>
        <w:t xml:space="preserve"> </w:t>
      </w:r>
      <w:r>
        <w:rPr>
          <w:rFonts w:ascii="Gadugi" w:hAnsi="Gadugi" w:eastAsia="Gadugi" w:cs="Gadugi"/>
        </w:rPr>
        <w:t>ᎢᎦᏛᎢ</w:t>
      </w:r>
      <w:r>
        <w:rPr>
          <w:rFonts w:ascii="Times New Roman" w:hAnsi="Times New Roman" w:eastAsia="Times New Roman" w:cs="Times New Roman"/>
        </w:rPr>
        <w:t xml:space="preserve">: </w:t>
      </w:r>
      <w:r>
        <w:rPr>
          <w:rFonts w:ascii="Gadugi" w:hAnsi="Gadugi" w:eastAsia="Gadugi" w:cs="Gadugi"/>
        </w:rPr>
        <w:t>ᎠᏂᏥᏍᎩ</w:t>
      </w:r>
      <w:r>
        <w:rPr>
          <w:rFonts w:ascii="Times New Roman" w:hAnsi="Times New Roman" w:eastAsia="Times New Roman" w:cs="Times New Roman"/>
        </w:rPr>
        <w:t xml:space="preserve"> </w:t>
      </w:r>
      <w:r>
        <w:rPr>
          <w:rFonts w:ascii="Gadugi" w:hAnsi="Gadugi" w:eastAsia="Gadugi" w:cs="Gadugi"/>
        </w:rPr>
        <w:t>ᎤᏅᏒᏗ</w:t>
      </w:r>
      <w:r>
        <w:rPr>
          <w:rFonts w:ascii="Times New Roman" w:hAnsi="Times New Roman" w:eastAsia="Times New Roman" w:cs="Times New Roman"/>
        </w:rPr>
        <w:t xml:space="preserve"> </w:t>
      </w:r>
      <w:r>
        <w:rPr>
          <w:rFonts w:ascii="Gadugi" w:hAnsi="Gadugi" w:eastAsia="Gadugi" w:cs="Gadugi"/>
        </w:rPr>
        <w:t>ᎢᎦᏛᎢ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ᎤᏃᎮᎸᎯ</w:t>
      </w:r>
      <w:r>
        <w:rPr>
          <w:rFonts w:ascii="Times New Roman" w:hAnsi="Times New Roman" w:eastAsia="Times New Roman" w:cs="Times New Roman"/>
        </w:rPr>
        <w:t xml:space="preserve"> </w:t>
      </w:r>
      <w:r>
        <w:rPr>
          <w:rFonts w:ascii="Gadugi" w:hAnsi="Gadugi" w:eastAsia="Gadugi" w:cs="Gadugi"/>
        </w:rPr>
        <w:t>ᎠᏂᏓᏛᏁᎲ</w:t>
      </w:r>
      <w:r>
        <w:rPr>
          <w:rFonts w:ascii="Times New Roman" w:hAnsi="Times New Roman" w:eastAsia="Times New Roman" w:cs="Times New Roman"/>
        </w:rPr>
        <w:t xml:space="preserve"> </w:t>
      </w:r>
      <w:r>
        <w:rPr>
          <w:rFonts w:ascii="Gadugi" w:hAnsi="Gadugi" w:eastAsia="Gadugi" w:cs="Gadugi"/>
        </w:rPr>
        <w:t>ᎤᏅᏒᏗ</w:t>
      </w:r>
      <w:r>
        <w:rPr>
          <w:rFonts w:ascii="Times New Roman" w:hAnsi="Times New Roman" w:eastAsia="Times New Roman" w:cs="Times New Roman"/>
        </w:rPr>
        <w:t xml:space="preserve"> </w:t>
      </w:r>
      <w:r>
        <w:rPr>
          <w:rFonts w:ascii="Gadugi" w:hAnsi="Gadugi" w:eastAsia="Gadugi" w:cs="Gadugi"/>
        </w:rPr>
        <w:t>ᎦᏅᏅ</w:t>
      </w:r>
      <w:r>
        <w:rPr>
          <w:rFonts w:ascii="Times New Roman" w:hAnsi="Times New Roman" w:eastAsia="Times New Roman" w:cs="Times New Roman"/>
        </w:rPr>
        <w:t xml:space="preserve"> </w:t>
      </w:r>
      <w:r>
        <w:rPr>
          <w:rFonts w:ascii="Gadugi" w:hAnsi="Gadugi" w:eastAsia="Gadugi" w:cs="Gadugi"/>
        </w:rPr>
        <w:t>ᎠᏂᏰᎯ</w:t>
      </w:r>
      <w:r>
        <w:rPr>
          <w:rFonts w:ascii="Times New Roman" w:hAnsi="Times New Roman" w:eastAsia="Times New Roman" w:cs="Times New Roman"/>
        </w:rPr>
        <w:t xml:space="preserve"> </w:t>
      </w:r>
      <w:r>
        <w:rPr>
          <w:rFonts w:ascii="Gadugi" w:hAnsi="Gadugi" w:eastAsia="Gadugi" w:cs="Gadugi"/>
        </w:rPr>
        <w:t>ᎤᏂᏍᏗᏱ</w:t>
      </w:r>
      <w:r>
        <w:rPr>
          <w:rFonts w:ascii="Times New Roman" w:hAnsi="Times New Roman" w:eastAsia="Times New Roman" w:cs="Times New Roman"/>
        </w:rPr>
        <w:t xml:space="preserve"> </w:t>
      </w:r>
      <w:r>
        <w:rPr>
          <w:rFonts w:ascii="Gadugi" w:hAnsi="Gadugi" w:eastAsia="Gadugi" w:cs="Gadugi"/>
        </w:rPr>
        <w:t>ᎠᏂᎾᏥ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ᎤᏂᏬᏂᏍᎬ</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ᎠᏂᎤᏃᎯᏳᏒᎯ</w:t>
      </w:r>
      <w:r>
        <w:rPr>
          <w:rFonts w:ascii="Times New Roman" w:hAnsi="Times New Roman" w:eastAsia="Times New Roman" w:cs="Times New Roman"/>
        </w:rPr>
        <w:t xml:space="preserve">, </w:t>
      </w:r>
      <w:r>
        <w:rPr>
          <w:rFonts w:ascii="Gadugi" w:hAnsi="Gadugi" w:eastAsia="Gadugi" w:cs="Gadugi"/>
        </w:rPr>
        <w:t>ᎾᎿᎭᏂ</w:t>
      </w:r>
      <w:r>
        <w:rPr>
          <w:rFonts w:ascii="Times New Roman" w:hAnsi="Times New Roman" w:eastAsia="Times New Roman" w:cs="Times New Roman"/>
        </w:rPr>
        <w:t xml:space="preserve"> </w:t>
      </w:r>
      <w:r>
        <w:rPr>
          <w:rFonts w:ascii="Gadugi" w:hAnsi="Gadugi" w:eastAsia="Gadugi" w:cs="Gadugi"/>
        </w:rPr>
        <w:t>ᎦᏍᎩ</w:t>
      </w:r>
      <w:r>
        <w:rPr>
          <w:rFonts w:ascii="Times New Roman" w:hAnsi="Times New Roman" w:eastAsia="Times New Roman" w:cs="Times New Roman"/>
        </w:rPr>
        <w:t xml:space="preserve"> </w:t>
      </w:r>
      <w:r>
        <w:rPr>
          <w:rFonts w:ascii="Gadugi" w:hAnsi="Gadugi" w:eastAsia="Gadugi" w:cs="Gadugi"/>
        </w:rPr>
        <w:t>ᎠᏥᎵᏍᎪᎸᏓ</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ᎤᏂᏃᎮᎾ</w:t>
      </w:r>
      <w:r>
        <w:rPr>
          <w:rFonts w:ascii="Times New Roman" w:hAnsi="Times New Roman" w:eastAsia="Times New Roman" w:cs="Times New Roman"/>
        </w:rPr>
        <w:t xml:space="preserve"> </w:t>
      </w:r>
      <w:r>
        <w:rPr>
          <w:rFonts w:ascii="Gadugi" w:hAnsi="Gadugi" w:eastAsia="Gadugi" w:cs="Gadugi"/>
        </w:rPr>
        <w:t>ᎠᏂᏕᎵᏆᎶᏗ</w:t>
      </w:r>
      <w:r>
        <w:rPr>
          <w:rFonts w:ascii="Times New Roman" w:hAnsi="Times New Roman" w:eastAsia="Times New Roman" w:cs="Times New Roman"/>
        </w:rPr>
        <w:t xml:space="preserve"> </w:t>
      </w:r>
      <w:r>
        <w:rPr>
          <w:rFonts w:ascii="Gadugi" w:hAnsi="Gadugi" w:eastAsia="Gadugi" w:cs="Gadugi"/>
        </w:rPr>
        <w:t>ᎤᏂᏙᎯᏳᎯ</w:t>
      </w:r>
      <w:r>
        <w:rPr>
          <w:rFonts w:ascii="Times New Roman" w:hAnsi="Times New Roman" w:eastAsia="Times New Roman" w:cs="Times New Roman"/>
        </w:rPr>
        <w:t xml:space="preserve"> </w:t>
      </w:r>
      <w:r>
        <w:rPr>
          <w:rFonts w:ascii="Gadugi" w:hAnsi="Gadugi" w:eastAsia="Gadugi" w:cs="Gadugi"/>
        </w:rPr>
        <w:t>ᎠᏂᎦᏔᎿᎢ</w:t>
      </w:r>
      <w:r>
        <w:rPr>
          <w:rFonts w:ascii="Times New Roman" w:hAnsi="Times New Roman" w:eastAsia="Times New Roman" w:cs="Times New Roman"/>
        </w:rPr>
        <w:t xml:space="preserve"> </w:t>
      </w:r>
      <w:r>
        <w:rPr>
          <w:rFonts w:ascii="Gadugi" w:hAnsi="Gadugi" w:eastAsia="Gadugi" w:cs="Gadugi"/>
        </w:rPr>
        <w:t>ᎠᏂᎬᏙᎢ</w:t>
      </w:r>
      <w:r>
        <w:rPr>
          <w:rFonts w:ascii="Times New Roman" w:hAnsi="Times New Roman" w:eastAsia="Times New Roman" w:cs="Times New Roman"/>
        </w:rPr>
        <w:t xml:space="preserve">, </w:t>
      </w:r>
      <w:r>
        <w:rPr>
          <w:rFonts w:ascii="Gadugi" w:hAnsi="Gadugi" w:eastAsia="Gadugi" w:cs="Gadugi"/>
        </w:rPr>
        <w:t>ᎠᏂᎾᎿ</w:t>
      </w:r>
      <w:r>
        <w:rPr>
          <w:rFonts w:ascii="Times New Roman" w:hAnsi="Times New Roman" w:eastAsia="Times New Roman" w:cs="Times New Roman"/>
        </w:rPr>
        <w:t xml:space="preserve"> </w:t>
      </w:r>
      <w:r>
        <w:rPr>
          <w:rFonts w:ascii="Gadugi" w:hAnsi="Gadugi" w:eastAsia="Gadugi" w:cs="Gadugi"/>
        </w:rPr>
        <w:t>ᏗᎬᏩᏛᎿᏕᏍᏗ</w:t>
      </w:r>
      <w:r>
        <w:rPr>
          <w:rFonts w:ascii="Times New Roman" w:hAnsi="Times New Roman" w:eastAsia="Times New Roman" w:cs="Times New Roman"/>
        </w:rPr>
        <w:t xml:space="preserve"> </w:t>
      </w:r>
      <w:r>
        <w:rPr>
          <w:rFonts w:ascii="Gadugi" w:hAnsi="Gadugi" w:eastAsia="Gadugi" w:cs="Gadugi"/>
        </w:rPr>
        <w:t>ᎤᎾᏚᎵᏍᏗᏱ</w:t>
      </w:r>
      <w:r>
        <w:rPr>
          <w:rFonts w:ascii="Times New Roman" w:hAnsi="Times New Roman" w:eastAsia="Times New Roman" w:cs="Times New Roman"/>
        </w:rPr>
        <w:t xml:space="preserve"> </w:t>
      </w:r>
      <w:r>
        <w:rPr>
          <w:rFonts w:ascii="Gadugi" w:hAnsi="Gadugi" w:eastAsia="Gadugi" w:cs="Gadugi"/>
        </w:rPr>
        <w:t>ᏳᎳᏈ</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ᏗᏅᏃᏛ</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ᏕᎤᎾᏓᎴ</w:t>
      </w:r>
      <w:r>
        <w:rPr>
          <w:rFonts w:ascii="Times New Roman" w:hAnsi="Times New Roman" w:eastAsia="Times New Roman" w:cs="Times New Roman"/>
        </w:rPr>
        <w:t xml:space="preserve"> </w:t>
      </w:r>
      <w:r>
        <w:rPr>
          <w:rFonts w:ascii="Gadugi" w:hAnsi="Gadugi" w:eastAsia="Gadugi" w:cs="Gadugi"/>
        </w:rPr>
        <w:t>ᏚᏙᎥ</w:t>
      </w:r>
      <w:r>
        <w:rPr>
          <w:rFonts w:ascii="Times New Roman" w:hAnsi="Times New Roman" w:eastAsia="Times New Roman" w:cs="Times New Roman"/>
        </w:rPr>
        <w:t xml:space="preserve">, </w:t>
      </w:r>
      <w:r>
        <w:rPr>
          <w:rFonts w:ascii="Gadugi" w:hAnsi="Gadugi" w:eastAsia="Gadugi" w:cs="Gadugi"/>
        </w:rPr>
        <w:t>ᎠᏥᏰᎸᏅ</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ᎠᏂᏕᎦᏘᏴᏍᏗ</w:t>
      </w:r>
      <w:r>
        <w:rPr>
          <w:rFonts w:ascii="Times New Roman" w:hAnsi="Times New Roman" w:eastAsia="Times New Roman" w:cs="Times New Roman"/>
        </w:rPr>
        <w:t xml:space="preserve"> </w:t>
      </w:r>
      <w:r>
        <w:rPr>
          <w:rFonts w:ascii="Gadugi" w:hAnsi="Gadugi" w:eastAsia="Gadugi" w:cs="Gadugi"/>
        </w:rPr>
        <w:t>ᏗᎦᏃᏣᎶᏗ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ᎤᏅᏗᏍᎬᎢ</w:t>
      </w:r>
      <w:r>
        <w:rPr>
          <w:rFonts w:ascii="Times New Roman" w:hAnsi="Times New Roman" w:eastAsia="Times New Roman" w:cs="Times New Roman"/>
        </w:rPr>
        <w:t xml:space="preserve"> </w:t>
      </w:r>
      <w:r>
        <w:rPr>
          <w:rFonts w:ascii="Gadugi" w:hAnsi="Gadugi" w:eastAsia="Gadugi" w:cs="Gadugi"/>
        </w:rPr>
        <w:t>ᎤᏂᏪᏅᏒᏗᏱ</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ᎬᏩᏓᎴ</w:t>
      </w:r>
      <w:r>
        <w:rPr>
          <w:rFonts w:ascii="Times New Roman" w:hAnsi="Times New Roman" w:eastAsia="Times New Roman" w:cs="Times New Roman"/>
        </w:rPr>
        <w:t xml:space="preserve"> </w:t>
      </w:r>
      <w:r>
        <w:rPr>
          <w:rFonts w:ascii="Gadugi" w:hAnsi="Gadugi" w:eastAsia="Gadugi" w:cs="Gadugi"/>
        </w:rPr>
        <w:t>ᎤᏁᏍᏗ</w:t>
      </w:r>
      <w:r>
        <w:rPr>
          <w:rFonts w:ascii="Times New Roman" w:hAnsi="Times New Roman" w:eastAsia="Times New Roman" w:cs="Times New Roman"/>
        </w:rPr>
        <w:t xml:space="preserve"> </w:t>
      </w:r>
      <w:r>
        <w:rPr>
          <w:rFonts w:ascii="Gadugi" w:hAnsi="Gadugi" w:eastAsia="Gadugi" w:cs="Gadugi"/>
        </w:rPr>
        <w:t>ᎦᎫᏴᏓ</w:t>
      </w:r>
      <w:r>
        <w:rPr>
          <w:rFonts w:ascii="Times New Roman" w:hAnsi="Times New Roman" w:eastAsia="Times New Roman" w:cs="Times New Roman"/>
        </w:rPr>
        <w:t xml:space="preserve">, </w:t>
      </w:r>
      <w:r>
        <w:rPr>
          <w:rFonts w:ascii="Gadugi" w:hAnsi="Gadugi" w:eastAsia="Gadugi" w:cs="Gadugi"/>
        </w:rPr>
        <w:t>ᎠᏂᎾᎿ</w:t>
      </w:r>
      <w:r>
        <w:rPr>
          <w:rFonts w:ascii="Times New Roman" w:hAnsi="Times New Roman" w:eastAsia="Times New Roman" w:cs="Times New Roman"/>
        </w:rPr>
        <w:t xml:space="preserve"> </w:t>
      </w:r>
      <w:r>
        <w:rPr>
          <w:rFonts w:ascii="Gadugi" w:hAnsi="Gadugi" w:eastAsia="Gadugi" w:cs="Gadugi"/>
        </w:rPr>
        <w:t>ᎡᎵ</w:t>
      </w:r>
      <w:r>
        <w:rPr>
          <w:rFonts w:ascii="Times New Roman" w:hAnsi="Times New Roman" w:eastAsia="Times New Roman" w:cs="Times New Roman"/>
        </w:rPr>
        <w:t xml:space="preserve"> </w:t>
      </w:r>
      <w:r>
        <w:rPr>
          <w:rFonts w:ascii="Gadugi" w:hAnsi="Gadugi" w:eastAsia="Gadugi" w:cs="Gadugi"/>
        </w:rPr>
        <w:t>ᏧᏁᏍᏗ</w:t>
      </w:r>
      <w:r>
        <w:rPr>
          <w:rFonts w:ascii="Times New Roman" w:hAnsi="Times New Roman" w:eastAsia="Times New Roman" w:cs="Times New Roman"/>
        </w:rPr>
        <w:t xml:space="preserve"> </w:t>
      </w:r>
      <w:r>
        <w:rPr>
          <w:rFonts w:ascii="Gadugi" w:hAnsi="Gadugi" w:eastAsia="Gadugi" w:cs="Gadugi"/>
        </w:rPr>
        <w:t>ᎠᎹᏰᏟᎦ</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جعلي دستاويزات: ڪيترن نازي ڀاڳڙن پنهنجون حقيقي سڃاڻپون لڪائڻ ۽ گرفتاري کان بچڻ لاءِ جعلي پاسپورٽ، ويزا، ۽ ٻيا سفري دستاويز حاصل ڪيا. انهن انهن دستاويزن کي استعمال ڪندي ڏکڻ آمريڪا پهچڻ کان اڳ غيرجانبدار يا همدرد ملڪن مان سفر ڪيو.</w:t>
      </w:r>
    </w:p>
    <w:p>
      <w:pPr>
        <w:pStyle w:val="ArticleScripture"/>
        <w:jc w:val="left"/>
      </w:pPr>
      <w:r>
        <w:rPr>
          <w:rFonts w:ascii="Times New Roman" w:hAnsi="Times New Roman" w:eastAsia="Times New Roman" w:cs="Times New Roman"/>
        </w:rPr>
        <w:t>اشتراك السلطات: في بعض الحالات، تغاضى مسؤولون متعاطفون في بلدان أميركا الجنوبية عن وجود الفارّين النازيين أو ساعدوهم فعليًا على الإفلات من القبض عليهم. وقد وفّرت بعض الحكومات، ولا سيما تلك التي كانت ذات أنظمة استبدادية متعاطفة مع الأيديولوجيا النازية، ملاذًا لهؤلاء الأفراد.</w:t>
      </w:r>
    </w:p>
    <w:p>
      <w:pPr>
        <w:pStyle w:val="ArticleScripture"/>
        <w:jc w:val="left"/>
      </w:pPr>
      <w:r>
        <w:rPr>
          <w:rFonts w:ascii="Times New Roman" w:hAnsi="Times New Roman" w:eastAsia="Times New Roman" w:cs="Times New Roman"/>
        </w:rPr>
        <w:t>ئانونی خلاہن: کچھ نازی جنگی مجرمن اںی قانونی خلاہن یا جنوبی امریکا کے مُلکن میں حوالگیِ مُلزم سے متعلق نرم قوانیند فائدہ اُٹھایا تاکہ او یورپ نئیں بھیجے ون، جتھے او اپنے جرمن دے سبب قانونی پیروی دا سامنا کردے۔</w:t>
      </w:r>
    </w:p>
    <w:p>
      <w:pPr>
        <w:pStyle w:val="ArticleScripture"/>
        <w:jc w:val="left"/>
      </w:pPr>
      <w:r>
        <w:rPr>
          <w:rFonts w:ascii="Times New Roman" w:hAnsi="Times New Roman" w:eastAsia="Times New Roman" w:cs="Times New Roman"/>
        </w:rPr>
        <w:t>Umumépe, peteî joajúpe tape ñemiha, kuatia ñe'ẽrei ojeporúva, mburuvichakuéra ñemoirũ, ha léi rehegua pa'ũ ikatúva ojeporu rupive, umi Nazi ñorairõme hembiapo vaietéva ikatu okañy Sudamérica-pe ha ojehekýi hustísiagui heta áño aja Segunda Guerra Mundial opa rire. ChatGPT, marzo,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ایک سو بہتر</dc:title>
  <dc:subject>سایۀ فاطیما: گشودنِ نفوذِ شیطانیِ نهفته در پسِ رؤیاهای نبویِ کلیسای کاتولیک</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