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ایک سو بیاسی نمبر</w:t>
      </w:r>
    </w:p>
    <w:p>
      <w:pPr>
        <w:pStyle w:val="ArticleSubtitle"/>
        <w:jc w:val="left"/>
      </w:pPr>
      <w:r>
        <w:rPr>
          <w:rFonts w:ascii="Segoe UI" w:hAnsi="Segoe UI" w:eastAsia="Segoe UI" w:cs="Segoe UI"/>
        </w:rPr>
        <w:t>انباشت</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پیکارهای</w:t>
      </w:r>
      <w:r>
        <w:rPr>
          <w:rFonts w:ascii="Arial" w:hAnsi="Arial" w:eastAsia="Arial" w:cs="Arial"/>
        </w:rPr>
        <w:t xml:space="preserve"> </w:t>
      </w:r>
      <w:r>
        <w:rPr>
          <w:rFonts w:ascii="Segoe UI" w:hAnsi="Segoe UI" w:eastAsia="Segoe UI" w:cs="Segoe UI"/>
        </w:rPr>
        <w:t>نبوتی</w:t>
      </w:r>
      <w:r>
        <w:rPr>
          <w:rFonts w:ascii="Arial" w:hAnsi="Arial" w:eastAsia="Arial" w:cs="Arial"/>
        </w:rPr>
        <w:t xml:space="preserve">: </w:t>
      </w:r>
      <w:r>
        <w:rPr>
          <w:rFonts w:ascii="Segoe UI" w:hAnsi="Segoe UI" w:eastAsia="Segoe UI" w:cs="Segoe UI"/>
        </w:rPr>
        <w:t>از</w:t>
      </w:r>
      <w:r>
        <w:rPr>
          <w:rFonts w:ascii="Arial" w:hAnsi="Arial" w:eastAsia="Arial" w:cs="Arial"/>
        </w:rPr>
        <w:t xml:space="preserve"> </w:t>
      </w:r>
      <w:r>
        <w:rPr>
          <w:rFonts w:ascii="Segoe UI" w:hAnsi="Segoe UI" w:eastAsia="Segoe UI" w:cs="Segoe UI"/>
        </w:rPr>
        <w:t>سلوکوسِ</w:t>
      </w:r>
      <w:r>
        <w:rPr>
          <w:rFonts w:ascii="Arial" w:hAnsi="Arial" w:eastAsia="Arial" w:cs="Arial"/>
        </w:rPr>
        <w:t xml:space="preserve"> </w:t>
      </w:r>
      <w:r>
        <w:rPr>
          <w:rFonts w:ascii="Segoe UI" w:hAnsi="Segoe UI" w:eastAsia="Segoe UI" w:cs="Segoe UI"/>
        </w:rPr>
        <w:t>باستان</w:t>
      </w:r>
      <w:r>
        <w:rPr>
          <w:rFonts w:ascii="Arial" w:hAnsi="Arial" w:eastAsia="Arial" w:cs="Arial"/>
        </w:rPr>
        <w:t xml:space="preserve"> </w:t>
      </w:r>
      <w:r>
        <w:rPr>
          <w:rFonts w:ascii="Segoe UI" w:hAnsi="Segoe UI" w:eastAsia="Segoe UI" w:cs="Segoe UI"/>
        </w:rPr>
        <w:t>تا</w:t>
      </w:r>
      <w:r>
        <w:rPr>
          <w:rFonts w:ascii="Arial" w:hAnsi="Arial" w:eastAsia="Arial" w:cs="Arial"/>
        </w:rPr>
        <w:t xml:space="preserve"> </w:t>
      </w:r>
      <w:r>
        <w:rPr>
          <w:rFonts w:ascii="Segoe UI" w:hAnsi="Segoe UI" w:eastAsia="Segoe UI" w:cs="Segoe UI"/>
        </w:rPr>
        <w:t>ژئوپولیتیکِ</w:t>
      </w:r>
      <w:r>
        <w:rPr>
          <w:rFonts w:ascii="Arial" w:hAnsi="Arial" w:eastAsia="Arial" w:cs="Arial"/>
        </w:rPr>
        <w:t xml:space="preserve"> </w:t>
      </w:r>
      <w:r>
        <w:rPr>
          <w:rFonts w:ascii="Segoe UI" w:hAnsi="Segoe UI" w:eastAsia="Segoe UI" w:cs="Segoe UI"/>
        </w:rPr>
        <w:t>معاصر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Aayado saddex iyo toban iyo afar iyo toban waxay tilmaamayaan taariikh uu Seleucus iyo Philip kii Macedon samaynayeen isbahaysi, waxayna astaan u yihiin Maraykanka, oo ah ciidankii wakiilka ee ugu horreeyay ee Rooma, halka Macedon (Giriiggu) uu yahay astaan Qaramada Midoobay. Taariikhdaas hore, isbahaysiga boqorka woqooyi (Seleucus) iyo Philip (Giriigga) wuxuu metelaa taariikhda horseedaysa Dagaalkii Panium, kaas oo, laba qarni ka dib, magaca magaalada laga beddelay Panium loona bixiyey Caesarea Philippi. Magaca laba-geesoodka ah ee magaalada looma samayn in lagu xuso isbahaysigii Seleucus iyo Philip kii Macedon.</w:t>
      </w:r>
    </w:p>
    <w:p>
      <w:pPr>
        <w:pStyle w:val="ArticleBody"/>
        <w:jc w:val="left"/>
      </w:pPr>
      <w:r>
        <w:rPr>
          <w:rFonts w:ascii="Times New Roman" w:hAnsi="Times New Roman" w:eastAsia="Times New Roman" w:cs="Times New Roman"/>
        </w:rPr>
        <w:t>A šumui “Caesarea Philippi” a kilts'a ashir k'ânâ le-‘îr qaddamtâ d-yitdaya b-shum Paneas aw Panium. B-rêsha d-milta, hî ‘îrâ itqaryat Paneas metul d-qarîbâ hwat l-‘aynâ rabtâ d-mqaddshâ l-’alâhâ Yawnâyâ Pan. Hâdê ‘aynâ, d-hwat dukthâ dinyânîtâ raba b-‘atiqûtâ, hî šoqyâ hwat l-Nahrâ d-Yurdan.</w:t>
      </w:r>
    </w:p>
    <w:p>
      <w:pPr>
        <w:pStyle w:val="ArticleBody"/>
        <w:jc w:val="left"/>
      </w:pPr>
      <w:r>
        <w:rPr>
          <w:rFonts w:ascii="Microsoft Himalaya" w:hAnsi="Microsoft Himalaya" w:eastAsia="Microsoft Himalaya" w:cs="Microsoft Himalaya"/>
        </w:rPr>
        <w:t>རྒྱལ་པོ་ཧེ་རོད་ཆེན་པོའི་དབང་རྒྱུད་ཀྱི་དུས་སུ།</w:t>
      </w:r>
      <w:r>
        <w:rPr>
          <w:rFonts w:ascii="Times New Roman" w:hAnsi="Times New Roman" w:eastAsia="Times New Roman" w:cs="Times New Roman"/>
        </w:rPr>
        <w:t xml:space="preserve"> </w:t>
      </w:r>
      <w:r>
        <w:rPr>
          <w:rFonts w:ascii="Microsoft Himalaya" w:hAnsi="Microsoft Himalaya" w:eastAsia="Microsoft Himalaya" w:cs="Microsoft Himalaya"/>
        </w:rPr>
        <w:t>སྤྱི་ལོའི་སྔོན་གྱི་དུས་རབས་དང་པོའི་ཡས་མས་ལ།</w:t>
      </w:r>
      <w:r>
        <w:rPr>
          <w:rFonts w:ascii="Times New Roman" w:hAnsi="Times New Roman" w:eastAsia="Times New Roman" w:cs="Times New Roman"/>
        </w:rPr>
        <w:t xml:space="preserve"> </w:t>
      </w:r>
      <w:r>
        <w:rPr>
          <w:rFonts w:ascii="Microsoft Himalaya" w:hAnsi="Microsoft Himalaya" w:eastAsia="Microsoft Himalaya" w:cs="Microsoft Himalaya"/>
        </w:rPr>
        <w:t>གྲོང་ཁྱེར་དེ་ལ་ཉམས་གསོ་གལ་ཆེན་པོ་བྱས་པ་དང་།</w:t>
      </w:r>
      <w:r>
        <w:rPr>
          <w:rFonts w:ascii="Times New Roman" w:hAnsi="Times New Roman" w:eastAsia="Times New Roman" w:cs="Times New Roman"/>
        </w:rPr>
        <w:t xml:space="preserve"> </w:t>
      </w:r>
      <w:r>
        <w:rPr>
          <w:rFonts w:ascii="Microsoft Himalaya" w:hAnsi="Microsoft Himalaya" w:eastAsia="Microsoft Himalaya" w:cs="Microsoft Himalaya"/>
        </w:rPr>
        <w:t>དེ་བཞིན་དུ་རྒྱ་སྐྱེད་དང་མཛེས་བཟོ་བྱས་པ་ཡིན།</w:t>
      </w:r>
      <w:r>
        <w:rPr>
          <w:rFonts w:ascii="Times New Roman" w:hAnsi="Times New Roman" w:eastAsia="Times New Roman" w:cs="Times New Roman"/>
        </w:rPr>
        <w:t xml:space="preserve"> </w:t>
      </w:r>
      <w:r>
        <w:rPr>
          <w:rFonts w:ascii="Microsoft Himalaya" w:hAnsi="Microsoft Himalaya" w:eastAsia="Microsoft Himalaya" w:cs="Microsoft Himalaya"/>
        </w:rPr>
        <w:t>ཀེ་ས་རི་ཡ་</w:t>
      </w:r>
      <w:r>
        <w:rPr>
          <w:rFonts w:ascii="Times New Roman" w:hAnsi="Times New Roman" w:eastAsia="Times New Roman" w:cs="Times New Roman"/>
        </w:rPr>
        <w:t xml:space="preserve"> </w:t>
      </w:r>
      <w:r>
        <w:rPr>
          <w:rFonts w:ascii="Microsoft Himalaya" w:hAnsi="Microsoft Himalaya" w:eastAsia="Microsoft Himalaya" w:cs="Microsoft Himalaya"/>
        </w:rPr>
        <w:t>ཕི་ལིབ་པི་ཞེས་པ་ནི་ཧེ་རོད་ཆེན་པོའི་སྲས་ཤིག་ཡིན་པའི་ཧེ་རོད་ཕི་ལིབ་ཀྱིས་མིང་བཏགས་པ་ཡིན།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ཁོས་རོ་མའི་རྒྱལ་པོ་ཆེན་པོ་ཀེ་སར་ཨོ་གས་ཏུས་ལ་གུས་བཀུར་ཞུ་བའི་ཆེད་དུ་གྲོང་ཁྱེར་ལ་</w:t>
      </w:r>
      <w:r>
        <w:rPr>
          <w:rFonts w:ascii="Times New Roman" w:hAnsi="Times New Roman" w:eastAsia="Times New Roman" w:cs="Times New Roman"/>
        </w:rPr>
        <w:t>“</w:t>
      </w:r>
      <w:r>
        <w:rPr>
          <w:rFonts w:ascii="Microsoft Himalaya" w:hAnsi="Microsoft Himalaya" w:eastAsia="Microsoft Himalaya" w:cs="Microsoft Himalaya"/>
        </w:rPr>
        <w:t>ཀེ་ས་རི་ཡ་</w:t>
      </w:r>
      <w:r>
        <w:rPr>
          <w:rFonts w:ascii="Times New Roman" w:hAnsi="Times New Roman" w:eastAsia="Times New Roman" w:cs="Times New Roman"/>
        </w:rPr>
        <w:t>”</w:t>
      </w:r>
      <w:r>
        <w:rPr>
          <w:rFonts w:ascii="Microsoft Himalaya" w:hAnsi="Microsoft Himalaya" w:eastAsia="Microsoft Himalaya" w:cs="Microsoft Himalaya"/>
        </w:rPr>
        <w:t>ཞེས་བཏགས་པ་དང་།</w:t>
      </w:r>
      <w:r>
        <w:rPr>
          <w:rFonts w:ascii="Times New Roman" w:hAnsi="Times New Roman" w:eastAsia="Times New Roman" w:cs="Times New Roman"/>
        </w:rPr>
        <w:t xml:space="preserve"> </w:t>
      </w:r>
      <w:r>
        <w:rPr>
          <w:rFonts w:ascii="Microsoft Himalaya" w:hAnsi="Microsoft Himalaya" w:eastAsia="Microsoft Himalaya" w:cs="Microsoft Himalaya"/>
        </w:rPr>
        <w:t>རང་ཉིད་ལ་དྲན་གསོའི་ཕྱིར་</w:t>
      </w:r>
      <w:r>
        <w:rPr>
          <w:rFonts w:ascii="Times New Roman" w:hAnsi="Times New Roman" w:eastAsia="Times New Roman" w:cs="Times New Roman"/>
        </w:rPr>
        <w:t>“</w:t>
      </w:r>
      <w:r>
        <w:rPr>
          <w:rFonts w:ascii="Microsoft Himalaya" w:hAnsi="Microsoft Himalaya" w:eastAsia="Microsoft Himalaya" w:cs="Microsoft Himalaya"/>
        </w:rPr>
        <w:t>ཕི་ལིབ་པི</w:t>
      </w:r>
      <w:r>
        <w:rPr>
          <w:rFonts w:ascii="Times New Roman" w:hAnsi="Times New Roman" w:eastAsia="Times New Roman" w:cs="Times New Roman"/>
        </w:rPr>
        <w:t>”</w:t>
      </w:r>
      <w:r>
        <w:rPr>
          <w:rFonts w:ascii="Microsoft Himalaya" w:hAnsi="Microsoft Himalaya" w:eastAsia="Microsoft Himalaya" w:cs="Microsoft Himalaya"/>
        </w:rPr>
        <w:t>ཞེས་བསྣན་པས།</w:t>
      </w:r>
      <w:r>
        <w:rPr>
          <w:rFonts w:ascii="Times New Roman" w:hAnsi="Times New Roman" w:eastAsia="Times New Roman" w:cs="Times New Roman"/>
        </w:rPr>
        <w:t xml:space="preserve"> </w:t>
      </w:r>
      <w:r>
        <w:rPr>
          <w:rFonts w:ascii="Microsoft Himalaya" w:hAnsi="Microsoft Himalaya" w:eastAsia="Microsoft Himalaya" w:cs="Microsoft Himalaya"/>
        </w:rPr>
        <w:t>དེ་ལ་ཀེ་ས་རི་ཡ་</w:t>
      </w:r>
      <w:r>
        <w:rPr>
          <w:rFonts w:ascii="Times New Roman" w:hAnsi="Times New Roman" w:eastAsia="Times New Roman" w:cs="Times New Roman"/>
        </w:rPr>
        <w:t xml:space="preserve"> </w:t>
      </w:r>
      <w:r>
        <w:rPr>
          <w:rFonts w:ascii="Microsoft Himalaya" w:hAnsi="Microsoft Himalaya" w:eastAsia="Microsoft Himalaya" w:cs="Microsoft Himalaya"/>
        </w:rPr>
        <w:t>ཕི་ལིབ་པི་ཞེས་གྲགས་པ་ཡིན།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དེ་བས་ན།</w:t>
      </w:r>
      <w:r>
        <w:rPr>
          <w:rFonts w:ascii="Times New Roman" w:hAnsi="Times New Roman" w:eastAsia="Times New Roman" w:cs="Times New Roman"/>
        </w:rPr>
        <w:t xml:space="preserve"> “</w:t>
      </w:r>
      <w:r>
        <w:rPr>
          <w:rFonts w:ascii="Microsoft Himalaya" w:hAnsi="Microsoft Himalaya" w:eastAsia="Microsoft Himalaya" w:cs="Microsoft Himalaya"/>
        </w:rPr>
        <w:t>ཀེ་ས་རི་ཡ་</w:t>
      </w:r>
      <w:r>
        <w:rPr>
          <w:rFonts w:ascii="Times New Roman" w:hAnsi="Times New Roman" w:eastAsia="Times New Roman" w:cs="Times New Roman"/>
        </w:rPr>
        <w:t xml:space="preserve"> </w:t>
      </w:r>
      <w:r>
        <w:rPr>
          <w:rFonts w:ascii="Microsoft Himalaya" w:hAnsi="Microsoft Himalaya" w:eastAsia="Microsoft Himalaya" w:cs="Microsoft Himalaya"/>
        </w:rPr>
        <w:t>ཕི་ལིབ་པི</w:t>
      </w:r>
      <w:r>
        <w:rPr>
          <w:rFonts w:ascii="Times New Roman" w:hAnsi="Times New Roman" w:eastAsia="Times New Roman" w:cs="Times New Roman"/>
        </w:rPr>
        <w:t>”</w:t>
      </w:r>
      <w:r>
        <w:rPr>
          <w:rFonts w:ascii="Microsoft Himalaya" w:hAnsi="Microsoft Himalaya" w:eastAsia="Microsoft Himalaya" w:cs="Microsoft Himalaya"/>
        </w:rPr>
        <w:t>ཞེས་པ་ནི་</w:t>
      </w:r>
      <w:r>
        <w:rPr>
          <w:rFonts w:ascii="Times New Roman" w:hAnsi="Times New Roman" w:eastAsia="Times New Roman" w:cs="Times New Roman"/>
        </w:rPr>
        <w:t>“</w:t>
      </w:r>
      <w:r>
        <w:rPr>
          <w:rFonts w:ascii="Microsoft Himalaya" w:hAnsi="Microsoft Himalaya" w:eastAsia="Microsoft Himalaya" w:cs="Microsoft Himalaya"/>
        </w:rPr>
        <w:t>ཀེ་ས་རི་ཡ་</w:t>
      </w:r>
      <w:r>
        <w:rPr>
          <w:rFonts w:ascii="Times New Roman" w:hAnsi="Times New Roman" w:eastAsia="Times New Roman" w:cs="Times New Roman"/>
        </w:rPr>
        <w:t>”</w:t>
      </w:r>
      <w:r>
        <w:rPr>
          <w:rFonts w:ascii="Microsoft Himalaya" w:hAnsi="Microsoft Himalaya" w:eastAsia="Microsoft Himalaya" w:cs="Microsoft Himalaya"/>
        </w:rPr>
        <w:t>ཞེས་པ་དང་།</w:t>
      </w:r>
      <w:r>
        <w:rPr>
          <w:rFonts w:ascii="Times New Roman" w:hAnsi="Times New Roman" w:eastAsia="Times New Roman" w:cs="Times New Roman"/>
        </w:rPr>
        <w:t xml:space="preserve"> </w:t>
      </w:r>
      <w:r>
        <w:rPr>
          <w:rFonts w:ascii="Microsoft Himalaya" w:hAnsi="Microsoft Himalaya" w:eastAsia="Microsoft Himalaya" w:cs="Microsoft Himalaya"/>
        </w:rPr>
        <w:t>དེས་ཧེ་རོད་ཀྱིས་ཀེ་སར་ཨོ་གས་ཏུས་ལ་ཕུལ་བའི་གུས་བཀུར་མཚོན་པ་དང་།</w:t>
      </w:r>
      <w:r>
        <w:rPr>
          <w:rFonts w:ascii="Times New Roman" w:hAnsi="Times New Roman" w:eastAsia="Times New Roman" w:cs="Times New Roman"/>
        </w:rPr>
        <w:t xml:space="preserve"> “</w:t>
      </w:r>
      <w:r>
        <w:rPr>
          <w:rFonts w:ascii="Microsoft Himalaya" w:hAnsi="Microsoft Himalaya" w:eastAsia="Microsoft Himalaya" w:cs="Microsoft Himalaya"/>
        </w:rPr>
        <w:t>ཕི་ལིབ་པི</w:t>
      </w:r>
      <w:r>
        <w:rPr>
          <w:rFonts w:ascii="Times New Roman" w:hAnsi="Times New Roman" w:eastAsia="Times New Roman" w:cs="Times New Roman"/>
        </w:rPr>
        <w:t>”</w:t>
      </w:r>
      <w:r>
        <w:rPr>
          <w:rFonts w:ascii="Microsoft Himalaya" w:hAnsi="Microsoft Himalaya" w:eastAsia="Microsoft Himalaya" w:cs="Microsoft Himalaya"/>
        </w:rPr>
        <w:t>ཞེས་པས་ཧེ་རོད་ཕི་ལིབ་ལ་ཆེ་བསྟོད་བྱས་པ་གཉིས་ཀྱི་སྡེབ་སྦྱོར་ཞིག་ཡིན།</w:t>
      </w:r>
    </w:p>
    <w:p>
      <w:pPr>
        <w:pStyle w:val="ArticleBody"/>
        <w:jc w:val="left"/>
      </w:pPr>
      <w:r>
        <w:rPr>
          <w:rFonts w:ascii="Times New Roman" w:hAnsi="Times New Roman" w:eastAsia="Times New Roman" w:cs="Times New Roman"/>
        </w:rPr>
        <w:t>تنبۆئی‌ئاسانە، پانیوم پەیوەستە بە هاوپەیمانییەک لەنێوان سلوکۆس و فیلیپی مەکدۆن، هەروەها هاوپەیمانییەکەی نێوان قەیسەر و هێرۆدی فیلیپ. ئەو دوو هاوپەیمانییە ئاماژەن بۆ ئەو هاوپەیمانییەی نێوان ویلایەتە یەکگرتووەکان و نەتەوە یەکگرتووەکان کە دوای ڕووخانی ڕووسیای پوتین دێت، وەک لەلایەن سلوکۆس و فیلیپەوە نیشان دراوە. هەروەها، ئەوان نوێنەرایەتیی ئەو هاوپەیمانییە دەکەن کە لەنێوان پاپایەتی، کە دایکە، و ویلایەتە یەکگرتووەکان، کە کچە، هەیە؛ وەک لەلایەن قەیسەر و فیلیپەوە نیشان دراوە، کە هەردووکیان نوێنەری ڕۆمان بوون. پێکەوە، ئەوان ناساندنی ئەوە دەکەن کە ویلایەتە یەکگرتووەکان «بە درێژکردنەوەی دەست بەپەناگەدا بۆ گرتنی دەستی هێزی ڕۆمان» دەگات، و «بە تێپەڕین لە سەر زێڕاب بۆ پێکدادانی دەست لەگەڵ ڕووحگەریدا» دەگات. پێش یاسای شەممەی ئایەتی شازدە، یەکگرتنی سێ‌لایەنە پێشتر جێگیر کراوە.</w:t>
      </w:r>
    </w:p>
    <w:p>
      <w:pPr>
        <w:pStyle w:val="ArticleBody"/>
        <w:jc w:val="left"/>
      </w:pPr>
      <w:r>
        <w:rPr>
          <w:rFonts w:ascii="Times New Roman" w:hAnsi="Times New Roman" w:eastAsia="Times New Roman" w:cs="Times New Roman"/>
        </w:rPr>
        <w:t>پانیوم د یوناني خدای پان د عبادت مرکز استازیتوب کوي. هغه چینه چې د یوناني خدای پان لپاره ځانګړې شوې وه، په هغه وخت کې د «دوزخ دروازې» په نامه هم پېژندل کېده، او کله چې عیسی هلته ورغی، د «دوزخ دروازو» په اړه د هغه وینا د یونان (ګلوبالیزم) د سیاسي او مذهبي ځانګړنو او مرتد پروتستانتیزم ترمنځ هغه شخړه په ګوته کوي چې په وروستیو ورځو کې رامنځته کېږي. دا هماغه جګړه ده چې لومړی ځل د هغه شتمن ولسمشر له خوا پیل شوه چې په دویم آیت کې یې د یونان قلمرو راوپاراوه. دا یوه نړیواله بهرنۍ جګړه ده او همدارنګه له متحده ایالاتو سره یوه کورنۍ جګړه هم ده.</w:t>
      </w:r>
    </w:p>
    <w:p>
      <w:pPr>
        <w:pStyle w:val="ArticleBody"/>
        <w:jc w:val="left"/>
      </w:pPr>
      <w:r>
        <w:rPr>
          <w:rFonts w:ascii="Times New Roman" w:hAnsi="Times New Roman" w:eastAsia="Times New Roman" w:cs="Times New Roman"/>
        </w:rPr>
        <w:t>Dine ya utandawazi ni dine ya joka, ambayo katika mazingira yetu ya kisasa ni dine ya woke-ism. Mwaka 2020, mnyama atokaye katika shimo lisilo na mwisho, aliyetambulishwa katika Ufunuo sura ya kumi na moja, alidhihirisha mamlaka yake ya kisiasa na kidini, na kuziua pembe zote mbili za mnyama wa nchi. Shimo hilo lisilo na mwisho, miongoni mwa mambo mengine, linawakilishwa na “Chemchemi ya Pan,” iliyolisha Mto Yordani.</w:t>
      </w:r>
    </w:p>
    <w:p>
      <w:pPr>
        <w:pStyle w:val="ArticleBody"/>
        <w:jc w:val="left"/>
      </w:pPr>
      <w:r>
        <w:rPr>
          <w:rFonts w:ascii="Times New Roman" w:hAnsi="Times New Roman" w:eastAsia="Times New Roman" w:cs="Times New Roman"/>
        </w:rPr>
        <w:t>У грецькій міфології Пан був пов’язаний із природою, дикими місцевостями та сільською музикою, а наявність джерела, присвяченого йому, мала релігійне значення для його шанувальників. Бога Пана часто зображують із ногами, рогами та вухами козла. Пана вважали богом пастухів і отар, і його нерідко змальовували як грайливе й пустотливе божество, що бавиться в лісах і горах. Образ Пана як божества з козлиними ногами узгоджується з восьмим розділом книги Даниїла, де Грецію представлено козлом. Кози були поширеними свійськими тваринами в стародавній Греції й часто траплялися в гірських місцевостях, де, як вважалося, мандрував Пан. Це зображення стало визначною рисою іконографії Пана й зберігалося в грецькому мистецтві та літературі, що змальовували цього бога, включно з національною валютою.</w:t>
      </w:r>
    </w:p>
    <w:p>
      <w:pPr>
        <w:pStyle w:val="ArticleBody"/>
        <w:jc w:val="left"/>
      </w:pPr>
      <w:r>
        <w:rPr>
          <w:rFonts w:ascii="Times New Roman" w:hAnsi="Times New Roman" w:eastAsia="Times New Roman" w:cs="Times New Roman"/>
        </w:rPr>
        <w:t>Jesús, al visitar Cesarea de Filipo, declaró que las «puertas del Hades» no prevalecerían contra la iglesia. Lo que Pedro había expresado en respuesta a la pregunta de Jesús se entiende en la historia y la tradición cristianas como la «Confesión cristiana».</w:t>
      </w:r>
    </w:p>
    <w:p>
      <w:pPr>
        <w:pStyle w:val="ArticleScripture"/>
        <w:jc w:val="left"/>
      </w:pPr>
      <w:r>
        <w:rPr>
          <w:rFonts w:ascii="Times New Roman" w:hAnsi="Times New Roman" w:eastAsia="Times New Roman" w:cs="Times New Roman"/>
        </w:rPr>
        <w:t>عیسی چون به نواحی قیصریهٔ فیلپی آمد، از شاگردان خود پرسید و گفت: مردم مرا که پسر انسانم، چه کسی می‌دانند؟ ایشان گفتند: بعضی می‌گویند یحیی تعمیددهنده‌ای؛ بعضی، ایلیا؛ و بعضی دیگر، اِرمیا یا یکی از انبیا. به ایشان گفت: اما شما مرا که می‌گویید؟ شمعون پطرس در پاسخ گفت: تویی مسیح، پسر خدای زنده. عیسی در جواب او گفت: خوشا به حال تو، ای شمعون بار‌یونا، زیرا گوشت و خون این را بر تو مکشوف نساخته است، بلکه پدر من که در آسمان است. و من نیز به تو می‌گویم که تویی پطرس، و بر این صخره کلیسای خود را بنا خواهم کرد، و دروازه‌های هاویه بر آن استیلا نخواهد یافت. و کلیدهای پادشاهی آسمان را به تو خواهم داد؛ و آنچه بر زمین ببندی، در آسمان بسته خواهد شد؛ و آنچه بر زمین بگشایی، در آسمان گشوده خواهد شد. آنگاه شاگردان خود را امر فرمود که به هیچ‌کس نگویند که او عیسیِ مسیح است. متی 16:13–20.</w:t>
      </w:r>
    </w:p>
    <w:p>
      <w:pPr>
        <w:pStyle w:val="ArticleBody"/>
        <w:jc w:val="left"/>
      </w:pPr>
      <w:r>
        <w:rPr>
          <w:rFonts w:ascii="Times New Roman" w:hAnsi="Times New Roman" w:eastAsia="Times New Roman" w:cs="Times New Roman"/>
        </w:rPr>
        <w:t>Naava tahi hi tarah i puai rahi, no te mea e faahoho‘a ra i te hoê taime faahuru-mau i roto i te taviniraa a Iesu e te tupuraa o te haapiiraa faaroo kerisetiano. Te faarooraa a Petero ia Iesu ei Mesia, te Tamaiti a te Atua ora, e hi‘ohia ia ei niu o te faaroo kerisetiano e ei ofai-tumu i nia i te reira e patuhia ai te Ekalesia. Te parau ra “i nia i teie ofai e patu ai au i ta‘u ekalesia” e tatarahia i roto i te peu katolika ei faahiti-noa-raa ia Petero iho, ta Iesu i tapao mai ei “ofai” i nia i te reira e patuhia ai te ekalesia. O teie tatararaa te niu no te parahiraa matamua e te mana o te pâpa i roto i te haapiiraa faaroo katolika.</w:t>
      </w:r>
    </w:p>
    <w:p>
      <w:pPr>
        <w:pStyle w:val="ArticleBody"/>
        <w:jc w:val="left"/>
      </w:pPr>
      <w:r>
        <w:rPr>
          <w:rFonts w:ascii="Times New Roman" w:hAnsi="Times New Roman" w:eastAsia="Times New Roman" w:cs="Times New Roman"/>
        </w:rPr>
        <w:t>Ku theoloziya ya Chiprotestanti, “libwe” lisi lozwisiswa ku komba Petro hi yena nse, kambe ku komba ku pfumela ka Petro eka Yesu tanihi Mesiya ni N’wana wa Xikwembu. Hi ku ya hi mavonelo lawa, masungulo ya kereke a hi Petro, kambe i ku pfumela leswaku Yesu hi yena Kriste ni N’wana wa Xikwembu. Ku nga khathaleki nhlamuselo ya theoloziya, Ku Pfumela ka Petro eka Matewu 16:13–20 ku tekiwa tanihi ndzimana ya nkoka swinene ni ya masungulo eka ripfumelo ra Vukreste, leyi kandziyisaka vutitivisi bya Yesu tanihi Mesiya ni N’wana wa Xikwembu, naswona yi tiyisaka ntirho ni xikongomelo xa kereke.</w:t>
      </w:r>
    </w:p>
    <w:p>
      <w:pPr>
        <w:pStyle w:val="ArticleBody"/>
        <w:jc w:val="left"/>
      </w:pPr>
      <w:r>
        <w:rPr>
          <w:rFonts w:ascii="Times New Roman" w:hAnsi="Times New Roman" w:eastAsia="Times New Roman" w:cs="Times New Roman"/>
        </w:rPr>
        <w:t>Предыдущим материалом мы привели отрывок из *Желания веков*, в котором сестра Уайт указывает на некоторые вопросы, связанные с посещением Христом Кесарии Филипповой. Один из отмеченных ею моментов состоит в том, что Христос увёл учеников от влияния иудеев, чтобы преподать уроки Кесарии Филипповой.</w:t>
      </w:r>
    </w:p>
    <w:p>
      <w:pPr>
        <w:pStyle w:val="ArticleScripture"/>
        <w:jc w:val="left"/>
      </w:pPr>
      <w:r>
        <w:rPr>
          <w:rFonts w:ascii="Times New Roman" w:hAnsi="Times New Roman" w:eastAsia="Times New Roman" w:cs="Times New Roman"/>
        </w:rPr>
        <w:t>«ئىسا ۋە ئۇنىڭ شاگىرتلىرى ئەمدى قەيسەرىيە فىلىپپى ئەتراپىدىكى شەھەرلەرنىڭ بىرىگە كەلدى. ئۇلار جەلىلىيەنىڭ چەكلىرىدىن تاشقىرى، بۇتپەرەسلىك ھۆكۈم سۈرگەن بىر رايوندا ئىدى. بۇ يەردە شاگىرتلار يەھۇدىيىلىكنىڭ باشقۇرغۇچى تەسىرىدىن يىراقلاشتۇرۇلۇپ، كاپىرچە ئىبادەت بىلەن تېخىمۇ يېقىن ئالاقىگە كەلتۈرۈلدى. ئۇلارنىڭ ئەتراپىدا دۇنيانىڭ بارلىق جايلىرىدا مەۋجۇت بولغان خۇراپات شەكىللىرى نامايان قىلىنغان ئىدى. ئىسا بۇ ئىشلارغا بىر نەزەر سېلىش ئۇلارنى كاپىرلار ئالدىدىكى مەسئۇلىيىتىنى ھېس قىلىشقا يېتەكلەيدۇ، دەپ خالىدى. بۇ رايوندا تۇرغان مەزگىلىدە، ئۇ خەلقكە تەلىم بېرىشتىن چېكىنىشكە، ۋە ئۆزىنى تېخىمۇ تولۇق رەۋىشتە شاگىرتلىرىغا بېغىشلاشقا تىرىشتى.» The Desire of Ages, 411.</w:t>
      </w:r>
    </w:p>
    <w:p>
      <w:pPr>
        <w:pStyle w:val="ArticleBody"/>
        <w:jc w:val="left"/>
      </w:pPr>
      <w:r>
        <w:rPr>
          <w:rFonts w:ascii="Times New Roman" w:hAnsi="Times New Roman" w:eastAsia="Times New Roman" w:cs="Times New Roman"/>
        </w:rPr>
        <w:t>18 de julio de 2020-pe, Cristo ombogué umi discípulo-kuérape 11 de septiembre de 2001-pegua Laodicea Adventismo rehegua influencia-gui. Pe ñembyasy peteĩha, pe parábola de las diez vírgenes-pe, oguenohẽ peteĩ jepe’a pe movimiento-gui umi oñembyatyva’ekue puka reíva ndive, umi ohasáma hag̃uáicha. Ko añetegua oñekumpli Millerita rembiasakue-pe 19 de abril de 1844-pe, ha jey 18 de julio de 2020-pe. Upérõ oñepyrũ pe tiempo de demora rembiasakue, ha oguereko pe firma “Añe’ête” rehegua mokõivéva, pe movimiento del primer ha tercer ángel-pe.</w:t>
      </w:r>
    </w:p>
    <w:p>
      <w:pPr>
        <w:pStyle w:val="ArticleBody"/>
        <w:jc w:val="left"/>
      </w:pPr>
      <w:r>
        <w:rPr>
          <w:rFonts w:ascii="Times New Roman" w:hAnsi="Times New Roman" w:eastAsia="Times New Roman" w:cs="Times New Roman"/>
        </w:rPr>
        <w:t>Omuvumbo gwotango ngwonghalamo gwotango gwa omawaymark gatatu, nohistori oyu taguvokela po pamwe no “Great Disappointment” ya Oktoba 22, 1844, oyo ta ka faafanifa “earthquake inene” ya mu Ehololo omutwe gwomulongo nomwe. Omatango, ondjila yotango yalfabeti yOshiheberi, tae ka yelifa omuvumbo gwonghalamo; noxulilo, ondjila yomatandatu avali nomavali yalfabeti yOshiheberi, nayo yo tae ka yelifa omuvumbo gwonghalamo. Ondjila yomatatu nomulongo, oyo tai ka yelifa omuyambo, tae ka topola po omuvumbo gwonghalamo gwovavirgin ovapofi, ovo hava holola onghalo yavo yokulalakana pehe na oupyakadi ngeno eifano la po poMidnight tali holola kutya olye a pyakudila, na olye ahe pyakudila, okrisis. Ondjila omatandatu avali nomavali yalfabeti yOshiheberi tai ka kwatakanifa etito lyoshinima shokukwatakanwa kwa Uukalunga nouuntu, oku ka wanifwa mo muhistori oyo, nande onghedi yaMillerite tai ka faneka Kadesh yotango, nohistori yetu nena tai ka faneka Kadesh yoxulilo.</w:t>
      </w:r>
    </w:p>
    <w:p>
      <w:pPr>
        <w:pStyle w:val="ArticleBody"/>
        <w:jc w:val="left"/>
      </w:pPr>
      <w:r>
        <w:rPr>
          <w:rFonts w:ascii="Nirmala UI" w:hAnsi="Nirmala UI" w:eastAsia="Nirmala UI" w:cs="Nirmala UI"/>
        </w:rPr>
        <w:t>दोन्ही</w:t>
      </w:r>
      <w:r>
        <w:rPr>
          <w:rFonts w:ascii="Times New Roman" w:hAnsi="Times New Roman" w:eastAsia="Times New Roman" w:cs="Times New Roman"/>
        </w:rPr>
        <w:t xml:space="preserve"> </w:t>
      </w:r>
      <w:r>
        <w:rPr>
          <w:rFonts w:ascii="Nirmala UI" w:hAnsi="Nirmala UI" w:eastAsia="Nirmala UI" w:cs="Nirmala UI"/>
        </w:rPr>
        <w:t>रेषा</w:t>
      </w:r>
      <w:r>
        <w:rPr>
          <w:rFonts w:ascii="Times New Roman" w:hAnsi="Times New Roman" w:eastAsia="Times New Roman" w:cs="Times New Roman"/>
        </w:rPr>
        <w:t xml:space="preserve"> </w:t>
      </w:r>
      <w:r>
        <w:rPr>
          <w:rFonts w:ascii="Nirmala UI" w:hAnsi="Nirmala UI" w:eastAsia="Nirmala UI" w:cs="Nirmala UI"/>
        </w:rPr>
        <w:t>समांतर</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त्यांपैकी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लोकांच्या</w:t>
      </w:r>
      <w:r>
        <w:rPr>
          <w:rFonts w:ascii="Times New Roman" w:hAnsi="Times New Roman" w:eastAsia="Times New Roman" w:cs="Times New Roman"/>
        </w:rPr>
        <w:t xml:space="preserve"> </w:t>
      </w:r>
      <w:r>
        <w:rPr>
          <w:rFonts w:ascii="Nirmala UI" w:hAnsi="Nirmala UI" w:eastAsia="Nirmala UI" w:cs="Nirmala UI"/>
        </w:rPr>
        <w:t>अपयशाचे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लोकांच्या</w:t>
      </w:r>
      <w:r>
        <w:rPr>
          <w:rFonts w:ascii="Times New Roman" w:hAnsi="Times New Roman" w:eastAsia="Times New Roman" w:cs="Times New Roman"/>
        </w:rPr>
        <w:t xml:space="preserve"> </w:t>
      </w:r>
      <w:r>
        <w:rPr>
          <w:rFonts w:ascii="Nirmala UI" w:hAnsi="Nirmala UI" w:eastAsia="Nirmala UI" w:cs="Nirmala UI"/>
        </w:rPr>
        <w:t>विजयाचे</w:t>
      </w:r>
      <w:r>
        <w:rPr>
          <w:rFonts w:ascii="Times New Roman" w:hAnsi="Times New Roman" w:eastAsia="Times New Roman" w:cs="Times New Roman"/>
        </w:rPr>
        <w:t xml:space="preserve">. </w:t>
      </w:r>
      <w:r>
        <w:rPr>
          <w:rFonts w:ascii="Nirmala UI" w:hAnsi="Nirmala UI" w:eastAsia="Nirmala UI" w:cs="Nirmala UI"/>
        </w:rPr>
        <w:t>क्रूसाच्या</w:t>
      </w:r>
      <w:r>
        <w:rPr>
          <w:rFonts w:ascii="Times New Roman" w:hAnsi="Times New Roman" w:eastAsia="Times New Roman" w:cs="Times New Roman"/>
        </w:rPr>
        <w:t xml:space="preserve"> </w:t>
      </w:r>
      <w:r>
        <w:rPr>
          <w:rFonts w:ascii="Nirmala UI" w:hAnsi="Nirmala UI" w:eastAsia="Nirmala UI" w:cs="Nirmala UI"/>
        </w:rPr>
        <w:t>अगदी</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येशूने</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शिष्यांना</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येथे</w:t>
      </w:r>
      <w:r>
        <w:rPr>
          <w:rFonts w:ascii="Times New Roman" w:hAnsi="Times New Roman" w:eastAsia="Times New Roman" w:cs="Times New Roman"/>
        </w:rPr>
        <w:t xml:space="preserve"> </w:t>
      </w:r>
      <w:r>
        <w:rPr>
          <w:rFonts w:ascii="Nirmala UI" w:hAnsi="Nirmala UI" w:eastAsia="Nirmala UI" w:cs="Nirmala UI"/>
        </w:rPr>
        <w:t>आणले</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दिवसांतील</w:t>
      </w:r>
      <w:r>
        <w:rPr>
          <w:rFonts w:ascii="Times New Roman" w:hAnsi="Times New Roman" w:eastAsia="Times New Roman" w:cs="Times New Roman"/>
        </w:rPr>
        <w:t xml:space="preserve"> </w:t>
      </w:r>
      <w:r>
        <w:rPr>
          <w:rFonts w:ascii="Nirmala UI" w:hAnsi="Nirmala UI" w:eastAsia="Nirmala UI" w:cs="Nirmala UI"/>
        </w:rPr>
        <w:t>शिष्यांना</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येथे</w:t>
      </w:r>
      <w:r>
        <w:rPr>
          <w:rFonts w:ascii="Times New Roman" w:hAnsi="Times New Roman" w:eastAsia="Times New Roman" w:cs="Times New Roman"/>
        </w:rPr>
        <w:t xml:space="preserve"> </w:t>
      </w:r>
      <w:r>
        <w:rPr>
          <w:rFonts w:ascii="Nirmala UI" w:hAnsi="Nirmala UI" w:eastAsia="Nirmala UI" w:cs="Nirmala UI"/>
        </w:rPr>
        <w:t>आणले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करताना</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निराशेच्या</w:t>
      </w:r>
      <w:r>
        <w:rPr>
          <w:rFonts w:ascii="Times New Roman" w:hAnsi="Times New Roman" w:eastAsia="Times New Roman" w:cs="Times New Roman"/>
        </w:rPr>
        <w:t xml:space="preserve"> </w:t>
      </w:r>
      <w:r>
        <w:rPr>
          <w:rFonts w:ascii="Nirmala UI" w:hAnsi="Nirmala UI" w:eastAsia="Nirmala UI" w:cs="Nirmala UI"/>
        </w:rPr>
        <w:t>अनुभवाला</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दिवसांतील</w:t>
      </w:r>
      <w:r>
        <w:rPr>
          <w:rFonts w:ascii="Times New Roman" w:hAnsi="Times New Roman" w:eastAsia="Times New Roman" w:cs="Times New Roman"/>
        </w:rPr>
        <w:t xml:space="preserve"> </w:t>
      </w:r>
      <w:r>
        <w:rPr>
          <w:rFonts w:ascii="Nirmala UI" w:hAnsi="Nirmala UI" w:eastAsia="Nirmala UI" w:cs="Nirmala UI"/>
        </w:rPr>
        <w:t>शिष्यांना</w:t>
      </w:r>
      <w:r>
        <w:rPr>
          <w:rFonts w:ascii="Times New Roman" w:hAnsi="Times New Roman" w:eastAsia="Times New Roman" w:cs="Times New Roman"/>
        </w:rPr>
        <w:t xml:space="preserve"> </w:t>
      </w:r>
      <w:r>
        <w:rPr>
          <w:rFonts w:ascii="Nirmala UI" w:hAnsi="Nirmala UI" w:eastAsia="Nirmala UI" w:cs="Nirmala UI"/>
        </w:rPr>
        <w:t>लाओदीकेयन</w:t>
      </w:r>
      <w:r>
        <w:rPr>
          <w:rFonts w:ascii="Times New Roman" w:hAnsi="Times New Roman" w:eastAsia="Times New Roman" w:cs="Times New Roman"/>
        </w:rPr>
        <w:t xml:space="preserve"> </w:t>
      </w:r>
      <w:r>
        <w:rPr>
          <w:rFonts w:ascii="Nirmala UI" w:hAnsi="Nirmala UI" w:eastAsia="Nirmala UI" w:cs="Nirmala UI"/>
        </w:rPr>
        <w:t>ॲडव्हेंटिझमच्या</w:t>
      </w:r>
      <w:r>
        <w:rPr>
          <w:rFonts w:ascii="Times New Roman" w:hAnsi="Times New Roman" w:eastAsia="Times New Roman" w:cs="Times New Roman"/>
        </w:rPr>
        <w:t xml:space="preserve"> “</w:t>
      </w:r>
      <w:r>
        <w:rPr>
          <w:rFonts w:ascii="Nirmala UI" w:hAnsi="Nirmala UI" w:eastAsia="Nirmala UI" w:cs="Nirmala UI"/>
        </w:rPr>
        <w:t>नियंत्रक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w:t>
      </w:r>
      <w:r>
        <w:rPr>
          <w:rFonts w:ascii="Nirmala UI" w:hAnsi="Nirmala UI" w:eastAsia="Nirmala UI" w:cs="Nirmala UI"/>
        </w:rPr>
        <w:t>पासून</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करण्यास</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ज्याचे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मत्तय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सोळाच्या</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यहुदीधर्म</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करताना</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एकाच</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शिष्यांना</w:t>
      </w:r>
      <w:r>
        <w:rPr>
          <w:rFonts w:ascii="Times New Roman" w:hAnsi="Times New Roman" w:eastAsia="Times New Roman" w:cs="Times New Roman"/>
        </w:rPr>
        <w:t xml:space="preserve"> </w:t>
      </w:r>
      <w:r>
        <w:rPr>
          <w:rFonts w:ascii="Nirmala UI" w:hAnsi="Nirmala UI" w:eastAsia="Nirmala UI" w:cs="Nirmala UI"/>
        </w:rPr>
        <w:t>अन्यधर्मीयतेच्या</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संपर्कातही</w:t>
      </w:r>
      <w:r>
        <w:rPr>
          <w:rFonts w:ascii="Times New Roman" w:hAnsi="Times New Roman" w:eastAsia="Times New Roman" w:cs="Times New Roman"/>
        </w:rPr>
        <w:t xml:space="preserve"> </w:t>
      </w:r>
      <w:r>
        <w:rPr>
          <w:rFonts w:ascii="Nirmala UI" w:hAnsi="Nirmala UI" w:eastAsia="Nirmala UI" w:cs="Nirmala UI"/>
        </w:rPr>
        <w:t>आणले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दिवसांतील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शिष्यांच्या</w:t>
      </w:r>
      <w:r>
        <w:rPr>
          <w:rFonts w:ascii="Times New Roman" w:hAnsi="Times New Roman" w:eastAsia="Times New Roman" w:cs="Times New Roman"/>
        </w:rPr>
        <w:t xml:space="preserve"> </w:t>
      </w:r>
      <w:r>
        <w:rPr>
          <w:rFonts w:ascii="Nirmala UI" w:hAnsi="Nirmala UI" w:eastAsia="Nirmala UI" w:cs="Nirmala UI"/>
        </w:rPr>
        <w:t>कार्यपरिसराचे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शक्तीच्या</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विकसित</w:t>
      </w:r>
      <w:r>
        <w:rPr>
          <w:rFonts w:ascii="Times New Roman" w:hAnsi="Times New Roman" w:eastAsia="Times New Roman" w:cs="Times New Roman"/>
        </w:rPr>
        <w:t xml:space="preserve"> </w:t>
      </w:r>
      <w:r>
        <w:rPr>
          <w:rFonts w:ascii="Nirmala UI" w:hAnsi="Nirmala UI" w:eastAsia="Nirmala UI" w:cs="Nirmala UI"/>
        </w:rPr>
        <w:t>प्रकटीकरणात</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संप्रेषण</w:t>
      </w:r>
      <w:r>
        <w:rPr>
          <w:rFonts w:ascii="Times New Roman" w:hAnsi="Times New Roman" w:eastAsia="Times New Roman" w:cs="Times New Roman"/>
        </w:rPr>
        <w:t xml:space="preserve"> </w:t>
      </w:r>
      <w:r>
        <w:rPr>
          <w:rFonts w:ascii="Nirmala UI" w:hAnsi="Nirmala UI" w:eastAsia="Nirmala UI" w:cs="Nirmala UI"/>
        </w:rPr>
        <w:t>व्यवस्थांद्वारे</w:t>
      </w:r>
      <w:r>
        <w:rPr>
          <w:rFonts w:ascii="Times New Roman" w:hAnsi="Times New Roman" w:eastAsia="Times New Roman" w:cs="Times New Roman"/>
        </w:rPr>
        <w:t xml:space="preserve"> </w:t>
      </w:r>
      <w:r>
        <w:rPr>
          <w:rFonts w:ascii="Nirmala UI" w:hAnsi="Nirmala UI" w:eastAsia="Nirmala UI" w:cs="Nirmala UI"/>
        </w:rPr>
        <w:t>दर्शविली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ज्यांचा</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संपूर्ण</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पशूची</w:t>
      </w:r>
      <w:r>
        <w:rPr>
          <w:rFonts w:ascii="Times New Roman" w:hAnsi="Times New Roman" w:eastAsia="Times New Roman" w:cs="Times New Roman"/>
        </w:rPr>
        <w:t xml:space="preserve"> </w:t>
      </w:r>
      <w:r>
        <w:rPr>
          <w:rFonts w:ascii="Nirmala UI" w:hAnsi="Nirmala UI" w:eastAsia="Nirmala UI" w:cs="Nirmala UI"/>
        </w:rPr>
        <w:t>खूण</w:t>
      </w:r>
      <w:r>
        <w:rPr>
          <w:rFonts w:ascii="Times New Roman" w:hAnsi="Times New Roman" w:eastAsia="Times New Roman" w:cs="Times New Roman"/>
        </w:rPr>
        <w:t xml:space="preserve"> </w:t>
      </w:r>
      <w:r>
        <w:rPr>
          <w:rFonts w:ascii="Nirmala UI" w:hAnsi="Nirmala UI" w:eastAsia="Nirmala UI" w:cs="Nirmala UI"/>
        </w:rPr>
        <w:t>स्वीकारण्यास</w:t>
      </w:r>
      <w:r>
        <w:rPr>
          <w:rFonts w:ascii="Times New Roman" w:hAnsi="Times New Roman" w:eastAsia="Times New Roman" w:cs="Times New Roman"/>
        </w:rPr>
        <w:t xml:space="preserve"> </w:t>
      </w:r>
      <w:r>
        <w:rPr>
          <w:rFonts w:ascii="Nirmala UI" w:hAnsi="Nirmala UI" w:eastAsia="Nirmala UI" w:cs="Nirmala UI"/>
        </w:rPr>
        <w:t>प्रवृत्त</w:t>
      </w:r>
      <w:r>
        <w:rPr>
          <w:rFonts w:ascii="Times New Roman" w:hAnsi="Times New Roman" w:eastAsia="Times New Roman" w:cs="Times New Roman"/>
        </w:rPr>
        <w:t xml:space="preserve"> </w:t>
      </w:r>
      <w:r>
        <w:rPr>
          <w:rFonts w:ascii="Nirmala UI" w:hAnsi="Nirmala UI" w:eastAsia="Nirmala UI" w:cs="Nirmala UI"/>
        </w:rPr>
        <w:t>करण्यासाठी</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تاریخ قیصریهٔ فیلیپی با تاریخ نبرد پانیوم هم‌راستا است، و با آیات سیزده تا پانزده نیز. مسیح و شاگردانش در سایهٔ صلیب ایستاده بودند، که نمادی از شاگردان ایام آخر اوست که در سایهٔ قانون یکشنبه ایستاده‌اند. در آنجا، در آیات سیزده تا پانزده، یعنی در قیصریهٔ فیلیپی، و نیز در نبرد پانیوم، که همان‌جایی است که امروز ما در آن ایستاده‌ایم، مسیح آغاز کرد که به شاگردان خود دربارهٔ آنچه در آیهٔ شانزده در شُرُف وقوع بود، تعلیم دهد.</w:t>
      </w:r>
    </w:p>
    <w:p>
      <w:pPr>
        <w:pStyle w:val="ArticleScripture"/>
        <w:jc w:val="left"/>
      </w:pPr>
      <w:r>
        <w:rPr>
          <w:rFonts w:ascii="Times New Roman" w:hAnsi="Times New Roman" w:eastAsia="Times New Roman" w:cs="Times New Roman"/>
        </w:rPr>
        <w:t>«Ол Өзiн күтіп тұрған азап туралы оларға айтпақшы еді. Бірақ әуелі оңаша кетіп, олардың жүректері Оның сөздерін қабылдауға дайындалуы үшін дұға етті.» The Desire of Ages, 411.</w:t>
      </w:r>
    </w:p>
    <w:p>
      <w:pPr>
        <w:pStyle w:val="ArticleBody"/>
        <w:jc w:val="left"/>
      </w:pPr>
      <w:r>
        <w:rPr>
          <w:rFonts w:ascii="Times New Roman" w:hAnsi="Times New Roman" w:eastAsia="Times New Roman" w:cs="Times New Roman"/>
        </w:rPr>
        <w:t>Masih shogirdlirige keres heqqide éytishtin ilgiri, U aldi bilen yiraqlashqan, yaki bir muddet toxtap turghan; shu teriqide, U misaldiki kéchikish waqitini hemde 2020-yili 18-iyuldin 2023-yili iyulghiche bolghan tarixni belgiligen.</w:t>
      </w:r>
    </w:p>
    <w:p>
      <w:pPr>
        <w:pStyle w:val="ArticleScripture"/>
        <w:jc w:val="left"/>
      </w:pPr>
      <w:r>
        <w:rPr>
          <w:rFonts w:ascii="Times New Roman" w:hAnsi="Times New Roman" w:eastAsia="Times New Roman" w:cs="Times New Roman"/>
        </w:rPr>
        <w:t>«Наҳақ уларга қўшилиб, дарҳол Ўзи етказмоқчи бўлган нарсани баён қилмади. Буни қилишдан олдин, келажакдаги синовга тайёрланиб, унда мустаҳкамланишлари учун, У уларга Ўзига бўлган имонларини эътироф этиш имконини берди». The Desire of Ages, 411.</w:t>
      </w:r>
    </w:p>
    <w:p>
      <w:pPr>
        <w:pStyle w:val="ArticleBody"/>
        <w:jc w:val="left"/>
      </w:pPr>
      <w:r>
        <w:rPr>
          <w:rFonts w:ascii="Times New Roman" w:hAnsi="Times New Roman" w:eastAsia="Times New Roman" w:cs="Times New Roman"/>
        </w:rPr>
        <w:t>En julio de 2023, el Señor comenzó a dar oportunidad para que aquellos relacionados con el chasco expresaran su fe. Lo hizo al abrir el mensaje de Ezequiel treinta y siete, el cual era una confirmación del mensaje del 11 de septiembre de 2001. Este era el hilo que unía el tiempo del sellamiento desde el 11 de septiembre de 2001 con la ley dominical que pronto ha de venir. Lo hizo al situar el chasco del 18 de julio de 2020 en la estructura de la verdad, pues quienes estaban dispuestos a ver podían reconocer que todo movimiento reformador tiene un tema que recorre su peculiar historia sagrada.</w:t>
      </w:r>
    </w:p>
    <w:p>
      <w:pPr>
        <w:pStyle w:val="ArticleBody"/>
        <w:jc w:val="left"/>
      </w:pPr>
      <w:r>
        <w:rPr>
          <w:rFonts w:ascii="Times New Roman" w:hAnsi="Times New Roman" w:eastAsia="Times New Roman" w:cs="Times New Roman"/>
        </w:rPr>
        <w:t>Ən son günlərdə üçüncü vay xəbəri 11 sentyabr 2001-ci ildə gəldi; sonra isə məyusluq doğuran üçüncü vayın yalançı bir xəbəri elan olundu; lakin onları üç yarım gün ölü qaldıqdan sonra, quru və dağılmış sümüklər halından yenidən həyata qaytaran xəbər dörd külək xəbəri idi; bu da həmçinin üçüncü vaydır.</w:t>
      </w:r>
    </w:p>
    <w:p>
      <w:pPr>
        <w:pStyle w:val="ArticleBody"/>
        <w:jc w:val="left"/>
      </w:pPr>
      <w:r>
        <w:rPr>
          <w:rFonts w:ascii="Times New Roman" w:hAnsi="Times New Roman" w:eastAsia="Times New Roman" w:cs="Times New Roman"/>
        </w:rPr>
        <w:t>ئەخیرالزەمەنی قوتابییەکان دەتوانن، ئەگەر هەڵبژێرن کە ببینن، ئەوە ببینن کە سێ نیشانەی سەرەکیی مۆرکردنی سەد و چل و چوار هەزار هەمان بابەتن لە هەموو هەنگاوێکدا، و کە لە هەنگاوی دووەمدا، ئەو یاخیبوونەی کە پیتی سێزدەهەمی ئەلفوبێی عیبری نیشانی دەدات، پەیامەکەی وەک «ڕاستی» پشتڕاست کرد. شایەتییەکی دووەم کە یەزدان دابینی کرد لەو ڕاستییەدا بوو کە یەکەم دڵتەنگیی بزووتنەوە چاکسازییەکانی پێشوو لەسەر بنەمای یاخیبوون دژی ئەو ویستی ئاشکراکراوی خودا بوو، جا ئەگەر موسا کوڕەکەی خەتەنە نەکردبوو، یان عوززا دەستی لەو سندوقە دا، یان مەرتا و مەریم لەسەر قسەی عیسا سەبارەت بە مردنی لازەر دڵەڕاوکێیان هەبوو. تەنها هێڵی چاکسازییەک کە ئەو ڕاستییەی بەرز نەگرت کە یەکەم دڵتەنگی لەسەر بنەمای نافرمانی بوو، بزووتنەوەی چاکسازیی میلەرییەکان بوو، بەڵام لەو کاتەشدا ئەوەش نیشان درا کە مێژووی میلەرییەکان نیشانە سەرەکییە ناوخۆیی هەبوون کە لەسەر ڕاستیی هەشتەم، کە لە حەوتە، بنیات نرابوون.</w:t>
      </w:r>
    </w:p>
    <w:p>
      <w:pPr>
        <w:pStyle w:val="ArticleBody"/>
        <w:jc w:val="left"/>
      </w:pPr>
      <w:r>
        <w:rPr>
          <w:rFonts w:ascii="Times New Roman" w:hAnsi="Times New Roman" w:eastAsia="Times New Roman" w:cs="Times New Roman"/>
        </w:rPr>
        <w:t>اٮ حقیقت کہ آٹھواں سات میں سے ہے، یسوع مسیح کے مکاشفہ کا ایک عظیم جزو ہے جو اب کھولا جا رہا ہے، اور فِلادِلفیائی مِلری تحریک کا لاodicean کلیسیا میں انتقال ایک ایسا رہنما نشان تھا جس نے اس بات کی نشاندہی کی کہ تیسرے فرشتے کی لاodicean تحریک کب ایک لاکھ چوالیس ہزار کی فِلادِلفیائی تحریک میں منتقل ہوگی۔ پس، یہ حقیقت کہ پہلی مِلری مایوسی ان کی تحریک کے نافرمانی ظاہر کیے بغیر واقع ہوئی، آخری ایام میں اسی رہنما نشان کے لیے ایک تقابل فراہم کرتی ہے، جہاں تیسرے فرشتے کی لاodicean تحریک نافرمانی کرے گی اور ایک مایوسی پیدا کرے گی، اور ایسا کرتے ہوئے مِلری رہنما نشان کے ساتھ ہم آہنگ ہو جائے گی، اور اس منطق کو ظاہر کرے گی کہ ایک لاکھ چوالیس ہزار کی تحریک آٹھویں ہے، جو سات میں سے ہے۔</w:t>
      </w:r>
    </w:p>
    <w:p>
      <w:pPr>
        <w:pStyle w:val="ArticleBody"/>
        <w:jc w:val="left"/>
      </w:pPr>
      <w:r>
        <w:rPr>
          <w:rFonts w:ascii="Times New Roman" w:hAnsi="Times New Roman" w:eastAsia="Times New Roman" w:cs="Times New Roman"/>
        </w:rPr>
        <w:t>2023-t’n xga Julion, Tatios arusep ec “tsog mi taswi” mes e wtavar-i yergri jamatn patrastelu irenc verjin oreri jhoghovrdi hamar Kirakos-i orenki chgnazhamin, ev erb Na aghotk’i meč dirk er arnelov veradardzav ashakertneri mot, tvec nranč hnaravorutyun՝ irenc havatk’ə haytnelu։ Kristosi orerum lurě Nra mkrtutyunn er՝ ayn ketě, vortex Hisusë դարձավ Hisus Kristos։ Ayd chanaparhanishë hamapatasxanum e 2001 t’vakani Septemberi 11-in, ev Nra ashakertnerin harcvec՝ te mardik inch en mtacum Kristosi masin, apa harcvec naev՝ te ink’nerē inch en mtacum Kristosi masin։</w:t>
      </w:r>
    </w:p>
    <w:p>
      <w:pPr>
        <w:pStyle w:val="ArticleScripture"/>
        <w:jc w:val="left"/>
      </w:pPr>
      <w:r>
        <w:rPr>
          <w:rFonts w:ascii="Times New Roman" w:hAnsi="Times New Roman" w:eastAsia="Times New Roman" w:cs="Times New Roman"/>
        </w:rPr>
        <w:t>«Радивши им се, Он им није одмах саопштио оно што је желео да им пренесе. Пре него што је то учинио, дао им је прилику да исповеде своју веру у Њега, како би били укрепљени за предстојеће искушење. Упитао их је: „Шта говоре људи, ко сам Ја, Син човечији?“»</w:t>
      </w:r>
    </w:p>
    <w:p>
      <w:pPr>
        <w:pStyle w:val="ArticleScripture"/>
        <w:jc w:val="left"/>
      </w:pPr>
      <w:r>
        <w:rPr>
          <w:rFonts w:ascii="Times New Roman" w:hAnsi="Times New Roman" w:eastAsia="Times New Roman" w:cs="Times New Roman"/>
        </w:rPr>
        <w:t>“Mpẽro discípulo kuéra oikuaa hag̃ua ojeguereko vaʼekue omoneĩ hag̃ua Israel ndohechakuaái hague iMesías. Oĩ ningo vaʼekue, ohechávo Hembiapokue hechapyrãva, heʼíva hese haʼeha David Raʼy. Umi aty hetáva oñemongarúva vaʼekue Betsáida-pe oipotavaʼekue omoherakuã chupe mburuvicha guasu Israelgua ramo. Heta oĩmavaʼekue ojapyséva chupe maranduhára ramo; péro ndogueroviái chupe haʼeha Mesías.” The Desire of Ages, 411.</w:t>
      </w:r>
    </w:p>
    <w:p>
      <w:pPr>
        <w:pStyle w:val="ArticleBody"/>
        <w:jc w:val="left"/>
      </w:pPr>
      <w:r>
        <w:rPr>
          <w:rFonts w:ascii="Times New Roman" w:hAnsi="Times New Roman" w:eastAsia="Times New Roman" w:cs="Times New Roman"/>
        </w:rPr>
        <w:t>Aksariyeti yá Adventismu manam kimsachaq ñak'ariyta, setyembri 11, 2001 p'unchaypi kasqanta, creyerqankuchu. Paykunaqa profetico Simiypa rikuchisqa milagrokunamanta wakinta creyerqanku, chaymanta wakinninkunaqa setyembri 11, 2001 p'unchaypa willakuyninqa cheqaq kaypa wakin imaymanakunata apamushasqanta entienderqanku, ichaqa manam setyembri 11, 2001 p'unchaymanta rimakusqa afirmacionkunata chiqaptaqa creyerqankuchu.</w:t>
      </w:r>
    </w:p>
    <w:p>
      <w:pPr>
        <w:pStyle w:val="ArticleBody"/>
        <w:jc w:val="left"/>
      </w:pPr>
      <w:r>
        <w:rPr>
          <w:rFonts w:ascii="Ebrima" w:hAnsi="Ebrima" w:eastAsia="Ebrima" w:cs="Ebrima"/>
        </w:rPr>
        <w:t>የ</w:t>
      </w:r>
      <w:r>
        <w:rPr>
          <w:rFonts w:ascii="Times New Roman" w:hAnsi="Times New Roman" w:eastAsia="Times New Roman" w:cs="Times New Roman"/>
        </w:rPr>
        <w:t xml:space="preserve">2001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መስከረም</w:t>
      </w:r>
      <w:r>
        <w:rPr>
          <w:rFonts w:ascii="Times New Roman" w:hAnsi="Times New Roman" w:eastAsia="Times New Roman" w:cs="Times New Roman"/>
        </w:rPr>
        <w:t xml:space="preserve"> 11 </w:t>
      </w:r>
      <w:r>
        <w:rPr>
          <w:rFonts w:ascii="Ebrima" w:hAnsi="Ebrima" w:eastAsia="Ebrima" w:cs="Ebrima"/>
        </w:rPr>
        <w:t>የተነሣው</w:t>
      </w:r>
      <w:r>
        <w:rPr>
          <w:rFonts w:ascii="Times New Roman" w:hAnsi="Times New Roman" w:eastAsia="Times New Roman" w:cs="Times New Roman"/>
        </w:rPr>
        <w:t xml:space="preserve"> </w:t>
      </w:r>
      <w:r>
        <w:rPr>
          <w:rFonts w:ascii="Ebrima" w:hAnsi="Ebrima" w:eastAsia="Ebrima" w:cs="Ebrima"/>
        </w:rPr>
        <w:t>መግለጫ</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1840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ነሐሴ</w:t>
      </w:r>
      <w:r>
        <w:rPr>
          <w:rFonts w:ascii="Times New Roman" w:hAnsi="Times New Roman" w:eastAsia="Times New Roman" w:cs="Times New Roman"/>
        </w:rPr>
        <w:t xml:space="preserve"> 11 </w:t>
      </w:r>
      <w:r>
        <w:rPr>
          <w:rFonts w:ascii="Ebrima" w:hAnsi="Ebrima" w:eastAsia="Ebrima" w:cs="Ebrima"/>
        </w:rPr>
        <w:t>በተነሣው</w:t>
      </w:r>
      <w:r>
        <w:rPr>
          <w:rFonts w:ascii="Times New Roman" w:hAnsi="Times New Roman" w:eastAsia="Times New Roman" w:cs="Times New Roman"/>
        </w:rPr>
        <w:t xml:space="preserve"> </w:t>
      </w:r>
      <w:r>
        <w:rPr>
          <w:rFonts w:ascii="Ebrima" w:hAnsi="Ebrima" w:eastAsia="Ebrima" w:cs="Ebrima"/>
        </w:rPr>
        <w:t>መግለጫ</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በምሳሌ</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መግለጫ</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1840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ነሐሴ</w:t>
      </w:r>
      <w:r>
        <w:rPr>
          <w:rFonts w:ascii="Times New Roman" w:hAnsi="Times New Roman" w:eastAsia="Times New Roman" w:cs="Times New Roman"/>
        </w:rPr>
        <w:t xml:space="preserve"> 11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ሲያስተያይቅ</w:t>
      </w:r>
      <w:r>
        <w:rPr>
          <w:rFonts w:ascii="Times New Roman" w:hAnsi="Times New Roman" w:eastAsia="Times New Roman" w:cs="Times New Roman"/>
        </w:rPr>
        <w:t xml:space="preserve"> </w:t>
      </w:r>
      <w:r>
        <w:rPr>
          <w:rFonts w:ascii="Ebrima" w:hAnsi="Ebrima" w:eastAsia="Ebrima" w:cs="Ebrima"/>
        </w:rPr>
        <w:t>በእርሷ</w:t>
      </w:r>
      <w:r>
        <w:rPr>
          <w:rFonts w:ascii="Times New Roman" w:hAnsi="Times New Roman" w:eastAsia="Times New Roman" w:cs="Times New Roman"/>
        </w:rPr>
        <w:t xml:space="preserve"> </w:t>
      </w:r>
      <w:r>
        <w:rPr>
          <w:rFonts w:ascii="Ebrima" w:hAnsi="Ebrima" w:eastAsia="Ebrima" w:cs="Ebrima"/>
        </w:rPr>
        <w:t>ተገልጦ</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እርሷም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አለች፦</w:t>
      </w:r>
    </w:p>
    <w:p>
      <w:pPr>
        <w:pStyle w:val="ArticleScripture"/>
        <w:jc w:val="left"/>
      </w:pPr>
      <w:r>
        <w:rPr>
          <w:rFonts w:ascii="Times New Roman" w:hAnsi="Times New Roman" w:eastAsia="Times New Roman" w:cs="Times New Roman"/>
        </w:rPr>
        <w:t>«Տրված իսկ ժամանակին Թուրքիան, իր դեսպանների միջոցով, ընդունեց Եվրոպայի դաշնակից տերությունների պաշտպանությունը և այսպես իրեն դրեց քրիստոնյա ազգերի վերահսկողության ներքո։ Այդ դեպքը ճշգրտորեն իրականացրեց մարգարեությունը։ Երբ այդ հայտնի դարձավ, բազում մարդիկ համոզվեցին Միլլերի և նրա գործընկերների ընդունած մարգարեական մեկնաբանության սկզբունքների ճշտության մեջ, և հրաշալի թափ տրվեց գալուստի շարժմանը։ Գիտուն և բարձր դիրք ունեցող մարդիկ միացան Միլլերին թե՛ քարոզելու, թե՛ նրա հայացքները հրատարակելու գործին, և 1840-ից մինչև 1844 թվականը գործը արագորեն ընդարձակվեց»։ The Great Controversy, 334, 335.</w:t>
      </w:r>
    </w:p>
    <w:p>
      <w:pPr>
        <w:pStyle w:val="ArticleBody"/>
        <w:jc w:val="left"/>
      </w:pPr>
      <w:r>
        <w:rPr>
          <w:rFonts w:ascii="Times New Roman" w:hAnsi="Times New Roman" w:eastAsia="Times New Roman" w:cs="Times New Roman"/>
        </w:rPr>
        <w:t>Agosto 11, 1840-pe makha xáchasek va Miller-ona profetik näkvi nauwkehe, ha Septiembre 11, 2001-ona zeraichek va Future for America-ona profetik näkvi nauwkehe. Julio 2023-isa penitentia-naje multitudena no poderé ha no qiere aceptar ta premisa va ta metodologia diseñaó pa Christo, ha confiaó na Future for America, realmente es ta metodologia del lluvia tardío. Pero entonce Christo preguntó a Sus discípulos conque ilos, no ta multitud, pensaba.</w:t>
      </w:r>
    </w:p>
    <w:p>
      <w:pPr>
        <w:pStyle w:val="ArticleScripture"/>
        <w:jc w:val="left"/>
      </w:pPr>
      <w:r>
        <w:rPr>
          <w:rFonts w:ascii="Times New Roman" w:hAnsi="Times New Roman" w:eastAsia="Times New Roman" w:cs="Times New Roman"/>
        </w:rPr>
        <w:t>«Иса енди иккинчи сораўни бәрди, у шәкертләрниң өзлиригә мунасивәтлик еди: “Әмма силәр Мени ким, дәп ейтисиләр?” Петир җавап берип: “Сән Мәсиһсән, тирик Худаниң Оғлисән”, деди.»</w:t>
      </w:r>
    </w:p>
    <w:p>
      <w:pPr>
        <w:pStyle w:val="ArticleScripture"/>
        <w:jc w:val="left"/>
      </w:pPr>
      <w:r>
        <w:rPr>
          <w:rFonts w:ascii="Times New Roman" w:hAnsi="Times New Roman" w:eastAsia="Times New Roman" w:cs="Times New Roman"/>
        </w:rPr>
        <w:t>«ئەۋەلدىنلا پېترۇس ئەيسانى مەسىھ دەپ ئىمان كەلتۈرگەن ئىدى. يەھيا چۆمۈلدۈرگۈچىنىڭ ۋەز-نەسىھىتى ئارقىلىق گۇناھىغا قايىل بولۇپ، مەسىھنى قوبۇل قىلغان باشقا نۇرغۇنلار بولسا، يەھيا زىندانغا تاشلىنىپ ئۆلتۈرۈلگەندىن كېيىن، ئۇنىڭ ۋەزىپىسى ھەققىدە شۈبھىگە چۈشۈشكە باشلىدى؛ شۇنداقلا، ئۇلار ئۇزۇن زامان كۈتكەن مەسىھنىڭ ئەيسا ئىكەنلىكىگىمۇ شۈبھە قىلدى. ئەيسانىڭ داۋۇدنىڭ تەختىدە ئۆز ئورنىنى ئېلىشىنى قىزغىنلىق بىلەن كۈتكەن نۇرغۇن شاگىرتلار، ئۇنىڭ بۇنداق نىيىتى يوقلۇقىنى بايقىغاندا، ئۇنى تەرك ئەتتى. ئەمما پېترۇس بىلەن ئۇنىڭ ھەمراھلىرى ئۆز سادىقلىقىدىن يانمىدى. تۈنۈگۈن مەدھىيىلىگەن، بۈگۈن ئەيىبلەنگەنلەرنىڭ ئىككىلىنىشچان يول تۇتۇشى، نىجاتكارنىڭ ھەقىقىي ئەگەشكۈچىسىنىڭ ئىمانىنى يوقاتمىدى. پېترۇس: «سەن مەسىھسەن، تىرىك خۇدانىڭ ئوغلىسەن»، دەپ ئېلان قىلدى. ئۇ رەببىنىڭ بېشىغا پادىشاھلىق شەرەپ-ئىنايەتلىرى تاج قىلىنىشىنى كۈتمىدى، بەلكى ئۇنى ئۆزىنىڭ خارلانغان ھالىتىدە قوبۇل قىلدى.»</w:t>
      </w:r>
    </w:p>
    <w:p>
      <w:pPr>
        <w:pStyle w:val="ArticleScripture"/>
        <w:jc w:val="left"/>
      </w:pPr>
      <w:r>
        <w:rPr>
          <w:rFonts w:ascii="Times New Roman" w:hAnsi="Times New Roman" w:eastAsia="Times New Roman" w:cs="Times New Roman"/>
        </w:rPr>
        <w:t>«Петір он екі елшінің сенімін білдірген еді. Әйтсе де шәкірттер Мәсіхтің міндетін әлі де толық түсінуден алыс еді. Діни қызметкерлер мен басшылардың қарсылығы мен теріс танытуы оларды Мәсіхтен тайдыра алмағанымен, бәрібір оларды қатты абыржытты. Олар алдарындағы жолды анық көрмеді. Олардың ертеректегі тәрбиесінің ықпалы, раввиндердің тәлімі, дәстүрдің күші шындықты көрулеріне әлі де бөгет болды. Кей-кейде Иса тарапынан түскен қымбатты нұр сәулелері оларға жарқырайтын, алайда олар көп жағдайда көлеңке арасында сипалап жүрген адамдар секілді еді. Бірақ осы күні, сенімдерінің ұлы сынағымен бетпе-бет келмей тұрып, Киелі Рух оларға құдіретімен қонды. Аз ғана уақытқа олардың көздері “көрінетін нәрселерден” бұрылып, “көрінбейтін нәрселерді” көруге бағытталды. 2 Қорынттықтарға 4:18. Адамдық болмыстың жамылғысының астынан олар Құдай Ұлының ұлылығын таныды.»</w:t>
      </w:r>
    </w:p>
    <w:p>
      <w:pPr>
        <w:pStyle w:val="ArticleScripture"/>
        <w:jc w:val="left"/>
      </w:pPr>
      <w:r>
        <w:rPr>
          <w:rFonts w:ascii="Times New Roman" w:hAnsi="Times New Roman" w:eastAsia="Times New Roman" w:cs="Times New Roman"/>
        </w:rPr>
        <w:t>«Իսուսը պատասխանեց Պետրոսին՝ ասելով. “Օրհնյալ ես դու, Սիմոն Բար-Յովնա, որովհետև մարմինն ու արյունը քեզ չեն հայտնել դա, այլ Իմ Հայրը, որ երկնքում է”»։ The Desire of Ages, 412.</w:t>
      </w:r>
    </w:p>
    <w:p>
      <w:pPr>
        <w:pStyle w:val="ArticleBody"/>
        <w:jc w:val="left"/>
      </w:pP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स्वीकारोक्ति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भविष्यद्वाणीमय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कथन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11 </w:t>
      </w:r>
      <w:r>
        <w:rPr>
          <w:rFonts w:ascii="Nirmala UI" w:hAnsi="Nirmala UI" w:eastAsia="Nirmala UI" w:cs="Nirmala UI"/>
        </w:rPr>
        <w:t>सितंबर</w:t>
      </w:r>
      <w:r>
        <w:rPr>
          <w:rFonts w:ascii="Times New Roman" w:hAnsi="Times New Roman" w:eastAsia="Times New Roman" w:cs="Times New Roman"/>
        </w:rPr>
        <w:t xml:space="preserve">, 2001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अंगीकार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शमौन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बदलकर</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p>
    <w:p>
      <w:pPr>
        <w:pStyle w:val="ArticleBody"/>
        <w:jc w:val="left"/>
      </w:pPr>
      <w:r>
        <w:rPr>
          <w:rFonts w:ascii="Times New Roman" w:hAnsi="Times New Roman" w:eastAsia="Times New Roman" w:cs="Times New Roman"/>
        </w:rPr>
        <w:t>«Σίμων» σημαίνει «αυτός που ακούει», και «βαρ» σημαίνει «υἱὸς τοῦ», και Ἰωνᾶς σημαίνει «περιστερά». Ὁ Σίμων ἀντιπροσώπευε ἐκείνους ποὺ ἄκουσαν τὸ μήνυμα τῆς περιστερᾶς, ἡ ὁποία ἀντιπροσώπευε τὶς ἀλήθειες ποὺ συνδέονται μὲ τὸ βάπτισμα τοῦ Ἰησοῦ, ὅταν Ἐκεῖνος ἔγινε ὁ Χριστός, χρισμένος μὲ δύναμη, ὅπως συμβολικὰ παριστάνετο μὲ τὴν κάθοδο τοῦ Ἁγίου Πνεύματος ἐν εἴδει περιστερᾶς.</w:t>
      </w:r>
    </w:p>
    <w:p>
      <w:pPr>
        <w:pStyle w:val="ArticleBody"/>
        <w:jc w:val="left"/>
      </w:pPr>
      <w:r>
        <w:rPr>
          <w:rFonts w:ascii="Times New Roman" w:hAnsi="Times New Roman" w:eastAsia="Times New Roman" w:cs="Times New Roman"/>
        </w:rPr>
        <w:t>Las líneas de reforma son paralelas entre sí, y Juan representa a los mileritas, quienes el 11 de agosto de 1840 comieron el librito. Jeremías se alinea con ese acontecimiento, y cuando comió el librito, entonces fue llamado por el nombre de Dios.</w:t>
      </w:r>
    </w:p>
    <w:p>
      <w:pPr>
        <w:pStyle w:val="ArticleScripture"/>
        <w:jc w:val="left"/>
      </w:pPr>
      <w:r>
        <w:rPr>
          <w:rFonts w:ascii="Times New Roman" w:hAnsi="Times New Roman" w:eastAsia="Times New Roman" w:cs="Times New Roman"/>
        </w:rPr>
        <w:t>Ku maṣa nkak tebeka, awum dyeŋ; hã maṣa maa akɛl toŋ nɛɛr ma naa tɔrɔ, na hĩhĩr ma sĩrɛl: a nɛ, mɛɛr ma taa yoŋ niŋ, O Lord God of hosts. Jeremiah 15:16.</w:t>
      </w:r>
    </w:p>
    <w:p>
      <w:pPr>
        <w:pStyle w:val="ArticleBody"/>
        <w:jc w:val="left"/>
      </w:pPr>
      <w:r>
        <w:rPr>
          <w:rFonts w:ascii="Times New Roman" w:hAnsi="Times New Roman" w:eastAsia="Times New Roman" w:cs="Times New Roman"/>
        </w:rPr>
        <w:t>Тәңри Абрам белән килешүгә кергәч, Аның исемен Ибраһимга алыштырды; Сарәй һәм Ягъкуб белән дә Ул шулай итте. Исемнең үзгәртелүе килешү мөнәсәбәтен белдерә, һәм Илаһи символ иңгән юлтамгада Аллаһының халкы хәбәрне «ашарга», килешүгә керергә тиеш; шуннан соң аларның исеме үзгәртелә. Мәсих заманындагы шәкертләрнең вәкиле буларак, Симон Бар-Йона «күгәрчен» хәбәрен «ишеткән» кешеләрне чагылдырды.</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वेमार्क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बदलकर</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p>
    <w:p>
      <w:pPr>
        <w:pStyle w:val="ArticleBody"/>
        <w:jc w:val="left"/>
      </w:pPr>
      <w:r>
        <w:rPr>
          <w:rFonts w:ascii="Times New Roman" w:hAnsi="Times New Roman" w:eastAsia="Times New Roman" w:cs="Times New Roman"/>
        </w:rPr>
        <w:t>«P» الحرف السادس عشر في الأبجدية الإنكليزية، و«E» الحرف الخامس في الأبجدية، و«T» الحرف العشرون، ويتكرر الحرف «E»، وينتهي الاسم بالحرف «R» وهو الحرف الثامن عشر. ستة عشر «في» خمسة، «في» عشرين، «في» خمسة، «في» ثمانية عشر، يساوي مئةً وأربعةً وأربعين ألفًا. لقد خاطب اللغوي العجيب بطرسَ بالعبرية، وكُتب العهد الجديد باليونانية، وأخرج مترجمو نسخة الملك جيمس العهدَ الجديد بالإنكليزية.</w:t>
      </w:r>
    </w:p>
    <w:p>
      <w:pPr>
        <w:pStyle w:val="ArticleBody"/>
        <w:jc w:val="left"/>
      </w:pPr>
      <w:r>
        <w:rPr>
          <w:rFonts w:ascii="Times New Roman" w:hAnsi="Times New Roman" w:eastAsia="Times New Roman" w:cs="Times New Roman"/>
        </w:rPr>
        <w:t>Aankhëf ñetti jëfandikoo yu làkk yu wuute yi, Kirist mi doon Doom Yàlla, Boroom Kàddu gu Yéeme, te Boroom Jàngat lim yu Yéeme, dafa teg benn misaal ci Mattew saar 16, ci mbirum tëj gi ci benn téeméeri ñeent-fukk ak ñeent junni, buy méngoo ak Xarebu Panium ak seetam bu Mu defoon Kaasare Filip. Loolu la defoon ci jëfandikoo sañ-sañam ci làkk ak lim, ndaxte Moom mooy Palmoni (Boroom Jàngat lim yu Yéeme), te mooy it Kàddu gi (Boroom Kàddu gu Yéeme).</w:t>
      </w:r>
    </w:p>
    <w:p>
      <w:pPr>
        <w:pStyle w:val="ArticleBody"/>
        <w:jc w:val="left"/>
      </w:pPr>
      <w:r>
        <w:rPr>
          <w:rFonts w:ascii="Times New Roman" w:hAnsi="Times New Roman" w:eastAsia="Times New Roman" w:cs="Times New Roman"/>
        </w:rPr>
        <w:t>Astudia shina kay yachachikta qatiqpas qhipa qillqapi.</w:t>
      </w:r>
    </w:p>
    <w:p>
      <w:pPr>
        <w:pStyle w:val="ArticleScripture"/>
        <w:jc w:val="left"/>
      </w:pPr>
      <w:r>
        <w:rPr>
          <w:rFonts w:ascii="Times New Roman" w:hAnsi="Times New Roman" w:eastAsia="Times New Roman" w:cs="Times New Roman"/>
        </w:rPr>
        <w:t>«دەگمە دوو هەزار ساڵ پێش ئێستا، دەنگێک بە مانایەکی نهێنی لە ئاسمان بیسترا، لە تەختی خودا: “ئەوەتا، من دێم.” “قوربانی و پێشکەشکردنت نەویست، بەڵام جەستەیەکت بۆ من ئامادە کردووە…. ئەوەتا، من دێم (لە ناو پەڕەی کتێبدا لەبارەی من نووسراوە)، تاکو ئارەزووی تۆ، ئەی خودا، بەجێ بهێنم.” Hebrews 10:5–7. لەم وشانەدا ڕاگەیاندنی تەواوبوونی ئەو مەبەستە کراوە کە لە ئەزەلی ئەزەلانەوە نهێنی مابوو. مەسیح لەسەرەوە بوو سەردانی جیهانی ئێمە بکات و جەستەدار ببێت. دەفەرموێت: “جەستەیەکت بۆ من ئامادە کردووە.” ئەگەر بەو شکۆوە دەرکەوتایە کە پێش دروستبوونی جیهان لەگەڵ باوک هەیبوو، ئێمە نەماندەتوانی ڕووناکیی ئامادەبوونی بخەینە بەر. بۆ ئەوەی بتوانین ببینین و نەفەوتێین، دەرخستنی شکۆی ئەو بە پەردەوە داپۆشرا. خودایەتییەکەی بە مرۆڤایەتی داپۆشرا،—شکۆی نەبینراو لە شێوەی مرۆییی بینراودا.»</w:t>
      </w:r>
    </w:p>
    <w:p>
      <w:pPr>
        <w:pStyle w:val="ArticleScripture"/>
        <w:jc w:val="left"/>
      </w:pPr>
      <w:r>
        <w:rPr>
          <w:rFonts w:ascii="Times New Roman" w:hAnsi="Times New Roman" w:eastAsia="Times New Roman" w:cs="Times New Roman"/>
        </w:rPr>
        <w:t>“Qajeeltummaan guddaan kun fakkeenyotaa fi mallattooleedhaan dursamee argisiifamee ture. Haroo ibiddaa keessatti, isa keessatti Kiristoos Museetti mulʼate, Waaqni ifa baafame. Mallattoon mootummaa Waaqayyummaa bakka buusuuf filatame mukattii gad of qabduu, kan akka waan hawwata hin qabneetti fakkaattu ture. Kun Isa Daangaa Hin Qabne of keessatti kuuse. Waaqni gara-laafessi guutuun ulfina Isaa fakkeenya gad of qabaa taʼe tokko keessatti haguuge, akka Museen isa ilaalee jiraachuu dandaʼuuf. Akkasumas guyyaadhaan utubaa duumessaa fi halkan utubaa ibiddaatiin, Waaqni Israaʼel wajjin wal qunnamee, fedhii Isaa namootatti mulʼisee, ayyaana Isaas isaanii kennaa ture. Ulfinni Waaqayyoo laaffifamee, guddoominnis Isaa haguugame, akka ija laafaa namoota daangeffamoo taʼanii isa arguuf dandaʼaniif. Akkasuma Kiristoos ‘qaama salphina keenyaa’ keessatti (Filiphisiiyus 3:21, R. V.), ‘fakkaattii namootaa’ keessatti dhufuuf ture. Inni ija addunyaa duratti miidhagina isaan isa hawwisiisu hin qabne; taʼus inni Waaqayyoo foon uffate, ifa samii fi lafaati. Ulfinni Isaa haguugamee ture, guddinnii fi ulfinni mootummaa Isaas dhokfamaniiru, akka inni namoota gaddisiisoo fi qorama keessa jiranitti dhihaachuu dandaʼuuf.”</w:t>
      </w:r>
    </w:p>
    <w:p>
      <w:pPr>
        <w:pStyle w:val="ArticleScripture"/>
        <w:jc w:val="left"/>
      </w:pPr>
      <w:r>
        <w:rPr>
          <w:rFonts w:ascii="Times New Roman" w:hAnsi="Times New Roman" w:eastAsia="Times New Roman" w:cs="Times New Roman"/>
        </w:rPr>
        <w:t>“Tanrı, İsrail için Musa’ya şöyle buyurdu: ‘Bana bir kutsal yer yapsınlar; aralarında oturayım’ (Mısır’dan Çıkış 25:8); ve halkının ortasında, kutsal yerde ikamet etti. Çölde geçen bütün yorgun gezintileri boyunca, O’nun varlığının simgesi onlarla birlikteydi. Böylece Mesih de çadırını insanî ordugâhımızın ortasında kurdu. Aramızda yaşasın ve bizi ilahî karakteriyle ve yaşamıyla aşina kılsın diye, insanların çadırlarının yanına kendi çadırını kurdu. ‘Söz beden oldu ve aramızda konakladı [çadır kurdu] (ve biz O’nun yüceliğini, Baba’dan gelen biricik Oğul’un yüceliği olarak gördük), lütuf ve gerçekle dolu.’ Yuhanna 1:14, R. V., kenar notu.”</w:t>
      </w:r>
    </w:p>
    <w:p>
      <w:pPr>
        <w:pStyle w:val="ArticleScripture"/>
        <w:jc w:val="left"/>
      </w:pPr>
      <w:r>
        <w:rPr>
          <w:rFonts w:ascii="Times New Roman" w:hAnsi="Times New Roman" w:eastAsia="Times New Roman" w:cs="Times New Roman"/>
        </w:rPr>
        <w:t>«Аз ҵәҩан иӡырҩыз аниҳәом, Иисус ҳара ҳҟны дынхарц дааит ану, ҳдыруа иҟалеит Анцәа ҳԥышәарақәа шиздыруа, ҳхьаақәагьы шрыцҳашьо. Адам иԥацәеи иԥҳацәеи зегьы еилыркаар рылшоит ҳаԥҵаҩы агәнаҳарҭаҩцәа рҩыза шиакәу. Избан акәзар, аразҟы зҭоу һәр доктринаҿы, агәырӷьара иазку һәр ажәаԥхьыӡ аҿы, абзиабара зҵоу һәр ҟазшьаҿы, Аиқәырхаҩы адгьыл վրա иԥсҭазаараҿы ицәыргоу ҳар божестволықь ҵәахырҿы, ҳара ҳбоит «Анцәа ҳара ҳҟны дыҟоуп».»</w:t>
      </w:r>
    </w:p>
    <w:p>
      <w:pPr>
        <w:pStyle w:val="ArticleScripture"/>
        <w:jc w:val="left"/>
      </w:pPr>
      <w:r>
        <w:rPr>
          <w:rFonts w:ascii="Times New Roman" w:hAnsi="Times New Roman" w:eastAsia="Times New Roman" w:cs="Times New Roman"/>
        </w:rPr>
        <w:t>«Շայթանը Աստծու սիրո օրենքը ներկայացնում է որպես եսասիրության օրենք։ Նա հայտարարում է, թե մեզ համար անհնար է հնազանդվել նրա պատվիրաններին։ Մեր առաջին ծնողների անկումը, և դրանից բխած ամբողջ վիշտը, նա վերագրում է Արարչին՝ մարդկանց մղելով Աստծուն դիտելու որպես մեղքի, տառապանքի և մահվան հեղինակ։ Հիսուսը պիտի մերկացներ այս խաբեությունը։ Որպես մեզնից Մեկը՝ Նա պիտի տար հնազանդության օրինակ։ Դրա համար Նա Իր վրա առավ մեր բնությունը և անցավ մեր փորձառությունների միջով։ «Ամեն ինչում պարտավոր էր նմանվել Իր եղբայրներին»։ Եբրայեցիս 2:17։ Եթե մենք պիտի կրեինք որևէ բան, որ Հիսուսը չկրեց, ապա այդ կետում Շայթանը Աստծու զորությունը կներկայացներ որպես մեզ համար անբավարար։ Ուստի Հիսուսը «ամեն բանում փորձվեց մեզ նման»։ Եբրայեցիս 4:15։ Նա կրեց ամեն փորձություն, որին մենք ենթակա ենք։ Եվ Իր համար Նա չգործադրեց որևէ զորություն, որ ազատորեն չի առաջարկվում մեզ։ Որպես մարդ՝ Նա հանդիպեց փորձությանը և հաղթեց այն այն զորությամբ, որ Աստված տվել էր Իրեն։ Նա ասում է. «Իմ Աստված, հաճույք եմ գտնում Քո կամքը կատարելու մեջ, և Քո օրենքն իմ սրտի մեջ է»։ Սաղմոս 40:8։ Երբ Նա շրջում էր՝ բարիք գործելով և բժշկելով բոլոր նրանց, ովքեր տառապում էին Շայթանից, Նա մարդկանց համար պարզ դարձրեց Աստծու օրենքի բնույթը և Նրան ծառայելու էությունը։ Նրա կյանքը վկայում է, որ մեզ համար ևս հնարավոր է հնազանդվել Աստծու օրենքին։»</w:t>
      </w:r>
    </w:p>
    <w:p>
      <w:pPr>
        <w:pStyle w:val="ArticleScripture"/>
        <w:jc w:val="left"/>
      </w:pPr>
      <w:r>
        <w:rPr>
          <w:rFonts w:ascii="Times New Roman" w:hAnsi="Times New Roman" w:eastAsia="Times New Roman" w:cs="Times New Roman"/>
        </w:rPr>
        <w:t>«انسانیَّته‌اش، مسیح با انسان تماس گرفت؛ و به‌واسطۀ الوهیَّت خویش، بر تخت خدا دست می‌یازد. او به‌عنوان پسر انسان، برای ما نمونۀ اطاعت را به‌جا گذاشت؛ و به‌عنوان پسر خدا، به ما قدرت اطاعت می‌بخشد. این مسیح بود که از میان بوته بر کوه حوریب با موسی سخن گفت و فرمود: «هستم آن‌که هستم.... و خدا گفت: بدین‌سان به بنی‌اسرائیل بگو، أَهْیَه مرا نزد شما فرستاده است.» خروج 3:14. این، نشانِ رهایی اسرائیل بود. پس هنگامی که او «در شباهت آدمیان» آمد، خویشتن را «هستم» اعلام کرد. آن طفلِ بیت‌لحم، آن نجات‌دهندۀ حلیم و فروتن، همان خداست که «در جسم ظاهر شد.» 1 تیموتاؤس 3:16. و او به ما می‌گوید: «من شبان نیکو هستم.» «من نان زنده هستم.» «من راه و راستی و حیات هستم.» «تمامی قدرت در آسمان و بر زمین به من داده شده است.» یوحنا 10:11؛ 6:51؛ 14:6؛ متی 28:18. «هستم»، تضمینِ هر وعده است. «هستم»؛ مترسید. «خدا با ما» ضامنِ رهایی ما از گناه، و تضمینِ قدرت ما برای اطاعت از شریعت آسمان است.» آرزوی اعصار،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بیاسی نمبر</dc:title>
  <dc:subject>انباشت و پیکارهای نبوتی: از سلوکوسِ باستان تا ژئوپولیتیکِ معاصر</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