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Ýüz togsan birinji</w:t>
      </w:r>
    </w:p>
    <w:p>
      <w:pPr>
        <w:pStyle w:val="ArticleSubtitle"/>
        <w:jc w:val="left"/>
      </w:pPr>
      <w:r>
        <w:rPr>
          <w:rFonts w:ascii="Arial" w:hAnsi="Arial" w:eastAsia="Arial" w:cs="Arial"/>
        </w:rPr>
        <w:t>Daniyel 11-ñ propetiku tapiz: Tramp devriñ täsin çetrellerin hem Yekşenbe Qanunına kirissözni aşuw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درست فه‌همدرا، دانیال ١١:١٠–٢٣ تەواویان لەگەڵ ئەو مێژووی نهێنییەدا ڕیزدەبن کە لە هەمان بەشی دانیال ١١:٤٠ هاتووە. ئایەتی چل لە خۆیدا مێژووی ساڵی ١٩٨٩ تاوەکو ئایەتی چلو یەک لەخۆ دەگرێت. ئایەتەکانی ١ و ٢ی بەشی یازدە لە ساڵی ١٩٨٩ دەست پێدەکەن، و یەکەم هەڵمەتی Donald Trump بۆ سەرۆکایەتی لە ساڵی ٢٠١٥ تا ٢٠٢٠ ناساندن، کاتێک هەڵبژاردن لە Trump درا بە دەستی ئەو ئاژەڵەی بێباوەڕیی. ئەو دوو ئایەتە ئەو ملمڵانێیە ناس دەکەن کە دەست پێدەکات کاتێک Trump «هەموو شانشینی Grecia هەڵدەشێوێنێت.»</w:t>
      </w:r>
    </w:p>
    <w:p>
      <w:pPr>
        <w:pStyle w:val="ArticleBody"/>
        <w:jc w:val="left"/>
      </w:pPr>
      <w:r>
        <w:rPr>
          <w:rFonts w:ascii="Times New Roman" w:hAnsi="Times New Roman" w:eastAsia="Times New Roman" w:cs="Times New Roman"/>
        </w:rPr>
        <w:t>Adonias kampenya nangrugi perangsa a nagdalagan sa tibouk niyang pirmiro nga panagpangulo. An Mababang Kapulungan sang mga Kinatawan nag-impeach sa iya sang Disyembre 2019, kag ginbuhat nila ini liwat sang Enero 13, 2020. Sa duruha ka kahimtangan, ginsikway sang Senado an mga paninguha sang Mababang Kapulungan. Apang siya lamang ang presidente sa kasaysayan sang Estados Unidos nga na-impeach sing duha ka beses. Napukaw na ang globalismo.</w:t>
      </w:r>
    </w:p>
    <w:p>
      <w:pPr>
        <w:pStyle w:val="ArticleScripture"/>
        <w:jc w:val="left"/>
      </w:pPr>
      <w:r>
        <w:rPr>
          <w:rFonts w:ascii="Times New Roman" w:hAnsi="Times New Roman" w:eastAsia="Times New Roman" w:cs="Times New Roman"/>
        </w:rPr>
        <w:t>Hañsahañshina aysänta qamman yatiyäwita uñacht’ayäma. Uñtam, Persia markansti kimsïr reyinakaw utjani; ukat pusïri reyejj taqpachanakat sipansa wali qamirïniwa; qamir kankañapampi ch’amapampisti Grecia reinu contra taqeniruw sartayarakini. Daniel 11:2.</w:t>
      </w:r>
    </w:p>
    <w:p>
      <w:pPr>
        <w:pStyle w:val="ArticleBody"/>
        <w:jc w:val="left"/>
      </w:pPr>
      <w:r>
        <w:rPr>
          <w:rFonts w:ascii="Times New Roman" w:hAnsi="Times New Roman" w:eastAsia="Times New Roman" w:cs="Times New Roman"/>
        </w:rPr>
        <w:t>ئورک مارک چله‌مینچی آیتده، ایکّینچی آیت هم ۲۰۲۱-جی ییل ۲۰-یانۋاردا یاكونلانغان ترمپنىڭ بىرىنچی سايلەۋى ۋە پرېزىدېنتلىق مۇددىتىگە دائىر بىر يوشۇرۇن تارىخنى قالدۇرىدۇ. ۲۰۲۱-جى يىلدىكى شۇ كۈندىن تارتىپ، ئۈچىنچى آيتتا ئىسكەندەر زۇلقەرنەين بۈيۈك ب د ت نىڭ بەلگىسى (مۇقەددەس كىتاب پەيغەمبەرلىكىدىكى يەتتىنچى پادىشاھلىق) سۈپитидә تونۇشتۇرۇلغۇچە، ۲۰۲۱-يىلدىكى ۋەزىپىگە كىرىش مۇراسىمىدىن باشلاپ ئۈچ تەرەپلىك ئىتتىپاق قۇرۇلىدىغان يەكشەنبە قانۇنىغىچە بولغان تارىخ بىر يوشۇرۇن تارىخنى ئىپادىلەيدۇ. قىرىقنچى آيتنىڭ ۋە ئىككىنچى آيتنىڭ يوشۇرۇن تارىخلىرى ھەر ئىككىسى يەكشەنبە قانۇنىغىچە يېتىپ بارىدۇ ۋە شۇ يەردە ئاخىرلىشىدۇ.</w:t>
      </w:r>
    </w:p>
    <w:p>
      <w:pPr>
        <w:pStyle w:val="ArticleBody"/>
        <w:jc w:val="left"/>
      </w:pPr>
      <w:r>
        <w:rPr>
          <w:rFonts w:ascii="Times New Roman" w:hAnsi="Times New Roman" w:eastAsia="Times New Roman" w:cs="Times New Roman"/>
        </w:rPr>
        <w:t>دەیەمین ئایەت دووبارەمان دەگەیەنێتە کاتی کۆتایی لە ساڵی 1989، هەروەک چۆن ئایەتی یەکەم کرد، و هەردووکیان کۆتاییی شایەتحاڵیی ڕاستەقینەی ئایەتی چل دەستنیشان دەکەن، هەرچەندە هێشتا مێژوویەک هەیە لەنێوان ئەو کۆتایییەی لە ئایەتی چلدا و یاسای یەکشەممەی زوو دێت. جگە لە دەستنیشانکردنی 1989، ئایەتی دە بۆتە کلیلێک کە سێ شایەت بۆ مێژووی ئایەتی چل لەیەک کۆدەکات، کە ئەمە کارەکەی پاپایەتی و هێزی نوێنەری ئەو، ویلایەتە یەکگرتووەکان، تەواو دەکات لە ڕامالینی یەکێتیی سۆڤیەت لە ساڵی 1989. ئەو سێ شایەتە توخمێکی گرنگی پێکهاتەی پێشبینیی ئایەتی چل لە 1989 هەتا یاسای یەکشەممە دادەمەزرێنن.</w:t>
      </w:r>
    </w:p>
    <w:p>
      <w:pPr>
        <w:pStyle w:val="ArticleBody"/>
        <w:jc w:val="left"/>
      </w:pPr>
      <w:r>
        <w:rPr>
          <w:rFonts w:ascii="Times New Roman" w:hAnsi="Times New Roman" w:eastAsia="Times New Roman" w:cs="Times New Roman"/>
        </w:rPr>
        <w:t>Arı kiganı men güney kiganı arasındağı sog'ushtıñ tarihıy-peygamberlik qurılısı, bunda arı kiganı tasıp, ötüp ketedi, qırıqınşı ayatta da, onınşı ayatta da tanıladı.</w:t>
      </w:r>
    </w:p>
    <w:p>
      <w:pPr>
        <w:pStyle w:val="ArticleBody"/>
        <w:jc w:val="left"/>
      </w:pPr>
      <w:r>
        <w:rPr>
          <w:rFonts w:ascii="Times New Roman" w:hAnsi="Times New Roman" w:eastAsia="Times New Roman" w:cs="Times New Roman"/>
        </w:rPr>
        <w:t>Tarixin peyğəmbərlik quruluşu qrammatik şahidliklə tamamlanır; belə ki, şimal padşahının cənub padşahına qarşı etdiyi “daşqın kimi axıb keçmək” hər iki ayədə eyni ivrit ifadəsidir; necə ki, üçüncü şahid olan Yeşaya səkkizinci fəslin səkkizinci ayəsində də belədir.</w:t>
      </w:r>
    </w:p>
    <w:p>
      <w:pPr>
        <w:pStyle w:val="ArticleBody"/>
        <w:jc w:val="left"/>
      </w:pPr>
      <w:r>
        <w:rPr>
          <w:rFonts w:ascii="Times New Roman" w:hAnsi="Times New Roman" w:eastAsia="Times New Roman" w:cs="Times New Roman"/>
        </w:rPr>
        <w:t>دە ئەشلی دەھایەتتە، پاشای باکوور، «بێگومان دێت و دەڕژێتە ناو و تێدەپەڕێت»، و لە ئەشلی چلەمدا، پاشای باکوور، «دەڕژێتە ناو و تێدەپەڕێت». لە ئیشایا بەشی هەشت، ئەشلی هەشتدا، پاشای باکوور «دەڕژێتە ناو و دەپەڕێتە سەر». ئەم سێ دەربڕینە هەمان عیبریی یەکسانن کە بە شێوەیەکی کەمێک جیاواز وەرگێڕدراون، لەگەڵ ئەوەی هەمان مانای یەکسانیان پاراستووە. پاشای باشوور لە ئەشلی دەه‌مدا میسری پطۆلێمی بوو، بەڵام لە ئەشلی چلەمدا پاشای باشوور میسری ڕوحی بوو، پاشای بێباوەڕی، یەکێتیی سۆڤیەت، و لە ئیشایادا، شانشینی باشووری یەهودا پاشای باشوور بوو. بە پێی ڕیز، پاشای باکوور ئیمپراتۆریەتی سێلیوسی بوو، پاشان پاپایەتی، و لە ئیشایادا ئاشور بوو.</w:t>
      </w:r>
    </w:p>
    <w:p>
      <w:pPr>
        <w:pStyle w:val="ArticleBody"/>
        <w:jc w:val="left"/>
      </w:pPr>
      <w:r>
        <w:rPr>
          <w:rFonts w:ascii="Nirmala UI" w:hAnsi="Nirmala UI" w:eastAsia="Nirmala UI" w:cs="Nirmala UI"/>
        </w:rPr>
        <w:t>උපමානාර්ථයෙන්</w:t>
      </w:r>
      <w:r>
        <w:rPr>
          <w:rFonts w:ascii="Times New Roman" w:hAnsi="Times New Roman" w:eastAsia="Times New Roman" w:cs="Times New Roman"/>
        </w:rPr>
        <w:t xml:space="preserve"> </w:t>
      </w:r>
      <w:r>
        <w:rPr>
          <w:rFonts w:ascii="Nirmala UI" w:hAnsi="Nirmala UI" w:eastAsia="Nirmala UI" w:cs="Nirmala UI"/>
        </w:rPr>
        <w:t>සමපාත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තුනෙන්</w:t>
      </w:r>
      <w:r>
        <w:rPr>
          <w:rFonts w:ascii="Times New Roman" w:hAnsi="Times New Roman" w:eastAsia="Times New Roman" w:cs="Times New Roman"/>
        </w:rPr>
        <w:t xml:space="preserve"> </w:t>
      </w:r>
      <w:r>
        <w:rPr>
          <w:rFonts w:ascii="Nirmala UI" w:hAnsi="Nirmala UI" w:eastAsia="Nirmala UI" w:cs="Nirmala UI"/>
        </w:rPr>
        <w:t>දෙකකදී</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රජුගේ</w:t>
      </w:r>
      <w:r>
        <w:rPr>
          <w:rFonts w:ascii="Times New Roman" w:hAnsi="Times New Roman" w:eastAsia="Times New Roman" w:cs="Times New Roman"/>
        </w:rPr>
        <w:t xml:space="preserve"> </w:t>
      </w:r>
      <w:r>
        <w:rPr>
          <w:rFonts w:ascii="Nirmala UI" w:hAnsi="Nirmala UI" w:eastAsia="Nirmala UI" w:cs="Nirmala UI"/>
        </w:rPr>
        <w:t>ආක්</w:t>
      </w:r>
      <w:r>
        <w:rPr>
          <w:rFonts w:ascii="Times New Roman" w:hAnsi="Times New Roman" w:eastAsia="Times New Roman" w:cs="Times New Roman"/>
        </w:rPr>
        <w:t>‍</w:t>
      </w:r>
      <w:r>
        <w:rPr>
          <w:rFonts w:ascii="Nirmala UI" w:hAnsi="Nirmala UI" w:eastAsia="Nirmala UI" w:cs="Nirmala UI"/>
        </w:rPr>
        <w:t>රමණය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ස්ථානය</w:t>
      </w:r>
      <w:r>
        <w:rPr>
          <w:rFonts w:ascii="Times New Roman" w:hAnsi="Times New Roman" w:eastAsia="Times New Roman" w:cs="Times New Roman"/>
        </w:rPr>
        <w:t xml:space="preserve"> </w:t>
      </w:r>
      <w:r>
        <w:rPr>
          <w:rFonts w:ascii="Nirmala UI" w:hAnsi="Nirmala UI" w:eastAsia="Nirmala UI" w:cs="Nirmala UI"/>
        </w:rPr>
        <w:t>විශේෂයෙන්</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දසවන</w:t>
      </w:r>
      <w:r>
        <w:rPr>
          <w:rFonts w:ascii="Times New Roman" w:hAnsi="Times New Roman" w:eastAsia="Times New Roman" w:cs="Times New Roman"/>
        </w:rPr>
        <w:t xml:space="preserve"> </w:t>
      </w:r>
      <w:r>
        <w:rPr>
          <w:rFonts w:ascii="Nirmala UI" w:hAnsi="Nirmala UI" w:eastAsia="Nirmala UI" w:cs="Nirmala UI"/>
        </w:rPr>
        <w:t>පදයේදී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බලකොටුව</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ඉතිහාසමය</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සෙලූසිද්වරුන්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යුද්ධාභියානය</w:t>
      </w:r>
      <w:r>
        <w:rPr>
          <w:rFonts w:ascii="Times New Roman" w:hAnsi="Times New Roman" w:eastAsia="Times New Roman" w:cs="Times New Roman"/>
        </w:rPr>
        <w:t xml:space="preserve"> </w:t>
      </w:r>
      <w:r>
        <w:rPr>
          <w:rFonts w:ascii="Nirmala UI" w:hAnsi="Nirmala UI" w:eastAsia="Nirmala UI" w:cs="Nirmala UI"/>
        </w:rPr>
        <w:t>මිසරයේ</w:t>
      </w:r>
      <w:r>
        <w:rPr>
          <w:rFonts w:ascii="Times New Roman" w:hAnsi="Times New Roman" w:eastAsia="Times New Roman" w:cs="Times New Roman"/>
        </w:rPr>
        <w:t xml:space="preserve"> </w:t>
      </w:r>
      <w:r>
        <w:rPr>
          <w:rFonts w:ascii="Nirmala UI" w:hAnsi="Nirmala UI" w:eastAsia="Nirmala UI" w:cs="Nirmala UI"/>
        </w:rPr>
        <w:t>සීමාවේදී</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අවස්ථාවෙන්</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භවिष्यවාණිමය</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නියත</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වගුරවා</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පසුකර</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උද්දීපනය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බලකොටුව</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පැමිණෙන්නේය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w:t>
      </w:r>
      <w:r>
        <w:rPr>
          <w:rFonts w:ascii="Nirmala UI" w:hAnsi="Nirmala UI" w:eastAsia="Nirmala UI" w:cs="Nirmala UI"/>
        </w:rPr>
        <w:t>බලකොටුව</w:t>
      </w:r>
      <w:r>
        <w:rPr>
          <w:rFonts w:ascii="Times New Roman" w:hAnsi="Times New Roman" w:eastAsia="Times New Roman" w:cs="Times New Roman"/>
        </w:rPr>
        <w:t xml:space="preserve">” </w:t>
      </w:r>
      <w:r>
        <w:rPr>
          <w:rFonts w:ascii="Nirmala UI" w:hAnsi="Nirmala UI" w:eastAsia="Nirmala UI" w:cs="Nirmala UI"/>
        </w:rPr>
        <w:t>යන්නෙන්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මිසරය</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ئەشعیا هەشتیەدا، سەنناخێریب «بە یەهودادا تێدەپەڕێت؛ هەڵدەڕژێت و دەردەچێت، هەتا گەردنیش دەگات.» «پایتەخت»، «پاشا» و «سەر» هەموویان هێمای یەکسانن کە لەسەر دوو شایەت لە هەمان ئەو دەقەدا دامەزراون کە تێیدا سەنناخێریب بەرەو ئۆرشەلیم هاتە سەر.</w:t>
      </w:r>
    </w:p>
    <w:p>
      <w:pPr>
        <w:pStyle w:val="ArticleScripture"/>
        <w:jc w:val="left"/>
      </w:pPr>
      <w:r>
        <w:rPr>
          <w:rFonts w:ascii="Times New Roman" w:hAnsi="Times New Roman" w:eastAsia="Times New Roman" w:cs="Times New Roman"/>
        </w:rPr>
        <w:t>Ayu ti Siria ket Damasco, ket ti ulu ti Damasco ket ni Rezin; ket iti uneg ti innem a pulo ket lima a tawen, maburakto ni Efraim tapno saanton a tattao. Ket ti ulu ni Efraim ket Samaria, ket ti ulu ti Samaria ket ti anak ni Remalias. No saanyo a patien, pudno a saankayonto a mapatakder. Isaias 7:8, 9.</w:t>
      </w:r>
    </w:p>
    <w:p>
      <w:pPr>
        <w:pStyle w:val="ArticleBody"/>
        <w:jc w:val="left"/>
      </w:pPr>
      <w:r>
        <w:rPr>
          <w:rFonts w:ascii="Segoe UI Historic" w:hAnsi="Segoe UI Historic" w:eastAsia="Segoe UI Historic" w:cs="Segoe UI Historic"/>
        </w:rPr>
        <w:t>ܣܘܪܝܐ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ܐܘܡܬܐ</w:t>
      </w:r>
      <w:r>
        <w:rPr>
          <w:rFonts w:ascii="Times New Roman" w:hAnsi="Times New Roman" w:eastAsia="Times New Roman" w:cs="Times New Roman"/>
        </w:rPr>
        <w:t xml:space="preserve">، </w:t>
      </w:r>
      <w:r>
        <w:rPr>
          <w:rFonts w:ascii="Segoe UI Historic" w:hAnsi="Segoe UI Historic" w:eastAsia="Segoe UI Historic" w:cs="Segoe UI Historic"/>
        </w:rPr>
        <w:t>ܘܕܪܡܣܩ</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ܡܕܝܢܬܐ</w:t>
      </w:r>
      <w:r>
        <w:rPr>
          <w:rFonts w:ascii="Times New Roman" w:hAnsi="Times New Roman" w:eastAsia="Times New Roman" w:cs="Times New Roman"/>
        </w:rPr>
        <w:t xml:space="preserve"> </w:t>
      </w:r>
      <w:r>
        <w:rPr>
          <w:rFonts w:ascii="Segoe UI Historic" w:hAnsi="Segoe UI Historic" w:eastAsia="Segoe UI Historic" w:cs="Segoe UI Historic"/>
        </w:rPr>
        <w:t>ܪܫܝܬܐ</w:t>
      </w:r>
      <w:r>
        <w:rPr>
          <w:rFonts w:ascii="Times New Roman" w:hAnsi="Times New Roman" w:eastAsia="Times New Roman" w:cs="Times New Roman"/>
        </w:rPr>
        <w:t xml:space="preserve">، </w:t>
      </w:r>
      <w:r>
        <w:rPr>
          <w:rFonts w:ascii="Segoe UI Historic" w:hAnsi="Segoe UI Historic" w:eastAsia="Segoe UI Historic" w:cs="Segoe UI Historic"/>
        </w:rPr>
        <w:t>ܘܪܨܝܢ</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ܡܠܟܐ</w:t>
      </w:r>
      <w:r>
        <w:rPr>
          <w:rFonts w:ascii="Times New Roman" w:hAnsi="Times New Roman" w:eastAsia="Times New Roman" w:cs="Times New Roman"/>
        </w:rPr>
        <w:t xml:space="preserve">، </w:t>
      </w:r>
      <w:r>
        <w:rPr>
          <w:rFonts w:ascii="Segoe UI Historic" w:hAnsi="Segoe UI Historic" w:eastAsia="Segoe UI Historic" w:cs="Segoe UI Historic"/>
        </w:rPr>
        <w:t>ܘܡܕܝܢܬܐ</w:t>
      </w:r>
      <w:r>
        <w:rPr>
          <w:rFonts w:ascii="Times New Roman" w:hAnsi="Times New Roman" w:eastAsia="Times New Roman" w:cs="Times New Roman"/>
        </w:rPr>
        <w:t xml:space="preserve"> </w:t>
      </w:r>
      <w:r>
        <w:rPr>
          <w:rFonts w:ascii="Segoe UI Historic" w:hAnsi="Segoe UI Historic" w:eastAsia="Segoe UI Historic" w:cs="Segoe UI Historic"/>
        </w:rPr>
        <w:t>ܪܫܝܬܐ</w:t>
      </w:r>
      <w:r>
        <w:rPr>
          <w:rFonts w:ascii="Times New Roman" w:hAnsi="Times New Roman" w:eastAsia="Times New Roman" w:cs="Times New Roman"/>
        </w:rPr>
        <w:t xml:space="preserve"> </w:t>
      </w:r>
      <w:r>
        <w:rPr>
          <w:rFonts w:ascii="Segoe UI Historic" w:hAnsi="Segoe UI Historic" w:eastAsia="Segoe UI Historic" w:cs="Segoe UI Historic"/>
        </w:rPr>
        <w:t>ܘܡܠܟܐ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ܪܡܙ</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ܕܡܬܚܠܦܝܢ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ܒܚܕ</w:t>
      </w:r>
      <w:r>
        <w:rPr>
          <w:rFonts w:ascii="Times New Roman" w:hAnsi="Times New Roman" w:eastAsia="Times New Roman" w:cs="Times New Roman"/>
        </w:rPr>
        <w:t xml:space="preserve">. </w:t>
      </w:r>
      <w:r>
        <w:rPr>
          <w:rFonts w:ascii="Segoe UI Historic" w:hAnsi="Segoe UI Historic" w:eastAsia="Segoe UI Historic" w:cs="Segoe UI Historic"/>
        </w:rPr>
        <w:t>ܡܕܝܢܬܐ</w:t>
      </w:r>
      <w:r>
        <w:rPr>
          <w:rFonts w:ascii="Times New Roman" w:hAnsi="Times New Roman" w:eastAsia="Times New Roman" w:cs="Times New Roman"/>
        </w:rPr>
        <w:t xml:space="preserve"> </w:t>
      </w:r>
      <w:r>
        <w:rPr>
          <w:rFonts w:ascii="Segoe UI Historic" w:hAnsi="Segoe UI Historic" w:eastAsia="Segoe UI Historic" w:cs="Segoe UI Historic"/>
        </w:rPr>
        <w:t>ܪܫܝܬܐ</w:t>
      </w:r>
      <w:r>
        <w:rPr>
          <w:rFonts w:ascii="Times New Roman" w:hAnsi="Times New Roman" w:eastAsia="Times New Roman" w:cs="Times New Roman"/>
        </w:rPr>
        <w:t xml:space="preserve"> </w:t>
      </w:r>
      <w:r>
        <w:rPr>
          <w:rFonts w:ascii="Segoe UI Historic" w:hAnsi="Segoe UI Historic" w:eastAsia="Segoe UI Historic" w:cs="Segoe UI Historic"/>
        </w:rPr>
        <w:t>ܘܡܠܟܐ</w:t>
      </w:r>
      <w:r>
        <w:rPr>
          <w:rFonts w:ascii="Times New Roman" w:hAnsi="Times New Roman" w:eastAsia="Times New Roman" w:cs="Times New Roman"/>
        </w:rPr>
        <w:t xml:space="preserve"> </w:t>
      </w:r>
      <w:r>
        <w:rPr>
          <w:rFonts w:ascii="Segoe UI Historic" w:hAnsi="Segoe UI Historic" w:eastAsia="Segoe UI Historic" w:cs="Segoe UI Historic"/>
        </w:rPr>
        <w:t>ܬܪܝܗܘܢ</w:t>
      </w:r>
      <w:r>
        <w:rPr>
          <w:rFonts w:ascii="Times New Roman" w:hAnsi="Times New Roman" w:eastAsia="Times New Roman" w:cs="Times New Roman"/>
        </w:rPr>
        <w:t xml:space="preserve"> «</w:t>
      </w:r>
      <w:r>
        <w:rPr>
          <w:rFonts w:ascii="Segoe UI Historic" w:hAnsi="Segoe UI Historic" w:eastAsia="Segoe UI Historic" w:cs="Segoe UI Historic"/>
        </w:rPr>
        <w:t>ܪܝܫ</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ܣܢܚܪܝܒ</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ܠܨܘܪܐ</w:t>
      </w:r>
      <w:r>
        <w:rPr>
          <w:rFonts w:ascii="Times New Roman" w:hAnsi="Times New Roman" w:eastAsia="Times New Roman" w:cs="Times New Roman"/>
        </w:rPr>
        <w:t xml:space="preserve">» </w:t>
      </w:r>
      <w:r>
        <w:rPr>
          <w:rFonts w:ascii="Segoe UI Historic" w:hAnsi="Segoe UI Historic" w:eastAsia="Segoe UI Historic" w:cs="Segoe UI Historic"/>
        </w:rPr>
        <w:t>ܕܝܗܘܕܐ</w:t>
      </w:r>
      <w:r>
        <w:rPr>
          <w:rFonts w:ascii="Times New Roman" w:hAnsi="Times New Roman" w:eastAsia="Times New Roman" w:cs="Times New Roman"/>
        </w:rPr>
        <w:t xml:space="preserve">، </w:t>
      </w:r>
      <w:r>
        <w:rPr>
          <w:rFonts w:ascii="Segoe UI Historic" w:hAnsi="Segoe UI Historic" w:eastAsia="Segoe UI Historic" w:cs="Segoe UI Historic"/>
        </w:rPr>
        <w:t>ܠܐܘܪܫܠܡ</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ܘܬܡܢ</w:t>
      </w:r>
      <w:r>
        <w:rPr>
          <w:rFonts w:ascii="Times New Roman" w:hAnsi="Times New Roman" w:eastAsia="Times New Roman" w:cs="Times New Roman"/>
        </w:rPr>
        <w:t xml:space="preserve"> </w:t>
      </w:r>
      <w:r>
        <w:rPr>
          <w:rFonts w:ascii="Segoe UI Historic" w:hAnsi="Segoe UI Historic" w:eastAsia="Segoe UI Historic" w:cs="Segoe UI Historic"/>
        </w:rPr>
        <w:t>ܩܡ</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ܕܥܠ</w:t>
      </w:r>
      <w:r>
        <w:rPr>
          <w:rFonts w:ascii="Times New Roman" w:hAnsi="Times New Roman" w:eastAsia="Times New Roman" w:cs="Times New Roman"/>
        </w:rPr>
        <w:t xml:space="preserve"> «</w:t>
      </w:r>
      <w:r>
        <w:rPr>
          <w:rFonts w:ascii="Segoe UI Historic" w:hAnsi="Segoe UI Historic" w:eastAsia="Segoe UI Historic" w:cs="Segoe UI Historic"/>
        </w:rPr>
        <w:t>ܪܝܫܐ</w:t>
      </w:r>
      <w:r>
        <w:rPr>
          <w:rFonts w:ascii="Times New Roman" w:hAnsi="Times New Roman" w:eastAsia="Times New Roman" w:cs="Times New Roman"/>
        </w:rPr>
        <w:t xml:space="preserve">» </w:t>
      </w:r>
      <w:r>
        <w:rPr>
          <w:rFonts w:ascii="Segoe UI Historic" w:hAnsi="Segoe UI Historic" w:eastAsia="Segoe UI Historic" w:cs="Segoe UI Historic"/>
        </w:rPr>
        <w:t>ܩܡ</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ܕܡܣܬܡܟ</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ـ«</w:t>
      </w:r>
      <w:r>
        <w:rPr>
          <w:rFonts w:ascii="Segoe UI Historic" w:hAnsi="Segoe UI Historic" w:eastAsia="Segoe UI Historic" w:cs="Segoe UI Historic"/>
        </w:rPr>
        <w:t>ܨܘܪܐ</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ܐܬܘ</w:t>
      </w:r>
      <w:r>
        <w:rPr>
          <w:rFonts w:ascii="Times New Roman" w:hAnsi="Times New Roman" w:eastAsia="Times New Roman" w:cs="Times New Roman"/>
        </w:rPr>
        <w:t xml:space="preserve"> </w:t>
      </w:r>
      <w:r>
        <w:rPr>
          <w:rFonts w:ascii="Segoe UI Historic" w:hAnsi="Segoe UI Historic" w:eastAsia="Segoe UI Historic" w:cs="Segoe UI Historic"/>
        </w:rPr>
        <w:t>ܣܠܘܩܝ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ܦܛܘܠܡܝ</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ـ«</w:t>
      </w:r>
      <w:r>
        <w:rPr>
          <w:rFonts w:ascii="Segoe UI Historic" w:hAnsi="Segoe UI Historic" w:eastAsia="Segoe UI Historic" w:cs="Segoe UI Historic"/>
        </w:rPr>
        <w:t>ܚܣܢܐ</w:t>
      </w:r>
      <w:r>
        <w:rPr>
          <w:rFonts w:ascii="Times New Roman" w:hAnsi="Times New Roman" w:eastAsia="Times New Roman" w:cs="Times New Roman"/>
        </w:rPr>
        <w:t xml:space="preserve">» </w:t>
      </w:r>
      <w:r>
        <w:rPr>
          <w:rFonts w:ascii="Segoe UI Historic" w:hAnsi="Segoe UI Historic" w:eastAsia="Segoe UI Historic" w:cs="Segoe UI Historic"/>
        </w:rPr>
        <w:t>ܐܬܘ</w:t>
      </w:r>
      <w:r>
        <w:rPr>
          <w:rFonts w:ascii="Times New Roman" w:hAnsi="Times New Roman" w:eastAsia="Times New Roman" w:cs="Times New Roman"/>
        </w:rPr>
        <w:t xml:space="preserve"> </w:t>
      </w:r>
      <w:r>
        <w:rPr>
          <w:rFonts w:ascii="Segoe UI Historic" w:hAnsi="Segoe UI Historic" w:eastAsia="Segoe UI Historic" w:cs="Segoe UI Historic"/>
        </w:rPr>
        <w:t>ܘܬܡܢ</w:t>
      </w:r>
      <w:r>
        <w:rPr>
          <w:rFonts w:ascii="Times New Roman" w:hAnsi="Times New Roman" w:eastAsia="Times New Roman" w:cs="Times New Roman"/>
        </w:rPr>
        <w:t xml:space="preserve"> </w:t>
      </w:r>
      <w:r>
        <w:rPr>
          <w:rFonts w:ascii="Segoe UI Historic" w:hAnsi="Segoe UI Historic" w:eastAsia="Segoe UI Historic" w:cs="Segoe UI Historic"/>
        </w:rPr>
        <w:t>ܩܡܘ</w:t>
      </w:r>
      <w:r>
        <w:rPr>
          <w:rFonts w:ascii="Times New Roman" w:hAnsi="Times New Roman" w:eastAsia="Times New Roman" w:cs="Times New Roman"/>
        </w:rPr>
        <w:t xml:space="preserve">، </w:t>
      </w:r>
      <w:r>
        <w:rPr>
          <w:rFonts w:ascii="Segoe UI Historic" w:hAnsi="Segoe UI Historic" w:eastAsia="Segoe UI Historic" w:cs="Segoe UI Historic"/>
        </w:rPr>
        <w:t>ܘ</w:t>
      </w:r>
      <w:r>
        <w:rPr>
          <w:rFonts w:ascii="Times New Roman" w:hAnsi="Times New Roman" w:eastAsia="Times New Roman" w:cs="Times New Roman"/>
        </w:rPr>
        <w:t>ـ«</w:t>
      </w:r>
      <w:r>
        <w:rPr>
          <w:rFonts w:ascii="Segoe UI Historic" w:hAnsi="Segoe UI Historic" w:eastAsia="Segoe UI Historic" w:cs="Segoe UI Historic"/>
        </w:rPr>
        <w:t>ܚܣܢܐ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ܐܘܡܬܐ</w:t>
      </w:r>
      <w:r>
        <w:rPr>
          <w:rFonts w:ascii="Times New Roman" w:hAnsi="Times New Roman" w:eastAsia="Times New Roman" w:cs="Times New Roman"/>
        </w:rPr>
        <w:t xml:space="preserve"> </w:t>
      </w:r>
      <w:r>
        <w:rPr>
          <w:rFonts w:ascii="Segoe UI Historic" w:hAnsi="Segoe UI Historic" w:eastAsia="Segoe UI Historic" w:cs="Segoe UI Historic"/>
        </w:rPr>
        <w:t>ܕܡܨܪܝܢ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دایِل ١١ جي آيت ڏهه، ۽ اِشعيا ٨ جي آيت اٺ، اِشعيا جي باب ستين جي آيتن اٺ ۽ نَوَن جي سياق ۾، ٻه شاهد پيش ڪن ٿيون، جن سڃاڻپ ڪئي ته جڏهن دایِل ١١ جي آيت چاليهه ۾ اتر جو بادشاهه ١٩٨٩ع ۾ ڏکڻ جي بادشاهه تي «اُمڙي آيو ۽ لنگهي ويو»، تڏهن سر—اها قوم جيڪا ڏاکڻي بادشاهي جي گاديءَ جو هنڌ هئي (روس)—بيهيل رهي.</w:t>
      </w:r>
    </w:p>
    <w:p>
      <w:pPr>
        <w:pStyle w:val="ArticleBody"/>
        <w:jc w:val="left"/>
      </w:pPr>
      <w:r>
        <w:rPr>
          <w:rFonts w:ascii="Times New Roman" w:hAnsi="Times New Roman" w:eastAsia="Times New Roman" w:cs="Times New Roman"/>
        </w:rPr>
        <w:t>«Қәлғә» дәп атилидиған онунчи айәт һазирқи Украина уруши ким екәнлигини ениқлашниң ачқучи, шундақла Россияниң ғалиб болидиғанлиғи һәқиқитиғиму ачқучтур. Бирақ бу һәқиқәтни муқимлаштуридиған пәйғәмбәрлик қоллиниш дәл Хирам Эдсон үчүн мөһүрсиз ечилған, 1856-жили Review and Herald мақалилириде нәшр қилинған шу айәтләрниң өзигә биваситә бағлиқ вә толуқ шу айәтләргә асасланғандур. Бу мақалиләр Лавийлар китави йигирмә алтидики «йәттә вақит»ни ениқлайду.</w:t>
      </w:r>
    </w:p>
    <w:p>
      <w:pPr>
        <w:pStyle w:val="ArticleBody"/>
        <w:jc w:val="left"/>
      </w:pPr>
      <w:r>
        <w:rPr>
          <w:rFonts w:ascii="Gadugi" w:hAnsi="Gadugi" w:eastAsia="Gadugi" w:cs="Gadugi"/>
        </w:rPr>
        <w:t>ᎫᎳᏫ</w:t>
      </w:r>
      <w:r>
        <w:rPr>
          <w:rFonts w:ascii="Times New Roman" w:hAnsi="Times New Roman" w:eastAsia="Times New Roman" w:cs="Times New Roman"/>
        </w:rPr>
        <w:t xml:space="preserve"> 2023 </w:t>
      </w:r>
      <w:r>
        <w:rPr>
          <w:rFonts w:ascii="Gadugi" w:hAnsi="Gadugi" w:eastAsia="Gadugi" w:cs="Gadugi"/>
        </w:rPr>
        <w:t>ᎤᏓᏥᏗᏱ</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ᏧᏓᎴᏅ</w:t>
      </w:r>
      <w:r>
        <w:rPr>
          <w:rFonts w:ascii="Times New Roman" w:hAnsi="Times New Roman" w:eastAsia="Times New Roman" w:cs="Times New Roman"/>
        </w:rPr>
        <w:t xml:space="preserve"> </w:t>
      </w:r>
      <w:r>
        <w:rPr>
          <w:rFonts w:ascii="Gadugi" w:hAnsi="Gadugi" w:eastAsia="Gadugi" w:cs="Gadugi"/>
        </w:rPr>
        <w:t>ᏣᏂᏓ</w:t>
      </w:r>
      <w:r>
        <w:rPr>
          <w:rFonts w:ascii="Times New Roman" w:hAnsi="Times New Roman" w:eastAsia="Times New Roman" w:cs="Times New Roman"/>
        </w:rPr>
        <w:t xml:space="preserve"> </w:t>
      </w:r>
      <w:r>
        <w:rPr>
          <w:rFonts w:ascii="Gadugi" w:hAnsi="Gadugi" w:eastAsia="Gadugi" w:cs="Gadugi"/>
        </w:rPr>
        <w:t>ᏗᎦᏍᎬᎢ</w:t>
      </w:r>
      <w:r>
        <w:rPr>
          <w:rFonts w:ascii="Times New Roman" w:hAnsi="Times New Roman" w:eastAsia="Times New Roman" w:cs="Times New Roman"/>
        </w:rPr>
        <w:t xml:space="preserve"> </w:t>
      </w:r>
      <w:r>
        <w:rPr>
          <w:rFonts w:ascii="Gadugi" w:hAnsi="Gadugi" w:eastAsia="Gadugi" w:cs="Gadugi"/>
        </w:rPr>
        <w:t>ᎠᏂᎦᏔᎭ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ᏗᎧᏃᎮᏛᎢ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ᏔᎵᏍᎪ</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ᎤᏕᏘᏴᎯ</w:t>
      </w:r>
      <w:r>
        <w:rPr>
          <w:rFonts w:ascii="Times New Roman" w:hAnsi="Times New Roman" w:eastAsia="Times New Roman" w:cs="Times New Roman"/>
        </w:rPr>
        <w:t xml:space="preserve"> </w:t>
      </w:r>
      <w:r>
        <w:rPr>
          <w:rFonts w:ascii="Gadugi" w:hAnsi="Gadugi" w:eastAsia="Gadugi" w:cs="Gadugi"/>
        </w:rPr>
        <w:t>ᏗᎦᎵᏥᏙᏗ</w:t>
      </w:r>
      <w:r>
        <w:rPr>
          <w:rFonts w:ascii="Times New Roman" w:hAnsi="Times New Roman" w:eastAsia="Times New Roman" w:cs="Times New Roman"/>
        </w:rPr>
        <w:t xml:space="preserve"> </w:t>
      </w:r>
      <w:r>
        <w:rPr>
          <w:rFonts w:ascii="Gadugi" w:hAnsi="Gadugi" w:eastAsia="Gadugi" w:cs="Gadugi"/>
        </w:rPr>
        <w:t>ᎠᏁᏍᎬᎢ</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ᏧᏴᏫᏯᎢ</w:t>
      </w:r>
      <w:r>
        <w:rPr>
          <w:rFonts w:ascii="Times New Roman" w:hAnsi="Times New Roman" w:eastAsia="Times New Roman" w:cs="Times New Roman"/>
        </w:rPr>
        <w:t xml:space="preserve"> </w:t>
      </w:r>
      <w:r>
        <w:rPr>
          <w:rFonts w:ascii="Gadugi" w:hAnsi="Gadugi" w:eastAsia="Gadugi" w:cs="Gadugi"/>
        </w:rPr>
        <w:t>ᎤᎾᏍᏛᎢ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ᏧᎦᎾᏮᎢ</w:t>
      </w:r>
      <w:r>
        <w:rPr>
          <w:rFonts w:ascii="Times New Roman" w:hAnsi="Times New Roman" w:eastAsia="Times New Roman" w:cs="Times New Roman"/>
        </w:rPr>
        <w:t xml:space="preserve"> </w:t>
      </w:r>
      <w:r>
        <w:rPr>
          <w:rFonts w:ascii="Gadugi" w:hAnsi="Gadugi" w:eastAsia="Gadugi" w:cs="Gadugi"/>
        </w:rPr>
        <w:t>ᎠᏂᎴᎯ</w:t>
      </w:r>
      <w:r>
        <w:rPr>
          <w:rFonts w:ascii="Times New Roman" w:hAnsi="Times New Roman" w:eastAsia="Times New Roman" w:cs="Times New Roman"/>
        </w:rPr>
        <w:t xml:space="preserve"> </w:t>
      </w:r>
      <w:r>
        <w:rPr>
          <w:rFonts w:ascii="Gadugi" w:hAnsi="Gadugi" w:eastAsia="Gadugi" w:cs="Gadugi"/>
        </w:rPr>
        <w:t>ᎤᎾᏤᎵᎪᎯ</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ᏴᏫᏍᎩᏂ</w:t>
      </w:r>
      <w:r>
        <w:rPr>
          <w:rFonts w:ascii="Times New Roman" w:hAnsi="Times New Roman" w:eastAsia="Times New Roman" w:cs="Times New Roman"/>
        </w:rPr>
        <w:t xml:space="preserve"> </w:t>
      </w:r>
      <w:r>
        <w:rPr>
          <w:rFonts w:ascii="Gadugi" w:hAnsi="Gadugi" w:eastAsia="Gadugi" w:cs="Gadugi"/>
        </w:rPr>
        <w:t>ᎤᏟᎶᏍᏗ</w:t>
      </w:r>
      <w:r>
        <w:rPr>
          <w:rFonts w:ascii="Times New Roman" w:hAnsi="Times New Roman" w:eastAsia="Times New Roman" w:cs="Times New Roman"/>
        </w:rPr>
        <w:t xml:space="preserve"> </w:t>
      </w:r>
      <w:r>
        <w:rPr>
          <w:rFonts w:ascii="Gadugi" w:hAnsi="Gadugi" w:eastAsia="Gadugi" w:cs="Gadugi"/>
        </w:rPr>
        <w:t>ᎠᏒᏍᏛ</w:t>
      </w:r>
      <w:r>
        <w:rPr>
          <w:rFonts w:ascii="Times New Roman" w:hAnsi="Times New Roman" w:eastAsia="Times New Roman" w:cs="Times New Roman"/>
        </w:rPr>
        <w:t xml:space="preserve"> </w:t>
      </w:r>
      <w:r>
        <w:rPr>
          <w:rFonts w:ascii="Gadugi" w:hAnsi="Gadugi" w:eastAsia="Gadugi" w:cs="Gadugi"/>
        </w:rPr>
        <w:t>ᎠᏗᏒᏂᎸᎢ</w:t>
      </w:r>
      <w:r>
        <w:rPr>
          <w:rFonts w:ascii="Times New Roman" w:hAnsi="Times New Roman" w:eastAsia="Times New Roman" w:cs="Times New Roman"/>
        </w:rPr>
        <w:t xml:space="preserve"> </w:t>
      </w:r>
      <w:r>
        <w:rPr>
          <w:rFonts w:ascii="Gadugi" w:hAnsi="Gadugi" w:eastAsia="Gadugi" w:cs="Gadugi"/>
        </w:rPr>
        <w:t>ᎤᏩᏒᎯᏍᏙᏗ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ᎤᏂᎸᏉᏗᏍᎪ</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ᎤᏕᏲᎲᏍᎬᎢ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ᎤᎵᏍᏆᏗᏍᎬᎢ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ᎤᎵᏌᎳᏓᏅᎢ</w:t>
      </w:r>
      <w:r>
        <w:rPr>
          <w:rFonts w:ascii="Times New Roman" w:hAnsi="Times New Roman" w:eastAsia="Times New Roman" w:cs="Times New Roman"/>
        </w:rPr>
        <w:t xml:space="preserve"> </w:t>
      </w:r>
      <w:r>
        <w:rPr>
          <w:rFonts w:ascii="Gadugi" w:hAnsi="Gadugi" w:eastAsia="Gadugi" w:cs="Gadugi"/>
        </w:rPr>
        <w:t>ᎠᎭᏂᎸᎯᎢ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ᏴᏫᏯᎢ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ᎤᎾᏄᎪᏫᏒᎢ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ᎠᎦᏔᎲᎯ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ᎢᏯᏛᏁᎯ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ᎠᏖᎸᎳᏗ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ᎤᏅᏅ</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ᏏᏍᏓ</w:t>
      </w:r>
      <w:r>
        <w:rPr>
          <w:rFonts w:ascii="Times New Roman" w:hAnsi="Times New Roman" w:eastAsia="Times New Roman" w:cs="Times New Roman"/>
        </w:rPr>
        <w:t xml:space="preserve"> </w:t>
      </w:r>
      <w:r>
        <w:rPr>
          <w:rFonts w:ascii="Gadugi" w:hAnsi="Gadugi" w:eastAsia="Gadugi" w:cs="Gadugi"/>
        </w:rPr>
        <w:t>ᏫᎦᏥᏍᎩ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ᎠᎦᏔᎭ</w:t>
      </w:r>
      <w:r>
        <w:rPr>
          <w:rFonts w:ascii="Times New Roman" w:hAnsi="Times New Roman" w:eastAsia="Times New Roman" w:cs="Times New Roman"/>
        </w:rPr>
        <w:t xml:space="preserve"> </w:t>
      </w:r>
      <w:r>
        <w:rPr>
          <w:rFonts w:ascii="Gadugi" w:hAnsi="Gadugi" w:eastAsia="Gadugi" w:cs="Gadugi"/>
        </w:rPr>
        <w:t>ᎠᏓᏍᏚᎲᎢ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ᎠᏓᏍᏚᎲᎢ</w:t>
      </w:r>
      <w:r>
        <w:rPr>
          <w:rFonts w:ascii="Times New Roman" w:hAnsi="Times New Roman" w:eastAsia="Times New Roman" w:cs="Times New Roman"/>
        </w:rPr>
        <w:t xml:space="preserve"> </w:t>
      </w:r>
      <w:r>
        <w:rPr>
          <w:rFonts w:ascii="Gadugi" w:hAnsi="Gadugi" w:eastAsia="Gadugi" w:cs="Gadugi"/>
        </w:rPr>
        <w:t>ᎠᏖᎸᎳᏗ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Oɗon e gollii no “fortress” mo yaasi e Daniel sura sappo e go’o aaya sappo ɗum waɗii wonande “fortress” ɗo ley makko maa. So nde habaruude nde yaaɓe (yaasi) e Ukraine fuɗɗii e 2014, nattol ekkitinol saitananke ngal iwde “down under” e Wales (ɗo ley) naatnaa e gollal Future for America, e kalaaɗo maɓɓugol ɓernde ndin hebbiino e gooto e ɗiɗi. Haa 2020, kooleeji Republican e Protestant fow mbari e laawolaji ndin saare mawnde, to on maa Joomiraaɗo amen tonnginaa.</w:t>
      </w:r>
    </w:p>
    <w:p>
      <w:pPr>
        <w:pStyle w:val="ArticleBody"/>
        <w:jc w:val="left"/>
      </w:pPr>
      <w:r>
        <w:rPr>
          <w:rFonts w:ascii="Times New Roman" w:hAnsi="Times New Roman" w:eastAsia="Times New Roman" w:cs="Times New Roman"/>
        </w:rPr>
        <w:t>Në vitin 2020, Donald Trump kishte dështuar në fushatën e tij të dytë presidenciale, dhe kishte ardhur koha e vonesës së dhjetë virgjëreshave. Në vitin 2022, Trump e filloi zyrtarisht fushatën e tij të tretë presidenciale, dhe fushata e tij e parë e suksesshme presidenciale përfaqëson të funditën e tij. Në vitin 2023, një “zë nga shkretëtira” filloi t’u fliste kockave të thata e të vdekura.</w:t>
      </w:r>
    </w:p>
    <w:p>
      <w:pPr>
        <w:pStyle w:val="ArticleBody"/>
        <w:jc w:val="left"/>
      </w:pPr>
      <w:r>
        <w:rPr>
          <w:rFonts w:ascii="Times New Roman" w:hAnsi="Times New Roman" w:eastAsia="Times New Roman" w:cs="Times New Roman"/>
        </w:rPr>
        <w:t>الثَّالثةَ عَشْرَةَ إِلَى الْخَامِسَةَ عَشْرَةَ، تَسْتَأْنِفُ التَّارِيخَ بَعْدَ الْحَرْبِ الْأُوكْرَانِيَّةِ الَّتِي شَنَّهَا بُوتِينُ، مَعَ أَنَّ النَّصْرَ لَنْ يَعُودَ عَلَيْهِ بِفَائِدَةٍ، كَمَا تُعِيدُ رُوسِيَا تَكْرَارَ تَارِيخِ نَابُلْيُونَ بُونَابَرْتَ.</w:t>
      </w:r>
    </w:p>
    <w:p>
      <w:pPr>
        <w:pStyle w:val="ArticleBody"/>
        <w:jc w:val="left"/>
      </w:pPr>
      <w:r>
        <w:rPr>
          <w:rFonts w:ascii="Times New Roman" w:hAnsi="Times New Roman" w:eastAsia="Times New Roman" w:cs="Times New Roman"/>
        </w:rPr>
        <w:t>ناپلیون کی جلاوطنی اور انجام کی مثال بادشاہ عُزّیاہ کی جلاوطنی اور انجام میں پیشگی طور پر دکھائی گئی تھی، جو اپنی فوجی فتوحات کے باعث بھی تقویت نہ پا سکا، اور جس نے آیات گیارہ اور بارہ کے بطلیموس چہارم کی پیشگی تمثیل بھی قائم کی، اور ان دونوں میں سے کوئی بھی اپنی فوجی فتوحات کے باعث تقویت نہ پا سکا۔ عُزّیاہ اور بطلیموس چہارم دونوں نے ہیکل میں نذرانے چڑھانے کی کوشش کی، اور دونوں کو ایسا کرنے سے روک دیا گیا۔ بادشاہ عُزّیاہ جب ایسا کرنے کی کوشش کر رہا تھا تو اس کی پیشانی پر کوڑھ مارا گیا۔ اس کی پیشانی پر یہ نشان نہ صرف حیوان کے نشان کی نمائندگی کرتا ہے، بلکہ اس نے 1989 میں جنوب کے پہلے بادشاہ کی بھی پیشگی تمثیل قائم کی، جو خود بھی ایک قسم کی جلاوطنی میں چلا گیا جب وہ (گورباچوف) سوویت یونین چھوڑ کر اقوامِ متحدہ کا حصہ بن گیا۔ بادشاہ عُزّیاہ کی طرح، گورباچوف کی پیشانی پر بھی ایک نمایاں نشان تھا۔ بادشاہ عُزّیاہ، بادشاہ بطلیموس چہارم، ناپلیون اور گورباچوف—سب کے سب پوتن کے انجام کی تمثیل ہیں۔ یہ چاروں جنوبی بادشاہ تھے جنہوں نے اپنی اپنی مخصوص سلطنت کا خاتمہ کیا، اور یوں پوتن کے روس کے خاتمے کی تمثیل قائم کی۔</w:t>
      </w:r>
    </w:p>
    <w:p>
      <w:pPr>
        <w:pStyle w:val="ArticleBody"/>
        <w:jc w:val="left"/>
      </w:pPr>
      <w:r>
        <w:rPr>
          <w:rFonts w:ascii="Times New Roman" w:hAnsi="Times New Roman" w:eastAsia="Times New Roman" w:cs="Times New Roman"/>
        </w:rPr>
        <w:t>Noho vhesiḽa vhuṱanu na vhuraru u swika kha vhuṱanu na vhuraru zwi pfula vhuṱanzi he ha thoma nga 200 BC, nahone zwi imela lwa tshifanyiso tsha vhutshilo ha vhuraru nahone ha u fhedza ha Donald Trump, ane a imela ṋanga ya Republican. Vhesiḽa ya vhuṱanu na vhuraru i sumbedza tshifhinga musi vupapa vhu tshi thoma u imba dzingoma dzaho dza vhupombwe sa phombwe ya Tiro, nahone vhesiḽa ya vhuṱanu na vhuṱanu i ṱalusa mutalo wa ṋanga ya Buporotesitanti yo khakheaho na ḓivhazwakale ya Vhamakabea. Dzi vhesiḽa tharu dzi na mitalo miraru ya vhuporofita.</w:t>
      </w:r>
    </w:p>
    <w:p>
      <w:pPr>
        <w:pStyle w:val="ArticleBody"/>
        <w:jc w:val="left"/>
      </w:pPr>
      <w:r>
        <w:rPr>
          <w:rFonts w:ascii="Times New Roman" w:hAnsi="Times New Roman" w:eastAsia="Times New Roman" w:cs="Times New Roman"/>
        </w:rPr>
        <w:t>Տակաւին Մակաբայեցիներու պատմութիւնը ծածկուած չէ, ինչպէս երկրորդ համարի աւարտէն մինչեւ երրորդ համարը, կամ ինչպէս քառասուներորդ համարի աւարտէն մինչեւ քառասունմէկերորդ համարը, այլ այդ գիծը, նուազագոյնը, առաջին քննութեամբ մթին է։ Սակայն այդ համեմատաբար աղօտ մարգարէական պատմութեան մէջ ներկայացուած է Հրեաներուն դաշնակցութիւնը Հռոմի հետ, եւ անիկա կը բնորոշէ գազանին պատկերի կազմաւորումը։ Գազանին պատկերի կազմաւորումը նաեւ նախատիպուած է Դանիէլի երկրորդ գլուխի ծածկուած պատմութեան մէջ, ուր Նաբուգոդոնոսորը երազ մը տեսաւ, զոր չէր կրնար յիշել, եւ զոր Դանիէլը, մահուան սպառնալիքի տակ, պէտք էր մեկնաբանէր՝ առանց երազը գիտնալու։ Դանիէլի եւ երեք արժանաւորներուն աղօթքը երկրորդ գլուխին մէջ կը ներկայացնէ արտաքին լոյսի համար աղօթքը, որ կը լրացնէ Դանիէլի իններորդ գլուխի աղօթքը ներքին կերպարանափոխութեան համար։</w:t>
      </w:r>
    </w:p>
    <w:p>
      <w:pPr>
        <w:pStyle w:val="ArticleBody"/>
        <w:jc w:val="left"/>
      </w:pPr>
      <w:r>
        <w:rPr>
          <w:rFonts w:ascii="Segoe UI Historic" w:hAnsi="Segoe UI Historic" w:eastAsia="Segoe UI Historic" w:cs="Segoe UI Historic"/>
        </w:rPr>
        <w:t>ܫܪܒܬܐ</w:t>
      </w:r>
      <w:r>
        <w:rPr>
          <w:rFonts w:ascii="Times New Roman" w:hAnsi="Times New Roman" w:eastAsia="Times New Roman" w:cs="Times New Roman"/>
        </w:rPr>
        <w:t xml:space="preserve"> </w:t>
      </w:r>
      <w:r>
        <w:rPr>
          <w:rFonts w:ascii="Segoe UI Historic" w:hAnsi="Segoe UI Historic" w:eastAsia="Segoe UI Historic" w:cs="Segoe UI Historic"/>
        </w:rPr>
        <w:t>ܕܡܟܒ</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ܡܫܬܘܝܐ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ܐܪܙܐ</w:t>
      </w:r>
      <w:r>
        <w:rPr>
          <w:rFonts w:ascii="Times New Roman" w:hAnsi="Times New Roman" w:eastAsia="Times New Roman" w:cs="Times New Roman"/>
        </w:rPr>
        <w:t xml:space="preserve"> </w:t>
      </w:r>
      <w:r>
        <w:rPr>
          <w:rFonts w:ascii="Segoe UI Historic" w:hAnsi="Segoe UI Historic" w:eastAsia="Segoe UI Historic" w:cs="Segoe UI Historic"/>
        </w:rPr>
        <w:t>ܟܣܝܐ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ܐܪܙܐ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ܬܪܝܢ</w:t>
      </w:r>
      <w:r>
        <w:rPr>
          <w:rFonts w:ascii="Times New Roman" w:hAnsi="Times New Roman" w:eastAsia="Times New Roman" w:cs="Times New Roman"/>
        </w:rPr>
        <w:t xml:space="preserve"> </w:t>
      </w:r>
      <w:r>
        <w:rPr>
          <w:rFonts w:ascii="Segoe UI Historic" w:hAnsi="Segoe UI Historic" w:eastAsia="Segoe UI Historic" w:cs="Segoe UI Historic"/>
        </w:rPr>
        <w:t>ܝܗܒ</w:t>
      </w:r>
      <w:r>
        <w:rPr>
          <w:rFonts w:ascii="Times New Roman" w:hAnsi="Times New Roman" w:eastAsia="Times New Roman" w:cs="Times New Roman"/>
        </w:rPr>
        <w:t xml:space="preserve"> </w:t>
      </w:r>
      <w:r>
        <w:rPr>
          <w:rFonts w:ascii="Segoe UI Historic" w:hAnsi="Segoe UI Historic" w:eastAsia="Segoe UI Historic" w:cs="Segoe UI Historic"/>
        </w:rPr>
        <w:t>ܣܗܕܘܬܐ</w:t>
      </w:r>
      <w:r>
        <w:rPr>
          <w:rFonts w:ascii="Times New Roman" w:hAnsi="Times New Roman" w:eastAsia="Times New Roman" w:cs="Times New Roman"/>
        </w:rPr>
        <w:t xml:space="preserve"> </w:t>
      </w:r>
      <w:r>
        <w:rPr>
          <w:rFonts w:ascii="Segoe UI Historic" w:hAnsi="Segoe UI Historic" w:eastAsia="Segoe UI Historic" w:cs="Segoe UI Historic"/>
        </w:rPr>
        <w:t>ܢܒܝܘܬܐ</w:t>
      </w:r>
      <w:r>
        <w:rPr>
          <w:rFonts w:ascii="Times New Roman" w:hAnsi="Times New Roman" w:eastAsia="Times New Roman" w:cs="Times New Roman"/>
        </w:rPr>
        <w:t xml:space="preserve"> </w:t>
      </w:r>
      <w:r>
        <w:rPr>
          <w:rFonts w:ascii="Segoe UI Historic" w:hAnsi="Segoe UI Historic" w:eastAsia="Segoe UI Historic" w:cs="Segoe UI Historic"/>
        </w:rPr>
        <w:t>ܩܕܡܝܬܐ</w:t>
      </w:r>
      <w:r>
        <w:rPr>
          <w:rFonts w:ascii="Times New Roman" w:hAnsi="Times New Roman" w:eastAsia="Times New Roman" w:cs="Times New Roman"/>
        </w:rPr>
        <w:t xml:space="preserve"> </w:t>
      </w:r>
      <w:r>
        <w:rPr>
          <w:rFonts w:ascii="Segoe UI Historic" w:hAnsi="Segoe UI Historic" w:eastAsia="Segoe UI Historic" w:cs="Segoe UI Historic"/>
        </w:rPr>
        <w:t>ܠܚܕܬܐ</w:t>
      </w:r>
      <w:r>
        <w:rPr>
          <w:rFonts w:ascii="Times New Roman" w:hAnsi="Times New Roman" w:eastAsia="Times New Roman" w:cs="Times New Roman"/>
        </w:rPr>
        <w:t xml:space="preserve"> </w:t>
      </w:r>
      <w:r>
        <w:rPr>
          <w:rFonts w:ascii="Segoe UI Historic" w:hAnsi="Segoe UI Historic" w:eastAsia="Segoe UI Historic" w:cs="Segoe UI Historic"/>
        </w:rPr>
        <w:t>ܢܒܝܘܬܐ</w:t>
      </w:r>
      <w:r>
        <w:rPr>
          <w:rFonts w:ascii="Times New Roman" w:hAnsi="Times New Roman" w:eastAsia="Times New Roman" w:cs="Times New Roman"/>
        </w:rPr>
        <w:t xml:space="preserve"> </w:t>
      </w:r>
      <w:r>
        <w:rPr>
          <w:rFonts w:ascii="Segoe UI Historic" w:hAnsi="Segoe UI Historic" w:eastAsia="Segoe UI Historic" w:cs="Segoe UI Historic"/>
        </w:rPr>
        <w:t>ܚܕܬܐ</w:t>
      </w:r>
      <w:r>
        <w:rPr>
          <w:rFonts w:ascii="Times New Roman" w:hAnsi="Times New Roman" w:eastAsia="Times New Roman" w:cs="Times New Roman"/>
        </w:rPr>
        <w:t xml:space="preserve"> </w:t>
      </w:r>
      <w:r>
        <w:rPr>
          <w:rFonts w:ascii="Segoe UI Historic" w:hAnsi="Segoe UI Historic" w:eastAsia="Segoe UI Historic" w:cs="Segoe UI Historic"/>
        </w:rPr>
        <w:t>ܕܬܡܢܝܐ</w:t>
      </w:r>
      <w:r>
        <w:rPr>
          <w:rFonts w:ascii="Times New Roman" w:hAnsi="Times New Roman" w:eastAsia="Times New Roman" w:cs="Times New Roman"/>
        </w:rPr>
        <w:t xml:space="preserve"> </w:t>
      </w:r>
      <w:r>
        <w:rPr>
          <w:rFonts w:ascii="Segoe UI Historic" w:hAnsi="Segoe UI Historic" w:eastAsia="Segoe UI Historic" w:cs="Segoe UI Historic"/>
        </w:rPr>
        <w:t>ܕܐܝܬܘܗܝ</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ܫܒܥܐ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ܕܡܫܬܘܬܦܐ</w:t>
      </w:r>
      <w:r>
        <w:rPr>
          <w:rFonts w:ascii="Times New Roman" w:hAnsi="Times New Roman" w:eastAsia="Times New Roman" w:cs="Times New Roman"/>
        </w:rPr>
        <w:t xml:space="preserve"> </w:t>
      </w:r>
      <w:r>
        <w:rPr>
          <w:rFonts w:ascii="Segoe UI Historic" w:hAnsi="Segoe UI Historic" w:eastAsia="Segoe UI Historic" w:cs="Segoe UI Historic"/>
        </w:rPr>
        <w:t>ܒܓܠܝܢܐ</w:t>
      </w:r>
      <w:r>
        <w:rPr>
          <w:rFonts w:ascii="Times New Roman" w:hAnsi="Times New Roman" w:eastAsia="Times New Roman" w:cs="Times New Roman"/>
        </w:rPr>
        <w:t xml:space="preserve"> </w:t>
      </w:r>
      <w:r>
        <w:rPr>
          <w:rFonts w:ascii="Segoe UI Historic" w:hAnsi="Segoe UI Historic" w:eastAsia="Segoe UI Historic" w:cs="Segoe UI Historic"/>
        </w:rPr>
        <w:t>ܕܩܝܡܬܐ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ܒܚܙܘܐ</w:t>
      </w:r>
      <w:r>
        <w:rPr>
          <w:rFonts w:ascii="Times New Roman" w:hAnsi="Times New Roman" w:eastAsia="Times New Roman" w:cs="Times New Roman"/>
        </w:rPr>
        <w:t xml:space="preserve"> </w:t>
      </w:r>
      <w:r>
        <w:rPr>
          <w:rFonts w:ascii="Segoe UI Historic" w:hAnsi="Segoe UI Historic" w:eastAsia="Segoe UI Historic" w:cs="Segoe UI Historic"/>
        </w:rPr>
        <w:t>ܝܘܚܢܢ</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ܩܝܡܬܐ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ܒܩܘܫܬܐ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ܬܡܢܝܐ</w:t>
      </w:r>
      <w:r>
        <w:rPr>
          <w:rFonts w:ascii="Times New Roman" w:hAnsi="Times New Roman" w:eastAsia="Times New Roman" w:cs="Times New Roman"/>
        </w:rPr>
        <w:t xml:space="preserve"> </w:t>
      </w:r>
      <w:r>
        <w:rPr>
          <w:rFonts w:ascii="Segoe UI Historic" w:hAnsi="Segoe UI Historic" w:eastAsia="Segoe UI Historic" w:cs="Segoe UI Historic"/>
        </w:rPr>
        <w:t>ܕܐܝܬܘܗܝ</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ܫܒܥܐ</w:t>
      </w:r>
      <w:r>
        <w:rPr>
          <w:rFonts w:ascii="Times New Roman" w:hAnsi="Times New Roman" w:eastAsia="Times New Roman" w:cs="Times New Roman"/>
        </w:rPr>
        <w:t xml:space="preserve"> </w:t>
      </w:r>
      <w:r>
        <w:rPr>
          <w:rFonts w:ascii="Segoe UI Historic" w:hAnsi="Segoe UI Historic" w:eastAsia="Segoe UI Historic" w:cs="Segoe UI Historic"/>
        </w:rPr>
        <w:t>ܡܩܝܡܐ</w:t>
      </w:r>
      <w:r>
        <w:rPr>
          <w:rFonts w:ascii="Times New Roman" w:hAnsi="Times New Roman" w:eastAsia="Times New Roman" w:cs="Times New Roman"/>
        </w:rPr>
        <w:t xml:space="preserve"> </w:t>
      </w:r>
      <w:r>
        <w:rPr>
          <w:rFonts w:ascii="Segoe UI Historic" w:hAnsi="Segoe UI Historic" w:eastAsia="Segoe UI Historic" w:cs="Segoe UI Historic"/>
        </w:rPr>
        <w:t>ܕܒܬܫܥܝܬܐ</w:t>
      </w:r>
      <w:r>
        <w:rPr>
          <w:rFonts w:ascii="Times New Roman" w:hAnsi="Times New Roman" w:eastAsia="Times New Roman" w:cs="Times New Roman"/>
        </w:rPr>
        <w:t xml:space="preserve"> </w:t>
      </w:r>
      <w:r>
        <w:rPr>
          <w:rFonts w:ascii="Segoe UI Historic" w:hAnsi="Segoe UI Historic" w:eastAsia="Segoe UI Historic" w:cs="Segoe UI Historic"/>
        </w:rPr>
        <w:t>ܡܬܕܡܝܢܬܐ</w:t>
      </w:r>
      <w:r>
        <w:rPr>
          <w:rFonts w:ascii="Times New Roman" w:hAnsi="Times New Roman" w:eastAsia="Times New Roman" w:cs="Times New Roman"/>
        </w:rPr>
        <w:t xml:space="preserve"> </w:t>
      </w:r>
      <w:r>
        <w:rPr>
          <w:rFonts w:ascii="Segoe UI Historic" w:hAnsi="Segoe UI Historic" w:eastAsia="Segoe UI Historic" w:cs="Segoe UI Historic"/>
        </w:rPr>
        <w:t>ܕܡܝܠܪ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ܘܕܡܐܐ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ܫܘܚܠܦܐ</w:t>
      </w:r>
      <w:r>
        <w:rPr>
          <w:rFonts w:ascii="Times New Roman" w:hAnsi="Times New Roman" w:eastAsia="Times New Roman" w:cs="Times New Roman"/>
        </w:rPr>
        <w:t xml:space="preserve"> </w:t>
      </w:r>
      <w:r>
        <w:rPr>
          <w:rFonts w:ascii="Segoe UI Historic" w:hAnsi="Segoe UI Historic" w:eastAsia="Segoe UI Historic" w:cs="Segoe UI Historic"/>
        </w:rPr>
        <w:t>ܕܡܝܠܪ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 xml:space="preserve"> </w:t>
      </w:r>
      <w:r>
        <w:rPr>
          <w:rFonts w:ascii="Segoe UI Historic" w:hAnsi="Segoe UI Historic" w:eastAsia="Segoe UI Historic" w:cs="Segoe UI Historic"/>
        </w:rPr>
        <w:t>ܒܗܦܟܐ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ܠܐܘܕܝܩܝܐ</w:t>
      </w:r>
      <w:r>
        <w:rPr>
          <w:rFonts w:ascii="Times New Roman" w:hAnsi="Times New Roman" w:eastAsia="Times New Roman" w:cs="Times New Roman"/>
        </w:rPr>
        <w:t xml:space="preserve"> </w:t>
      </w:r>
      <w:r>
        <w:rPr>
          <w:rFonts w:ascii="Segoe UI Historic" w:hAnsi="Segoe UI Historic" w:eastAsia="Segoe UI Historic" w:cs="Segoe UI Historic"/>
        </w:rPr>
        <w:t>ܡܫܬܘܐ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ܡܫܬܚܠܦܝܢ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ܠܐܘܕܝܩܝܐ</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ܦܝܠܕܠܦܝܐ</w:t>
      </w:r>
      <w:r>
        <w:rPr>
          <w:rFonts w:ascii="Times New Roman" w:hAnsi="Times New Roman" w:eastAsia="Times New Roman" w:cs="Times New Roman"/>
        </w:rPr>
        <w:t>.</w:t>
      </w:r>
    </w:p>
    <w:p>
      <w:pPr>
        <w:pStyle w:val="ArticleBody"/>
        <w:jc w:val="left"/>
      </w:pPr>
      <w:r>
        <w:rPr>
          <w:rFonts w:ascii="Nirmala UI" w:hAnsi="Nirmala UI" w:eastAsia="Nirmala UI" w:cs="Nirmala UI"/>
        </w:rPr>
        <w:t>ᱢᱟᱠᱟᱵᱤᱥ</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ᱚᱵᱥᱠᱭᱩᱨ</w:t>
      </w:r>
      <w:r>
        <w:rPr>
          <w:rFonts w:ascii="Times New Roman" w:hAnsi="Times New Roman" w:eastAsia="Times New Roman" w:cs="Times New Roman"/>
        </w:rPr>
        <w:t xml:space="preserve"> </w:t>
      </w:r>
      <w:r>
        <w:rPr>
          <w:rFonts w:ascii="Nirmala UI" w:hAnsi="Nirmala UI" w:eastAsia="Nirmala UI" w:cs="Nirmala UI"/>
        </w:rPr>
        <w:t>ᱞᱟᱭᱤᱱ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ᱱᱮᱵᱩᱠᱟᱫᱱᱮᱡᱟᱨ</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ᱥᱚᱯᱱᱚ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2023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ᱵᱟᱨᱭᱟ</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ᱡᱤᱣᱤᱛ</w:t>
      </w:r>
      <w:r>
        <w:rPr>
          <w:rFonts w:ascii="Times New Roman" w:hAnsi="Times New Roman" w:eastAsia="Times New Roman" w:cs="Times New Roman"/>
        </w:rPr>
        <w:t xml:space="preserve"> </w:t>
      </w:r>
      <w:r>
        <w:rPr>
          <w:rFonts w:ascii="Nirmala UI" w:hAnsi="Nirmala UI" w:eastAsia="Nirmala UI" w:cs="Nirmala UI"/>
        </w:rPr>
        <w:t>ᱨᱩᱣᱟᱹᱲ</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ᱡᱟᱱᱟ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ᱛᱟᱦᱮᱱᱠᱟᱱᱟ।</w:t>
      </w:r>
      <w:r>
        <w:rPr>
          <w:rFonts w:ascii="Times New Roman" w:hAnsi="Times New Roman" w:eastAsia="Times New Roman" w:cs="Times New Roman"/>
        </w:rPr>
        <w:t xml:space="preserve"> “the great earthquake”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ᱜᱷᱚᱲᱤ</w:t>
      </w:r>
      <w:r>
        <w:rPr>
          <w:rFonts w:ascii="Times New Roman" w:hAnsi="Times New Roman" w:eastAsia="Times New Roman" w:cs="Times New Roman"/>
        </w:rPr>
        <w:t xml:space="preserve"> </w:t>
      </w:r>
      <w:r>
        <w:rPr>
          <w:rFonts w:ascii="Nirmala UI" w:hAnsi="Nirmala UI" w:eastAsia="Nirmala UI" w:cs="Nirmala UI"/>
        </w:rPr>
        <w:t>ᱟᱜᱨᱮ</w:t>
      </w:r>
      <w:r>
        <w:rPr>
          <w:rFonts w:ascii="Times New Roman" w:hAnsi="Times New Roman" w:eastAsia="Times New Roman" w:cs="Times New Roman"/>
        </w:rPr>
        <w:t xml:space="preserve"> </w:t>
      </w:r>
      <w:r>
        <w:rPr>
          <w:rFonts w:ascii="Nirmala UI" w:hAnsi="Nirmala UI" w:eastAsia="Nirmala UI" w:cs="Nirmala UI"/>
        </w:rPr>
        <w:t>ᱦᱤᱡᱩᱜ</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ᱟᱱᱥᱤᱞ</w:t>
      </w:r>
      <w:r>
        <w:rPr>
          <w:rFonts w:ascii="Times New Roman" w:hAnsi="Times New Roman" w:eastAsia="Times New Roman" w:cs="Times New Roman"/>
        </w:rPr>
        <w:t xml:space="preserve"> </w:t>
      </w:r>
      <w:r>
        <w:rPr>
          <w:rFonts w:ascii="Nirmala UI" w:hAnsi="Nirmala UI" w:eastAsia="Nirmala UI" w:cs="Nirmala UI"/>
        </w:rPr>
        <w:t>ᱮᱢᱟᱣᱟ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ᱜᱨᱮᱴ</w:t>
      </w:r>
      <w:r>
        <w:rPr>
          <w:rFonts w:ascii="Times New Roman" w:hAnsi="Times New Roman" w:eastAsia="Times New Roman" w:cs="Times New Roman"/>
        </w:rPr>
        <w:t xml:space="preserve"> </w:t>
      </w:r>
      <w:r>
        <w:rPr>
          <w:rFonts w:ascii="Nirmala UI" w:hAnsi="Nirmala UI" w:eastAsia="Nirmala UI" w:cs="Nirmala UI"/>
        </w:rPr>
        <w:t>ᱠᱣᱮᱠᱵᱚ</w:t>
      </w:r>
      <w:r>
        <w:rPr>
          <w:rFonts w:ascii="Times New Roman" w:hAnsi="Times New Roman" w:eastAsia="Times New Roman" w:cs="Times New Roman"/>
        </w:rPr>
        <w:t xml:space="preserve"> </w:t>
      </w:r>
      <w:r>
        <w:rPr>
          <w:rFonts w:ascii="Nirmala UI" w:hAnsi="Nirmala UI" w:eastAsia="Nirmala UI" w:cs="Nirmala UI"/>
        </w:rPr>
        <w:t>ᱥᱮᱵᱮᱱᱛᱷ</w:t>
      </w:r>
      <w:r>
        <w:rPr>
          <w:rFonts w:ascii="Times New Roman" w:hAnsi="Times New Roman" w:eastAsia="Times New Roman" w:cs="Times New Roman"/>
        </w:rPr>
        <w:t>-</w:t>
      </w:r>
      <w:r>
        <w:rPr>
          <w:rFonts w:ascii="Nirmala UI" w:hAnsi="Nirmala UI" w:eastAsia="Nirmala UI" w:cs="Nirmala UI"/>
        </w:rPr>
        <w:t>ᱰᱮ</w:t>
      </w:r>
      <w:r>
        <w:rPr>
          <w:rFonts w:ascii="Times New Roman" w:hAnsi="Times New Roman" w:eastAsia="Times New Roman" w:cs="Times New Roman"/>
        </w:rPr>
        <w:t xml:space="preserve"> </w:t>
      </w:r>
      <w:r>
        <w:rPr>
          <w:rFonts w:ascii="Nirmala UI" w:hAnsi="Nirmala UI" w:eastAsia="Nirmala UI" w:cs="Nirmala UI"/>
        </w:rPr>
        <w:t>ᱮᱰᱵᱮᱱᱴᱤᱥᱴ</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ᱯᱨᱚᱵᱮᱥᱚᱱ</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ᱪᱤᱱᱦᱟᱹᱣᱟ।</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ᱮᱰᱵᱮᱱᱴᱤᱥᱴ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ᱯᱟᱥ</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ᱞᱟᱜᱟᱛᱤᱜᱼᱟ</w:t>
      </w:r>
      <w:r>
        <w:rPr>
          <w:rFonts w:ascii="Times New Roman" w:hAnsi="Times New Roman" w:eastAsia="Times New Roman" w:cs="Times New Roman"/>
        </w:rPr>
        <w:t xml:space="preserve">, </w:t>
      </w:r>
      <w:r>
        <w:rPr>
          <w:rFonts w:ascii="Nirmala UI" w:hAnsi="Nirmala UI" w:eastAsia="Nirmala UI" w:cs="Nirmala UI"/>
        </w:rPr>
        <w:t>ᱢᱟᱱᱮ</w:t>
      </w:r>
      <w:r>
        <w:rPr>
          <w:rFonts w:ascii="Times New Roman" w:hAnsi="Times New Roman" w:eastAsia="Times New Roman" w:cs="Times New Roman"/>
        </w:rPr>
        <w:t xml:space="preserve"> </w:t>
      </w:r>
      <w:r>
        <w:rPr>
          <w:rFonts w:ascii="Nirmala UI" w:hAnsi="Nirmala UI" w:eastAsia="Nirmala UI" w:cs="Nirmala UI"/>
        </w:rPr>
        <w:t>ᱵᱷᱟᱜᱚᱣᱟᱱ</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ᱥᱤᱞ</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ᱟᱜᱨᱮ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ᱯᱨᱚᱵᱮᱥᱚᱱ</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ᱟᱜᱨᱮ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ᱯᱚᱥᱩ</w:t>
      </w:r>
      <w:r>
        <w:rPr>
          <w:rFonts w:ascii="Times New Roman" w:hAnsi="Times New Roman" w:eastAsia="Times New Roman" w:cs="Times New Roman"/>
        </w:rPr>
        <w:t xml:space="preserve"> </w:t>
      </w:r>
      <w:r>
        <w:rPr>
          <w:rFonts w:ascii="Nirmala UI" w:hAnsi="Nirmala UI" w:eastAsia="Nirmala UI" w:cs="Nirmala UI"/>
        </w:rPr>
        <w:t>ᱟᱜ</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ᱜᱚᱲᱚᱱ</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ᱟᱠᱟᱱᱟ।</w:t>
      </w:r>
    </w:p>
    <w:p>
      <w:pPr>
        <w:pStyle w:val="ArticleBody"/>
        <w:jc w:val="left"/>
      </w:pPr>
      <w:r>
        <w:rPr>
          <w:rFonts w:ascii="Ebrima" w:hAnsi="Ebrima" w:eastAsia="Ebrima" w:cs="Ebrima"/>
        </w:rPr>
        <w:t>ስርዓተ</w:t>
      </w:r>
      <w:r>
        <w:rPr>
          <w:rFonts w:ascii="Times New Roman" w:hAnsi="Times New Roman" w:eastAsia="Times New Roman" w:cs="Times New Roman"/>
        </w:rPr>
        <w:t xml:space="preserve"> </w:t>
      </w:r>
      <w:r>
        <w:rPr>
          <w:rFonts w:ascii="Ebrima" w:hAnsi="Ebrima" w:eastAsia="Ebrima" w:cs="Ebrima"/>
        </w:rPr>
        <w:t>ማካቤያን፣</w:t>
      </w:r>
      <w:r>
        <w:rPr>
          <w:rFonts w:ascii="Times New Roman" w:hAnsi="Times New Roman" w:eastAsia="Times New Roman" w:cs="Times New Roman"/>
        </w:rPr>
        <w:t xml:space="preserve"> </w:t>
      </w:r>
      <w:r>
        <w:rPr>
          <w:rFonts w:ascii="Ebrima" w:hAnsi="Ebrima" w:eastAsia="Ebrima" w:cs="Ebrima"/>
        </w:rPr>
        <w:t>የነቡካድነፆር</w:t>
      </w:r>
      <w:r>
        <w:rPr>
          <w:rFonts w:ascii="Times New Roman" w:hAnsi="Times New Roman" w:eastAsia="Times New Roman" w:cs="Times New Roman"/>
        </w:rPr>
        <w:t xml:space="preserve"> </w:t>
      </w:r>
      <w:r>
        <w:rPr>
          <w:rFonts w:ascii="Ebrima" w:hAnsi="Ebrima" w:eastAsia="Ebrima" w:cs="Ebrima"/>
        </w:rPr>
        <w:t>ምስጢራዊ</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ፍቺ</w:t>
      </w:r>
      <w:r>
        <w:rPr>
          <w:rFonts w:ascii="Times New Roman" w:hAnsi="Times New Roman" w:eastAsia="Times New Roman" w:cs="Times New Roman"/>
        </w:rPr>
        <w:t xml:space="preserve"> </w:t>
      </w:r>
      <w:r>
        <w:rPr>
          <w:rFonts w:ascii="Ebrima" w:hAnsi="Ebrima" w:eastAsia="Ebrima" w:cs="Ebrima"/>
        </w:rPr>
        <w:t>የማይገኝበት</w:t>
      </w:r>
      <w:r>
        <w:rPr>
          <w:rFonts w:ascii="Times New Roman" w:hAnsi="Times New Roman" w:eastAsia="Times New Roman" w:cs="Times New Roman"/>
        </w:rPr>
        <w:t xml:space="preserve"> </w:t>
      </w:r>
      <w:r>
        <w:rPr>
          <w:rFonts w:ascii="Ebrima" w:hAnsi="Ebrima" w:eastAsia="Ebrima" w:cs="Ebrima"/>
        </w:rPr>
        <w:t>ምሥጢር፣</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አውሬው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ቀንዶች፣</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በሚቋቋምበት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የሚፈጸመውን</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ይደግፋሉ።</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መስመሮች</w:t>
      </w:r>
      <w:r>
        <w:rPr>
          <w:rFonts w:ascii="Times New Roman" w:hAnsi="Times New Roman" w:eastAsia="Times New Roman" w:cs="Times New Roman"/>
        </w:rPr>
        <w:t xml:space="preserve"> </w:t>
      </w:r>
      <w:r>
        <w:rPr>
          <w:rFonts w:ascii="Ebrima" w:hAnsi="Ebrima" w:eastAsia="Ebrima" w:cs="Ebrima"/>
        </w:rPr>
        <w:t>በእውነቶች</w:t>
      </w:r>
      <w:r>
        <w:rPr>
          <w:rFonts w:ascii="Times New Roman" w:hAnsi="Times New Roman" w:eastAsia="Times New Roman" w:cs="Times New Roman"/>
        </w:rPr>
        <w:t xml:space="preserve"> </w:t>
      </w:r>
      <w:r>
        <w:rPr>
          <w:rFonts w:ascii="Ebrima" w:hAnsi="Ebrima" w:eastAsia="Ebrima" w:cs="Ebrima"/>
        </w:rPr>
        <w:t>መሆናቸው፣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በነቢያዊ</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የተሰወሩ</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መታወቃቸው፣</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እየፈታቸው</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የሚያረጋግጥ</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Gadugi" w:hAnsi="Gadugi" w:eastAsia="Gadugi" w:cs="Gadugi"/>
        </w:rPr>
        <w:t>ᎤᏗᎵᏍᏗ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ᎠᏓᏙᎴᎰᏒ</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ᏗᎦᎾᏍᎬ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ᎰᏈᎳᎦᏂ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ᏉᏘᏍᏔᏂ</w:t>
      </w:r>
      <w:r>
        <w:rPr>
          <w:rFonts w:ascii="Times New Roman" w:hAnsi="Times New Roman" w:eastAsia="Times New Roman" w:cs="Times New Roman"/>
        </w:rPr>
        <w:t xml:space="preserve"> </w:t>
      </w:r>
      <w:r>
        <w:rPr>
          <w:rFonts w:ascii="Gadugi" w:hAnsi="Gadugi" w:eastAsia="Gadugi" w:cs="Gadugi"/>
        </w:rPr>
        <w:t>ᏗᎵᎿᎭᎵ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ᏅᏓᎬᏁᎸ</w:t>
      </w:r>
      <w:r>
        <w:rPr>
          <w:rFonts w:ascii="Times New Roman" w:hAnsi="Times New Roman" w:eastAsia="Times New Roman" w:cs="Times New Roman"/>
        </w:rPr>
        <w:t xml:space="preserve"> </w:t>
      </w:r>
      <w:r>
        <w:rPr>
          <w:rFonts w:ascii="Gadugi" w:hAnsi="Gadugi" w:eastAsia="Gadugi" w:cs="Gadugi"/>
        </w:rPr>
        <w:t>ᎫᏴᎵᏏ</w:t>
      </w:r>
      <w:r>
        <w:rPr>
          <w:rFonts w:ascii="Times New Roman" w:hAnsi="Times New Roman" w:eastAsia="Times New Roman" w:cs="Times New Roman"/>
        </w:rPr>
        <w:t xml:space="preserve"> </w:t>
      </w:r>
      <w:r>
        <w:rPr>
          <w:rFonts w:ascii="Gadugi" w:hAnsi="Gadugi" w:eastAsia="Gadugi" w:cs="Gadugi"/>
        </w:rPr>
        <w:t>ᎦᏴᎵᏍᎩ</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ᎤᎵᏍᏕᎸᎯ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ᎤᏙᎵᏍᏔᏅ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ᏍᎩᏂ</w:t>
      </w:r>
      <w:r>
        <w:rPr>
          <w:rFonts w:ascii="Times New Roman" w:hAnsi="Times New Roman" w:eastAsia="Times New Roman" w:cs="Times New Roman"/>
        </w:rPr>
        <w:t xml:space="preserve"> </w:t>
      </w:r>
      <w:r>
        <w:rPr>
          <w:rFonts w:ascii="Gadugi" w:hAnsi="Gadugi" w:eastAsia="Gadugi" w:cs="Gadugi"/>
        </w:rPr>
        <w:t>ᏗᎵᎿᎭᎵ</w:t>
      </w:r>
      <w:r>
        <w:rPr>
          <w:rFonts w:ascii="Times New Roman" w:hAnsi="Times New Roman" w:eastAsia="Times New Roman" w:cs="Times New Roman"/>
        </w:rPr>
        <w:t xml:space="preserve"> </w:t>
      </w:r>
      <w:r>
        <w:rPr>
          <w:rFonts w:ascii="Gadugi" w:hAnsi="Gadugi" w:eastAsia="Gadugi" w:cs="Gadugi"/>
        </w:rPr>
        <w:t>ᎠᏓᎵᏃᎯᏍᎪ</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ᎠᏂᏁᎲ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ᏍᎩᏂ</w:t>
      </w:r>
      <w:r>
        <w:rPr>
          <w:rFonts w:ascii="Times New Roman" w:hAnsi="Times New Roman" w:eastAsia="Times New Roman" w:cs="Times New Roman"/>
        </w:rPr>
        <w:t xml:space="preserve"> </w:t>
      </w:r>
      <w:r>
        <w:rPr>
          <w:rFonts w:ascii="Gadugi" w:hAnsi="Gadugi" w:eastAsia="Gadugi" w:cs="Gadugi"/>
        </w:rPr>
        <w:t>ᏗᎵᎿᎭᎵ</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ᎤᏪᏘᎭ</w:t>
      </w:r>
      <w:r>
        <w:rPr>
          <w:rFonts w:ascii="Times New Roman" w:hAnsi="Times New Roman" w:eastAsia="Times New Roman" w:cs="Times New Roman"/>
        </w:rPr>
        <w:t xml:space="preserve"> </w:t>
      </w:r>
      <w:r>
        <w:rPr>
          <w:rFonts w:ascii="Gadugi" w:hAnsi="Gadugi" w:eastAsia="Gadugi" w:cs="Gadugi"/>
        </w:rPr>
        <w:t>ᎠᏂᏴᏫᏯ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ᎤᎵᏍᏚᎲ</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ᎠᏓᎴᎰᏒ</w:t>
      </w:r>
      <w:r>
        <w:rPr>
          <w:rFonts w:ascii="Times New Roman" w:hAnsi="Times New Roman" w:eastAsia="Times New Roman" w:cs="Times New Roman"/>
        </w:rPr>
        <w:t xml:space="preserve"> </w:t>
      </w:r>
      <w:r>
        <w:rPr>
          <w:rFonts w:ascii="Gadugi" w:hAnsi="Gadugi" w:eastAsia="Gadugi" w:cs="Gadugi"/>
        </w:rPr>
        <w:t>ᎫᏴᎵᏏ</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ᎠᏓᎵᏍᏚᎲ</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ᎤᏓᏠᏍᎪ</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ᎠᏓᎵᏍᏚᎲ</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ᏗᎧᏃᎮᏓ</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ᎤᏃᎴᎰᎯ</w:t>
      </w:r>
      <w:r>
        <w:rPr>
          <w:rFonts w:ascii="Times New Roman" w:hAnsi="Times New Roman" w:eastAsia="Times New Roman" w:cs="Times New Roman"/>
        </w:rPr>
        <w:t xml:space="preserve"> </w:t>
      </w:r>
      <w:r>
        <w:rPr>
          <w:rFonts w:ascii="Gadugi" w:hAnsi="Gadugi" w:eastAsia="Gadugi" w:cs="Gadugi"/>
        </w:rPr>
        <w:t>ᏓᏳᎴᎪᏒᎢ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ᎢᏈᎷ</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“Truth.”</w:t>
      </w:r>
    </w:p>
    <w:p>
      <w:pPr>
        <w:pStyle w:val="ArticleBody"/>
        <w:jc w:val="left"/>
      </w:pPr>
      <w:r>
        <w:rPr>
          <w:rFonts w:ascii="Times New Roman" w:hAnsi="Times New Roman" w:eastAsia="Times New Roman" w:cs="Times New Roman"/>
        </w:rPr>
        <w:t>Al7in it7assel ennou a5er fase men es-sab3 ra3dāt bānet innaha btemathel et-talāt ma3ālem btū3 el-ehbāṭ el-awwal، w ba3dēha resālet Ṣar5et En-Nos El-Leil، w ba3d keda ekhtatamet bel-ehbāṭ el-kebīr، muttfi2a ma3a el-kelma el-3ebrāniyya “El-Ḥaqq”، kan sa3etha el-i3lān elli beyʿallem 18 Yūlyo 2020 — w howwa et-tatmīm el-kāmil le-resālet Ṣar5et En-Nos El-Leil elli bet2ūd ilā qānūn el-aḥad — qad ta’assas.</w:t>
      </w:r>
    </w:p>
    <w:p>
      <w:pPr>
        <w:pStyle w:val="ArticleBody"/>
        <w:jc w:val="left"/>
      </w:pPr>
      <w:r>
        <w:rPr>
          <w:rFonts w:ascii="Times New Roman" w:hAnsi="Times New Roman" w:eastAsia="Times New Roman" w:cs="Times New Roman"/>
        </w:rPr>
        <w:t>Ai nzyekong panga paruk, 2023 hlanah in, thla riatnaw cu vancungmi hmasa bik cakuatnak le vancungmi pathum nak cakuatnak i an siang dingmi san khat ciangte a si ti hngalhmi an si cang; asinain khua hnih-nih in a donghtermi caan pathum-cang cu cu caan ah cun ai nzyekong panga paruk timi in a langhtermi caan bik pakhat vekin ruat hrih lo. Tu ah cun cu hngalhnak cu “Thutak” tiin a dinhter cang.</w:t>
      </w:r>
    </w:p>
    <w:p>
      <w:pPr>
        <w:pStyle w:val="ArticleBody"/>
        <w:jc w:val="left"/>
      </w:pPr>
      <w:r>
        <w:rPr>
          <w:rFonts w:ascii="Times New Roman" w:hAnsi="Times New Roman" w:eastAsia="Times New Roman" w:cs="Times New Roman"/>
        </w:rPr>
        <w:t>وعیِ عیسی مسیح اندکی پیش از بسته‌شدنِ مهلتِ فیض گشوده می‌شود، و این مکاشفه دو شاهدِ باب یازدهمِ مکاشفه را نیز در بر می‌گیرد. وعیِ عیسی مسیح تاریخِ پنهانِ هفت رعد را نیز شامل است. وعیِ عیسی مسیح آن معما را نیز در بر دارد که «هشتم از آنِ هفت است»؛ و این، به نوبهٔ خود، گذارِ میلری‌ها به‌سوی لائودیکیه را، همراه با گذارِ موازیِ یکصد و چهل و چهار هزار به درونِ فیلادلفیا، مشخص می‌سازد. این‌که هشتم از آنِ هفت است، همچنین بیانِ نبویِ آزمونِ صورتِ وحش را نمایندگی می‌کند، زیرا هر دو شاخِ جمهوری‌خواه و پروتستان به فرجامِ خود می‌رسند، آنگاه که شاخِ جمهوری‌خواه صورتی سیاسی از وحش پدید می‌آورد، در تقابل با، و در مجادله با، شاخِ راستینِ پروتستان که صورتی از مسیح را تشکیل می‌دهد؛ و سپس آنان به‌عنوانِ عَلَم برافراشته می‌شوند.</w:t>
      </w:r>
    </w:p>
    <w:p>
      <w:pPr>
        <w:pStyle w:val="ArticleBody"/>
        <w:jc w:val="left"/>
      </w:pPr>
      <w:r>
        <w:rPr>
          <w:rFonts w:ascii="Times New Roman" w:hAnsi="Times New Roman" w:eastAsia="Times New Roman" w:cs="Times New Roman"/>
        </w:rPr>
        <w:t>Qheqhe, enedlululwe ekupheleni kukaNtulikazi, 2023, futhi wonke la maqiniso amele umlando wesiprofetho ogcwaliseka emlandweni ofihlakeleyo, okuwukuthi “leyo ngxenye yesiprofetho sikaDaniyeli ehlobene nezinsuku zokugcina.”</w:t>
      </w:r>
    </w:p>
    <w:p>
      <w:pPr>
        <w:pStyle w:val="ArticleBody"/>
        <w:jc w:val="left"/>
      </w:pP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我们便有了一个关于第四十节隐藏历史的预言性结构：自一九八九年末时开始</w:t>
      </w:r>
      <w:r>
        <w:rPr>
          <w:rFonts w:ascii="Times New Roman" w:hAnsi="Times New Roman" w:eastAsia="Times New Roman" w:cs="Times New Roman"/>
        </w:rPr>
        <w:t>,</w:t>
      </w:r>
      <w:r>
        <w:rPr>
          <w:rFonts w:ascii="Microsoft YaHei" w:hAnsi="Microsoft YaHei" w:eastAsia="Microsoft YaHei" w:cs="Microsoft YaHei"/>
        </w:rPr>
        <w:t>直到第四十一节之星期日法令</w:t>
      </w:r>
      <w:r>
        <w:rPr>
          <w:rFonts w:ascii="Times New Roman" w:hAnsi="Times New Roman" w:eastAsia="Times New Roman" w:cs="Times New Roman"/>
        </w:rPr>
        <w:t>,</w:t>
      </w:r>
      <w:r>
        <w:rPr>
          <w:rFonts w:ascii="Microsoft YaHei" w:hAnsi="Microsoft YaHei" w:eastAsia="Microsoft YaHei" w:cs="Microsoft YaHei"/>
        </w:rPr>
        <w:t>由此使我们能够将</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第十一章第一、二节叠加其上</w:t>
      </w:r>
      <w:r>
        <w:rPr>
          <w:rFonts w:ascii="Times New Roman" w:hAnsi="Times New Roman" w:eastAsia="Times New Roman" w:cs="Times New Roman"/>
        </w:rPr>
        <w:t>.</w:t>
      </w:r>
      <w:r>
        <w:rPr>
          <w:rFonts w:ascii="Microsoft YaHei" w:hAnsi="Microsoft YaHei" w:eastAsia="Microsoft YaHei" w:cs="Microsoft YaHei"/>
        </w:rPr>
        <w:t>随后</w:t>
      </w:r>
      <w:r>
        <w:rPr>
          <w:rFonts w:ascii="Times New Roman" w:hAnsi="Times New Roman" w:eastAsia="Times New Roman" w:cs="Times New Roman"/>
        </w:rPr>
        <w:t>,</w:t>
      </w:r>
      <w:r>
        <w:rPr>
          <w:rFonts w:ascii="Microsoft YaHei" w:hAnsi="Microsoft YaHei" w:eastAsia="Microsoft YaHei" w:cs="Microsoft YaHei"/>
        </w:rPr>
        <w:t>我们也能够将第十至第十五节置于同一条线上</w:t>
      </w:r>
      <w:r>
        <w:rPr>
          <w:rFonts w:ascii="Times New Roman" w:hAnsi="Times New Roman" w:eastAsia="Times New Roman" w:cs="Times New Roman"/>
        </w:rPr>
        <w:t>.</w:t>
      </w:r>
      <w:r>
        <w:rPr>
          <w:rFonts w:ascii="Microsoft YaHei" w:hAnsi="Microsoft YaHei" w:eastAsia="Microsoft YaHei" w:cs="Microsoft YaHei"/>
        </w:rPr>
        <w:t>然后</w:t>
      </w:r>
      <w:r>
        <w:rPr>
          <w:rFonts w:ascii="Times New Roman" w:hAnsi="Times New Roman" w:eastAsia="Times New Roman" w:cs="Times New Roman"/>
        </w:rPr>
        <w:t>,</w:t>
      </w:r>
      <w:r>
        <w:rPr>
          <w:rFonts w:ascii="Microsoft YaHei" w:hAnsi="Microsoft YaHei" w:eastAsia="Microsoft YaHei" w:cs="Microsoft YaHei"/>
        </w:rPr>
        <w:t>我们还可以将马加比的路线纳入同一条线中</w:t>
      </w:r>
      <w:r>
        <w:rPr>
          <w:rFonts w:ascii="Times New Roman" w:hAnsi="Times New Roman" w:eastAsia="Times New Roman" w:cs="Times New Roman"/>
        </w:rPr>
        <w:t>;</w:t>
      </w:r>
      <w:r>
        <w:rPr>
          <w:rFonts w:ascii="Microsoft YaHei" w:hAnsi="Microsoft YaHei" w:eastAsia="Microsoft YaHei" w:cs="Microsoft YaHei"/>
        </w:rPr>
        <w:t>这条路线若被正确理解</w:t>
      </w:r>
      <w:r>
        <w:rPr>
          <w:rFonts w:ascii="Times New Roman" w:hAnsi="Times New Roman" w:eastAsia="Times New Roman" w:cs="Times New Roman"/>
        </w:rPr>
        <w:t>,</w:t>
      </w:r>
      <w:r>
        <w:rPr>
          <w:rFonts w:ascii="Microsoft YaHei" w:hAnsi="Microsoft YaHei" w:eastAsia="Microsoft YaHei" w:cs="Microsoft YaHei"/>
        </w:rPr>
        <w:t>乃是始于第十三节</w:t>
      </w:r>
      <w:r>
        <w:rPr>
          <w:rFonts w:ascii="Times New Roman" w:hAnsi="Times New Roman" w:eastAsia="Times New Roman" w:cs="Times New Roman"/>
        </w:rPr>
        <w:t>,</w:t>
      </w:r>
      <w:r>
        <w:rPr>
          <w:rFonts w:ascii="Microsoft YaHei" w:hAnsi="Microsoft YaHei" w:eastAsia="Microsoft YaHei" w:cs="Microsoft YaHei"/>
        </w:rPr>
        <w:t>并持续直到第二十三节</w:t>
      </w:r>
      <w:r>
        <w:rPr>
          <w:rFonts w:ascii="Times New Roman" w:hAnsi="Times New Roman" w:eastAsia="Times New Roman" w:cs="Times New Roman"/>
        </w:rPr>
        <w:t>.</w:t>
      </w:r>
      <w:r>
        <w:rPr>
          <w:rFonts w:ascii="Microsoft YaHei" w:hAnsi="Microsoft YaHei" w:eastAsia="Microsoft YaHei" w:cs="Microsoft YaHei"/>
        </w:rPr>
        <w:t>接着</w:t>
      </w:r>
      <w:r>
        <w:rPr>
          <w:rFonts w:ascii="Times New Roman" w:hAnsi="Times New Roman" w:eastAsia="Times New Roman" w:cs="Times New Roman"/>
        </w:rPr>
        <w:t>,</w:t>
      </w:r>
      <w:r>
        <w:rPr>
          <w:rFonts w:ascii="Microsoft YaHei" w:hAnsi="Microsoft YaHei" w:eastAsia="Microsoft YaHei" w:cs="Microsoft YaHei"/>
        </w:rPr>
        <w:t>我们又可以将</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第十一章第七至第十二节之两位见证人的路线纳入同一条线中</w:t>
      </w:r>
      <w:r>
        <w:rPr>
          <w:rFonts w:ascii="Times New Roman" w:hAnsi="Times New Roman" w:eastAsia="Times New Roman" w:cs="Times New Roman"/>
        </w:rPr>
        <w:t>.</w:t>
      </w:r>
      <w:r>
        <w:rPr>
          <w:rFonts w:ascii="Microsoft YaHei" w:hAnsi="Microsoft YaHei" w:eastAsia="Microsoft YaHei" w:cs="Microsoft YaHei"/>
        </w:rPr>
        <w:t>藉着</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与</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中的两位见证人</w:t>
      </w:r>
      <w:r>
        <w:rPr>
          <w:rFonts w:ascii="Times New Roman" w:hAnsi="Times New Roman" w:eastAsia="Times New Roman" w:cs="Times New Roman"/>
        </w:rPr>
        <w:t>,</w:t>
      </w:r>
      <w:r>
        <w:rPr>
          <w:rFonts w:ascii="Microsoft YaHei" w:hAnsi="Microsoft YaHei" w:eastAsia="Microsoft YaHei" w:cs="Microsoft YaHei"/>
        </w:rPr>
        <w:t>我们便拥有了第四十节隐藏历史的一个结构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1989-оччул, Совет Союн папаства биле аның эвезер черии, Америка Холбоһунуӊ ортазындагы эвес тарапындан сүүрүлүп чоруп барды. Совет Союн Горбачёв тарапындан чечип-ыратылгандан соң, бир чүз дөрт он дөрт миңниң ақырзаман уақыты келип йәтти. Рональд Рейган ақырзамандин тартип Америка Холбоһунуӊ биринчи пәйғәмбәрлик падишаһы еди; Дариус падишаһ билән бәлгиләнгән муртад протестант ҷумҳурийчи Рейганниң кейиндин Кирос, андин йәнә үч падишаһ, андин төртүнчи бай падишаһ кәлди.</w:t>
      </w:r>
    </w:p>
    <w:p>
      <w:pPr>
        <w:pStyle w:val="ArticleBody"/>
        <w:jc w:val="left"/>
      </w:pPr>
      <w:r>
        <w:rPr>
          <w:rFonts w:ascii="Times New Roman" w:hAnsi="Times New Roman" w:eastAsia="Times New Roman" w:cs="Times New Roman"/>
        </w:rPr>
        <w:t>Kwintiros Rey rappresentava Bush su rimeru, un globalista Republikanu professadu, sughidu pa su globalista Demokrata Clinton, chi fo sughidu pa Bush su ultimu, un globalista Republikanu professadu, chi fo sughidu pa Obama, un globalista Demokrata islámiku, chi fo sughidu pa su præsidenti prus ricu di totus, un Republikanu Protestanti apostata, Donald Trump.</w:t>
      </w:r>
    </w:p>
    <w:p>
      <w:pPr>
        <w:pStyle w:val="ArticleBody"/>
        <w:jc w:val="left"/>
      </w:pPr>
      <w:r>
        <w:rPr>
          <w:rFonts w:ascii="Times New Roman" w:hAnsi="Times New Roman" w:eastAsia="Times New Roman" w:cs="Times New Roman"/>
        </w:rPr>
        <w:t>Mu 2014, nkhondo ya ku Ukraine pakati pa Russia ndi gulu lankhondo la Nazi la mthandizi wa upapa idayamba, pamene gulu lankhondo lakale la mthandizi wa upapa (United States) linkapereka chithandizo kwa gulu lankhondo la mthandizi la ku Ukraine. Mu 2014, kayendedwe ka Future for America kanalowetsedwamo ndi oimira chinjoka, ndipo mu 2015, Donald Trump anayamba kampeni yoyamba mwa zitatu za utsogoleri wa perezidenti zomwe akanakwaniritsa. Iye anapambana mu kampeni yake yoyamba, koma kampeni yake yapakati inabedwa, ndipo mu kampeni yake yomaliza adzapambananso. Mu 2020, nyanga ya Republican inalandira chilonda chakupha pamene chisankho chinabedwa, ndipo nyanga yeniyeni ya Chiprotestanti inalandira chilonda chakupha polengeza ulosi wonama, wobwera mwa gawo lina chifukwa cha kulowetsedwamo kumene kunayamba mu 2014, ndipo komwe kunaba uthengawo kudzera mu kulowetsedwa kwa mitundu yosiyanasiyana ya magwiritsidwe antchito onama a uneneri.</w:t>
      </w:r>
    </w:p>
    <w:p>
      <w:pPr>
        <w:pStyle w:val="ArticleBody"/>
        <w:jc w:val="left"/>
      </w:pPr>
      <w:r>
        <w:rPr>
          <w:rFonts w:ascii="Times New Roman" w:hAnsi="Times New Roman" w:eastAsia="Times New Roman" w:cs="Times New Roman"/>
        </w:rPr>
        <w:t>2020 թվականին ընտրությունն ու մարգարեական պատգամը գողացվեցին, և երկու եղջյուրներն էլ խորհրդանշորեն սպանվեցին վիշապի ներկայացուցիչների կողմից։ Ընտրությունը գողացվեց համաշխարհայինական հանրապետականների, որոնք իրենց հռչակում էին Հանրապետական, և համաշխարհայինական դեմոկրատների երկակի դաշինքի միջոցով՝ համաշխարհայինական քարոզչական մեդիայի և համաշխարհայինական վաճառականների աջակցությամբ։ Պատգամը գողացվեց ներքևի աշխարհամասից եկած փոքրահասակ չամուսնացած մի աղջկա և Ուելսից փոքրահասակ ամուսնալուծված մի տղայի կողմից, որոնց ծածուկ նպատակը գեյ օրակարգը ներմուծելն ու խթանելն էր և «մեղքի մարդուց» ներողություն խնդրելը։ Future for America-ի առաջնորդը կրում է ամբողջ մեղքը սատանայական ներթափանցման համար, որովհետև նրա վրա էր դրված շարժումը պաշտպանելու պատասխանատվությունը, սակայն նա չափազանց պատրաստակամ էր թույլ տալու, որ չսրբագործված պատգամաբերները ղեկավար դիրք զբաղեցնեն։ Դոնալդ Թրամփն է մեղավոր գողացված ընտրության համար, որովհետև նրանք, որոնց նա ընտրել էր իր իշխանության ներքին շրջանակում ընդունելու համար, դիտավորյալ խաթարում էին այն գործը, որ նա ստանձնել էր։</w:t>
      </w:r>
    </w:p>
    <w:p>
      <w:pPr>
        <w:pStyle w:val="ArticleBody"/>
        <w:jc w:val="left"/>
      </w:pPr>
      <w:r>
        <w:rPr>
          <w:rFonts w:ascii="Times New Roman" w:hAnsi="Times New Roman" w:eastAsia="Times New Roman" w:cs="Times New Roman"/>
        </w:rPr>
        <w:t>En 2022, Donald Trump inició su tercera campaña, y en 2023 una “voz que clama en el desierto” comenzó a enviar un mensaje a las iglesias. Recientemente, una “piedra” (que defino como aquellos que están fuera de la “verdad presente” clamó), quien quizá sea la mente más aguda en el entorno político actual de la esfera pública, expresó algunas verdades muy perspicaces. Su nombre es Victor Davis Hanson, y si usted está siguiendo los acontecimientos que tienen lugar a su alrededor y comparando esos acontecimientos con las predicciones de Su Palabra, entonces Victor Davis Hanson es una de las “piedras” que está haciendo eco del mismo mensaje que, según espero, usted está estudiando.</w:t>
      </w:r>
    </w:p>
    <w:p>
      <w:pPr>
        <w:pStyle w:val="ArticleScripture"/>
        <w:jc w:val="left"/>
      </w:pPr>
      <w:r>
        <w:rPr>
          <w:rFonts w:ascii="Times New Roman" w:hAnsi="Times New Roman" w:eastAsia="Times New Roman" w:cs="Times New Roman"/>
        </w:rPr>
        <w:t>«خدا مى‌خواهد که ما رويدادهايى را كه در اطراف ما در جريان است، مطالعه كنيم و آنها را با پيشگويى‌هاى كلام او مقايسه نماييم، تا دريابيم كه در ايام آخر زندگى مى‌كنيم. ما كتاب‌هاى مقدّس خود را مى‌خواهيم، و مى‌خواهيم بدانيم كه در آنها چه نوشته شده است. دانشجوى كوشاى نبوت با آشكارسازى‌هاى روشنِ حقيقت پاداش خواهد يافت، زيرا عيسى فرمود: “كلام تو راستى است.”» Signs of the Times, October 1, 1894.</w:t>
      </w:r>
    </w:p>
    <w:p>
      <w:pPr>
        <w:pStyle w:val="ArticleBody"/>
        <w:jc w:val="left"/>
      </w:pPr>
      <w:r>
        <w:rPr>
          <w:rFonts w:ascii="Times New Roman" w:hAnsi="Times New Roman" w:eastAsia="Times New Roman" w:cs="Times New Roman"/>
        </w:rPr>
        <w:t>X.com saytında @FreyjaTarte tərəfindən yayımlanmış bir müsahibədə Hanson sözlərinə belə başlayır: “Onlar [demokratlar] Trampa bir vampir kimi baxırlar.” O, daha sonra demokratların Donald Trampın yenidən seçilməsi ilə bağlı qorxusuna toxunur. Hansonun Vəhy kitabının on birinci fəslinə görə Trampın dirildiyini (bir vampir kimi) və bunun baş verdiyi zaman onun ölümünə əvvəllər sevinmiş olanların qorxuya düşəcəyini anladığına inanmağım üçün heç bir əsasım yoxdur. Lakin o, bütün şərhi boyunca məhz bunu müəyyən edir.</w:t>
      </w:r>
    </w:p>
    <w:p>
      <w:pPr>
        <w:pStyle w:val="ArticleScripture"/>
        <w:jc w:val="left"/>
      </w:pPr>
      <w:r>
        <w:rPr>
          <w:rFonts w:ascii="Times New Roman" w:hAnsi="Times New Roman" w:eastAsia="Times New Roman" w:cs="Times New Roman"/>
        </w:rPr>
        <w:t>Asi rëʼë zhõxˍyöñë nə hãlf, nümë Ñgöbö-rá Bädi bui ëni-dë, ta asi dre ñeta krä; ta drö bäri ñena rä ngöböre ñi ñi-rä dröre eni. Revelation 11:11.</w:t>
      </w:r>
    </w:p>
    <w:p>
      <w:pPr>
        <w:pStyle w:val="ArticleBody"/>
        <w:jc w:val="left"/>
      </w:pPr>
      <w:r>
        <w:rPr>
          <w:rFonts w:ascii="Times New Roman" w:hAnsi="Times New Roman" w:eastAsia="Times New Roman" w:cs="Times New Roman"/>
        </w:rPr>
        <w:t>A yi ci gaba da wannan nazarin a talifi na gaba.</w:t>
      </w:r>
    </w:p>
    <w:p>
      <w:pPr>
        <w:pStyle w:val="ArticleScripture"/>
        <w:jc w:val="left"/>
      </w:pPr>
      <w:r>
        <w:rPr>
          <w:rFonts w:ascii="Times New Roman" w:hAnsi="Times New Roman" w:eastAsia="Times New Roman" w:cs="Times New Roman"/>
        </w:rPr>
        <w:t>«Биз бу аятларда алдын-ала айтылған дәврге йетип кәлдуқ. Ахир заман вақти келип йетти, пәйғәмбәрләрниң роийилириниң мөһүри ечилди, вә уларниң җиддий агаһландурушлири бизни Рәббимизниң шан-шәрәп билән келиши йеқинлашқанлиқини көрситип туриду.</w:t>
      </w:r>
    </w:p>
    <w:p>
      <w:pPr>
        <w:pStyle w:val="ArticleScripture"/>
        <w:jc w:val="left"/>
      </w:pPr>
      <w:r>
        <w:rPr>
          <w:rFonts w:ascii="Times New Roman" w:hAnsi="Times New Roman" w:eastAsia="Times New Roman" w:cs="Times New Roman"/>
        </w:rPr>
        <w:t>«يىھۇدىيلار خۇدانىڭ سۆزىنى خاتا چۈشەندى ۋە خاتا قوللاندى، ۋە ئۇلار ئۆزلىرى زىيارەت قىلىنغان ۋاقىتنى تونۇمىدى. مەسىھ ۋە ئۇنىڭ ئەلچىلىرىنىڭ خىزمەت يىللىرىنى،—تاللانغان خەلق ئۈچۈن نىعمەتنىڭ قىممەتلىك ئەڭ ئاخىرقى يىللىرىنى،—ئۇلار رەبنىڭ ئەلچىلىرىنى يوقىتىشنىڭ پىلانلىرىغا سەرپ قىلدى. دۇنياۋى ئارزۇ-ھەۋەسلەر ئۇلارنى پۈتۈنلەي مەشغۇل قىلدى، ۋە روھانى پادىشاھلىقنىڭ تەكلىپى ئۇلارغا بىھۇدە كەلدى. شۇنىڭدەك بۈگۈنمۇ بۇ دۇنيانىڭ پادىشاھلىقى ئىنسانلارنىڭ ئوي-پىكىرلىرىنى ئىگىلەپ ئالماقتا، ۋە ئۇلار تېز سۈرئەتتە ئەمەلگە ئېشىۋاتقان بېشارەتلەرگە ۋە خۇدانىڭ يېقىندا كېلىدىغان پادىشاھلىقىنىڭ ئالامەتلىرىگە ھېچ ئېتىبار بەرمەيدۇ.»</w:t>
      </w:r>
    </w:p>
    <w:p>
      <w:pPr>
        <w:pStyle w:val="ArticleScripture"/>
        <w:jc w:val="left"/>
      </w:pPr>
      <w:r>
        <w:rPr>
          <w:rFonts w:ascii="Times New Roman" w:hAnsi="Times New Roman" w:eastAsia="Times New Roman" w:cs="Times New Roman"/>
        </w:rPr>
        <w:t>“«А вы, братья, не во тьме, чтобы день тот застиг вас, как тать. Ибо все вы — сыны света и сыны дня: мы — не сыны ночи, ни тьмы». Хотя нам не дано знать часа возвращения нашего Господа, мы можем знать, когда оно близко. «Итак, не будем спать, как и прочие, но будем бодрствовать и трезвиться». 1 Фессалоникийцам 5:4–6». Желание веков,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Ýüz togsan birinji</dc:title>
  <dc:subject>Daniyel 11-ñ propetiku tapiz: Tramp devriñ täsin çetrellerin hem Yekşenbe Qanunına kirissözni aşuw</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