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دانی‌ایل — نمبر بائیس</w:t>
      </w:r>
    </w:p>
    <w:p>
      <w:pPr>
        <w:pStyle w:val="ArticleSubtitle"/>
        <w:jc w:val="left"/>
      </w:pPr>
      <w:r>
        <w:rPr>
          <w:rFonts w:ascii="Arial" w:hAnsi="Arial" w:eastAsia="Arial" w:cs="Arial"/>
        </w:rPr>
        <w:t>A-paṭhan Ṭhēdā al-Munāqašah al-Nabawiyyah: Manhajiyyat al-Maṭar al-Ākhir wa-l-Azmah al-Nihā’iyyah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A metodologia que Deus sanciona é identificada especificamente em Isaías, capítulos vinte e oito e vinte e nove, onde a metodologia é representada como “linha sobre linha”. Em 11 de setembro de 2001, o anjo poderoso de Apocalipse dezoito desceu e, ao fazê-lo, repetiu a descida que havia feito em 11 de agosto de 1840. Em ambos os casos, após a sua descida, Babilônia foi identificada como caída, e foi feito um chamado, e em breve será feito novamente, para que aqueles que ainda estão em sua comunhão saiam dela. Em ambos os casos, o acontecimento que cumpriu a predição teve um impacto mundial, pois, assim como a mensagem do primeiro anjo foi levada a “cada estação missionária no mundo” em 1840, o mundo inteiro foi impactado e compreendeu o acontecimento de 11 de setembro de 2001. A profecia que se cumpriu em 11 de agosto de 1840 foi uma profecia que identificava uma restrição sendo imposta ao islamismo do segundo ai, e imediatamente após 11 de setembro de 2001 uma restrição foi imposta ao islamismo do terceiro ai.</w:t>
      </w:r>
    </w:p>
    <w:p>
      <w:pPr>
        <w:pStyle w:val="ArticleBody"/>
        <w:jc w:val="left"/>
      </w:pPr>
      <w:r>
        <w:rPr>
          <w:rFonts w:ascii="Times New Roman" w:hAnsi="Times New Roman" w:eastAsia="Times New Roman" w:cs="Times New Roman"/>
        </w:rPr>
        <w:t>11 de agosto de 1840 representa el fortalecimiento del mensaje que fue desellado en el tiempo del fin en 1798, y 11 de septiembre de 2001 representa el fortalecimiento del mensaje que fue desellado en el tiempo del fin en 1989. La regla principal del movimiento del primer ángel fue confirmada el 11 de agosto de 1840, y la regla era el principio de un día por un año. La regla principal del movimiento del tercer ángel fue confirmada el 11 de septiembre de 2001. La regla consiste en que la verdad se establece al aportar “línea sobre línea”, demostrando que el fin es ilustrado por el comienzo, y que la historia se repite. El acontecimiento profético del 11 de septiembre de 2001 no solo queda establecido por las palabras directas de la Hermana White, sino, más significativamente, por el hecho de que los acontecimientos se correspondieron perfectamente con el mismo mojón en la historia millerita. Lo que fue reconocido con el acontecimiento del 11 de agosto de 1840 no fue tanto el cumplimiento de la profecía, sino la solidez de la metodología adoptada por Miller y sus asociados.</w:t>
      </w:r>
    </w:p>
    <w:p>
      <w:pPr>
        <w:pStyle w:val="ArticleScripture"/>
        <w:jc w:val="left"/>
      </w:pPr>
      <w:r>
        <w:rPr>
          <w:rFonts w:ascii="Times New Roman" w:hAnsi="Times New Roman" w:eastAsia="Times New Roman" w:cs="Times New Roman"/>
        </w:rPr>
        <w:t>“Tidtu dafed tazwara akk i tesleḍt. Mi d-yella yettwassen, agdud ameqqran yeqqenɛen s useɣti n yimsal n usegzi n tɣennit i yesseqdacen Miller d wid i yeddu yides, u aselḥu ajebbar yettunefk i umhaz n wugar n tisin n Wusali. Irgazen n tmusni d yismawen n wazal mcedkan d Miller, ama deg unadi ama deg usuffeɣ n tmuɣliyin-is, seg 1840 ar 1844 twuri tettnerni s tazzla.” The Great Controversy, 335.</w:t>
      </w:r>
    </w:p>
    <w:p>
      <w:pPr>
        <w:pStyle w:val="ArticleBody"/>
        <w:jc w:val="left"/>
      </w:pPr>
      <w:r>
        <w:rPr>
          <w:rFonts w:ascii="Times New Roman" w:hAnsi="Times New Roman" w:eastAsia="Times New Roman" w:cs="Times New Roman"/>
        </w:rPr>
        <w:t>Na 11 Sɛtanburu 2001, bere a wofii ase susuw osu a etwa to no, “akyinnyegye” no na ɛfa na ɛda so ara fa akwan a ɛyɛ nokware anaa atoro ho. Wɔde nkɔmhyɛ ahorow a ɛfa Millerfo kuw no ho ato gua wɔ mfonini 1843 ne 1850 no nyinaa so, a Onua Bea White pene so sɛ Awurade na ɔyɛe, na bio sɛ ɛyɛ Habakuk ti 2 no mmamu. Nkrasɛm a Millerfo no kae, a ɛnam “nkɔmhyɛ nkyerɛase gyinapɛn ahorow a Miller ne ne mfɛfo gye toom no so,” na akyiri yi ɛmaa “nkanyan a nwanwa” a ɛhyɛɛ Anadwo Mframa no nkrasɛm no den no, na wɔde no ahyɛ mfonini kronkron mmienu no so. Wɔnam Miller nkɔmhyɛ mmara ahorow no so na wohuu nkɔmhyɛ ahorow a wɔde gyinaa hɔ wɔ mfonini kronkron mmienu no so no yiye na wɔde sii hɔ pintinn. Mfonini ahorow no yɛ mmara a ɛwɔ Habakuk mu a ɛhyɛ sɛ wɔmfa nkɔmhyɛ ahorow a Miller akwan no de asi hɔ dedaw no nyɛ ade a aniwa hu wɔ “apon” so, a wɔde kasa no wɔ dodow mu no, no mmamu. Habakuk ti 2 no kyerɛ na ɛne “akyinnyegye” a ɛwɔ Yesaia ti aduonu nson mu no wɔ abusuabɔ tẽẽ.</w:t>
      </w:r>
    </w:p>
    <w:p>
      <w:pPr>
        <w:pStyle w:val="ArticleScripture"/>
        <w:jc w:val="left"/>
      </w:pPr>
      <w:r>
        <w:rPr>
          <w:rFonts w:ascii="Times New Roman" w:hAnsi="Times New Roman" w:eastAsia="Times New Roman" w:cs="Times New Roman"/>
        </w:rPr>
        <w:t>خرم پاسبانی خویشدا تورورمن، قالعه اوستیده دورورمن؛ او منگا نمه دېرکنини كۆرماك اوچون، ۋە عتاب قیلينغانیمدا نمه جواب بېرىشىمنى بیلماك اوچون كۈزەتورورمن. حبقوق 2:1.</w:t>
      </w:r>
    </w:p>
    <w:p>
      <w:pPr>
        <w:pStyle w:val="ArticleBody"/>
        <w:jc w:val="left"/>
      </w:pP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വചനത്തിലെ</w:t>
      </w:r>
      <w:r>
        <w:rPr>
          <w:rFonts w:ascii="Times New Roman" w:hAnsi="Times New Roman" w:eastAsia="Times New Roman" w:cs="Times New Roman"/>
        </w:rPr>
        <w:t xml:space="preserve"> “reproved”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പദത്തിന്</w:t>
      </w:r>
      <w:r>
        <w:rPr>
          <w:rFonts w:ascii="Times New Roman" w:hAnsi="Times New Roman" w:eastAsia="Times New Roman" w:cs="Times New Roman"/>
        </w:rPr>
        <w:t xml:space="preserve"> ‘</w:t>
      </w:r>
      <w:r>
        <w:rPr>
          <w:rFonts w:ascii="Nirmala UI" w:hAnsi="Nirmala UI" w:eastAsia="Nirmala UI" w:cs="Nirmala UI"/>
        </w:rPr>
        <w:t>വാദിച്ചു</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അർത്ഥമാണ്</w:t>
      </w:r>
      <w:r>
        <w:rPr>
          <w:rFonts w:ascii="Times New Roman" w:hAnsi="Times New Roman" w:eastAsia="Times New Roman" w:cs="Times New Roman"/>
        </w:rPr>
        <w:t xml:space="preserve">. </w:t>
      </w:r>
      <w:r>
        <w:rPr>
          <w:rFonts w:ascii="Nirmala UI" w:hAnsi="Nirmala UI" w:eastAsia="Nirmala UI" w:cs="Nirmala UI"/>
        </w:rPr>
        <w:t>ആദ്യത്തെയും</w:t>
      </w:r>
      <w:r>
        <w:rPr>
          <w:rFonts w:ascii="Times New Roman" w:hAnsi="Times New Roman" w:eastAsia="Times New Roman" w:cs="Times New Roman"/>
        </w:rPr>
        <w:t xml:space="preserve"> </w:t>
      </w:r>
      <w:r>
        <w:rPr>
          <w:rFonts w:ascii="Nirmala UI" w:hAnsi="Nirmala UI" w:eastAsia="Nirmala UI" w:cs="Nirmala UI"/>
        </w:rPr>
        <w:t>മൂന്നാമത്തെയും</w:t>
      </w:r>
      <w:r>
        <w:rPr>
          <w:rFonts w:ascii="Times New Roman" w:hAnsi="Times New Roman" w:eastAsia="Times New Roman" w:cs="Times New Roman"/>
        </w:rPr>
        <w:t xml:space="preserve"> </w:t>
      </w:r>
      <w:r>
        <w:rPr>
          <w:rFonts w:ascii="Nirmala UI" w:hAnsi="Nirmala UI" w:eastAsia="Nirmala UI" w:cs="Nirmala UI"/>
        </w:rPr>
        <w:t>ദൂതന്മാരുടെ</w:t>
      </w:r>
      <w:r>
        <w:rPr>
          <w:rFonts w:ascii="Times New Roman" w:hAnsi="Times New Roman" w:eastAsia="Times New Roman" w:cs="Times New Roman"/>
        </w:rPr>
        <w:t xml:space="preserve"> </w:t>
      </w:r>
      <w:r>
        <w:rPr>
          <w:rFonts w:ascii="Nirmala UI" w:hAnsi="Nirmala UI" w:eastAsia="Nirmala UI" w:cs="Nirmala UI"/>
        </w:rPr>
        <w:t>പ്രസ്ഥാനങ്ങളുടെ</w:t>
      </w:r>
      <w:r>
        <w:rPr>
          <w:rFonts w:ascii="Times New Roman" w:hAnsi="Times New Roman" w:eastAsia="Times New Roman" w:cs="Times New Roman"/>
        </w:rPr>
        <w:t xml:space="preserve"> </w:t>
      </w:r>
      <w:r>
        <w:rPr>
          <w:rFonts w:ascii="Nirmala UI" w:hAnsi="Nirmala UI" w:eastAsia="Nirmala UI" w:cs="Nirmala UI"/>
        </w:rPr>
        <w:t>കാവൽക്കാരെ</w:t>
      </w:r>
      <w:r>
        <w:rPr>
          <w:rFonts w:ascii="Times New Roman" w:hAnsi="Times New Roman" w:eastAsia="Times New Roman" w:cs="Times New Roman"/>
        </w:rPr>
        <w:t xml:space="preserve"> </w:t>
      </w:r>
      <w:r>
        <w:rPr>
          <w:rFonts w:ascii="Nirmala UI" w:hAnsi="Nirmala UI" w:eastAsia="Nirmala UI" w:cs="Nirmala UI"/>
        </w:rPr>
        <w:t>രണ്ടുപേരെയും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ഹബക്കൂക്ക്</w:t>
      </w:r>
      <w:r>
        <w:rPr>
          <w:rFonts w:ascii="Times New Roman" w:hAnsi="Times New Roman" w:eastAsia="Times New Roman" w:cs="Times New Roman"/>
        </w:rPr>
        <w:t xml:space="preserve">, </w:t>
      </w:r>
      <w:r>
        <w:rPr>
          <w:rFonts w:ascii="Nirmala UI" w:hAnsi="Nirmala UI" w:eastAsia="Nirmala UI" w:cs="Nirmala UI"/>
        </w:rPr>
        <w:t>വാദിക്കപ്പെടേണ്ടവനായിരുന്നു</w:t>
      </w:r>
      <w:r>
        <w:rPr>
          <w:rFonts w:ascii="Times New Roman" w:hAnsi="Times New Roman" w:eastAsia="Times New Roman" w:cs="Times New Roman"/>
        </w:rPr>
        <w:t xml:space="preserve">; </w:t>
      </w:r>
      <w:r>
        <w:rPr>
          <w:rFonts w:ascii="Nirmala UI" w:hAnsi="Nirmala UI" w:eastAsia="Nirmala UI" w:cs="Nirmala UI"/>
        </w:rPr>
        <w:t>അതുകൊണ്ട്</w:t>
      </w:r>
      <w:r>
        <w:rPr>
          <w:rFonts w:ascii="Times New Roman" w:hAnsi="Times New Roman" w:eastAsia="Times New Roman" w:cs="Times New Roman"/>
        </w:rPr>
        <w:t xml:space="preserve"> </w:t>
      </w:r>
      <w:r>
        <w:rPr>
          <w:rFonts w:ascii="Nirmala UI" w:hAnsi="Nirmala UI" w:eastAsia="Nirmala UI" w:cs="Nirmala UI"/>
        </w:rPr>
        <w:t>വാദം</w:t>
      </w:r>
      <w:r>
        <w:rPr>
          <w:rFonts w:ascii="Times New Roman" w:hAnsi="Times New Roman" w:eastAsia="Times New Roman" w:cs="Times New Roman"/>
        </w:rPr>
        <w:t xml:space="preserve"> </w:t>
      </w:r>
      <w:r>
        <w:rPr>
          <w:rFonts w:ascii="Nirmala UI" w:hAnsi="Nirmala UI" w:eastAsia="Nirmala UI" w:cs="Nirmala UI"/>
        </w:rPr>
        <w:t>ആരംഭിക്കുമ്പോൾ</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എന്ത്</w:t>
      </w:r>
      <w:r>
        <w:rPr>
          <w:rFonts w:ascii="Times New Roman" w:hAnsi="Times New Roman" w:eastAsia="Times New Roman" w:cs="Times New Roman"/>
        </w:rPr>
        <w:t xml:space="preserve"> </w:t>
      </w:r>
      <w:r>
        <w:rPr>
          <w:rFonts w:ascii="Nirmala UI" w:hAnsi="Nirmala UI" w:eastAsia="Nirmala UI" w:cs="Nirmala UI"/>
        </w:rPr>
        <w:t>ഉത്തരം</w:t>
      </w:r>
      <w:r>
        <w:rPr>
          <w:rFonts w:ascii="Times New Roman" w:hAnsi="Times New Roman" w:eastAsia="Times New Roman" w:cs="Times New Roman"/>
        </w:rPr>
        <w:t xml:space="preserve"> </w:t>
      </w:r>
      <w:r>
        <w:rPr>
          <w:rFonts w:ascii="Nirmala UI" w:hAnsi="Nirmala UI" w:eastAsia="Nirmala UI" w:cs="Nirmala UI"/>
        </w:rPr>
        <w:t>പറയേണ്ടതാണെന്ന്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മനസ്സിലാക്കുവാൻ</w:t>
      </w:r>
      <w:r>
        <w:rPr>
          <w:rFonts w:ascii="Times New Roman" w:hAnsi="Times New Roman" w:eastAsia="Times New Roman" w:cs="Times New Roman"/>
        </w:rPr>
        <w:t xml:space="preserve"> </w:t>
      </w:r>
      <w:r>
        <w:rPr>
          <w:rFonts w:ascii="Nirmala UI" w:hAnsi="Nirmala UI" w:eastAsia="Nirmala UI" w:cs="Nirmala UI"/>
        </w:rPr>
        <w:t>ആഗ്രഹിച്ചു</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ചരിത്രത്തിലെ</w:t>
      </w:r>
      <w:r>
        <w:rPr>
          <w:rFonts w:ascii="Times New Roman" w:hAnsi="Times New Roman" w:eastAsia="Times New Roman" w:cs="Times New Roman"/>
        </w:rPr>
        <w:t xml:space="preserve"> </w:t>
      </w:r>
      <w:r>
        <w:rPr>
          <w:rFonts w:ascii="Nirmala UI" w:hAnsi="Nirmala UI" w:eastAsia="Nirmala UI" w:cs="Nirmala UI"/>
        </w:rPr>
        <w:t>ഉത്തരം</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വിശുദ്ധ</w:t>
      </w:r>
      <w:r>
        <w:rPr>
          <w:rFonts w:ascii="Times New Roman" w:hAnsi="Times New Roman" w:eastAsia="Times New Roman" w:cs="Times New Roman"/>
        </w:rPr>
        <w:t xml:space="preserve"> </w:t>
      </w:r>
      <w:r>
        <w:rPr>
          <w:rFonts w:ascii="Nirmala UI" w:hAnsi="Nirmala UI" w:eastAsia="Nirmala UI" w:cs="Nirmala UI"/>
        </w:rPr>
        <w:t>ചാർട്ടുകളുടെ</w:t>
      </w:r>
      <w:r>
        <w:rPr>
          <w:rFonts w:ascii="Times New Roman" w:hAnsi="Times New Roman" w:eastAsia="Times New Roman" w:cs="Times New Roman"/>
        </w:rPr>
        <w:t xml:space="preserve"> </w:t>
      </w:r>
      <w:r>
        <w:rPr>
          <w:rFonts w:ascii="Nirmala UI" w:hAnsi="Nirmala UI" w:eastAsia="Nirmala UI" w:cs="Nirmala UI"/>
        </w:rPr>
        <w:t>നിർമ്മിതിയായിരുന്നു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പ്രസ്ഥാനത്തിന്റെ</w:t>
      </w:r>
      <w:r>
        <w:rPr>
          <w:rFonts w:ascii="Times New Roman" w:hAnsi="Times New Roman" w:eastAsia="Times New Roman" w:cs="Times New Roman"/>
        </w:rPr>
        <w:t xml:space="preserve"> </w:t>
      </w:r>
      <w:r>
        <w:rPr>
          <w:rFonts w:ascii="Nirmala UI" w:hAnsi="Nirmala UI" w:eastAsia="Nirmala UI" w:cs="Nirmala UI"/>
        </w:rPr>
        <w:t>ചരിത്രത്തിലെ</w:t>
      </w:r>
      <w:r>
        <w:rPr>
          <w:rFonts w:ascii="Times New Roman" w:hAnsi="Times New Roman" w:eastAsia="Times New Roman" w:cs="Times New Roman"/>
        </w:rPr>
        <w:t xml:space="preserve"> </w:t>
      </w:r>
      <w:r>
        <w:rPr>
          <w:rFonts w:ascii="Nirmala UI" w:hAnsi="Nirmala UI" w:eastAsia="Nirmala UI" w:cs="Nirmala UI"/>
        </w:rPr>
        <w:t>ഉത്തരം</w:t>
      </w:r>
      <w:r>
        <w:rPr>
          <w:rFonts w:ascii="Times New Roman" w:hAnsi="Times New Roman" w:eastAsia="Times New Roman" w:cs="Times New Roman"/>
        </w:rPr>
        <w:t xml:space="preserve"> Habakkuk’s Two Tables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ശീർഷകമുള്ള</w:t>
      </w:r>
      <w:r>
        <w:rPr>
          <w:rFonts w:ascii="Times New Roman" w:hAnsi="Times New Roman" w:eastAsia="Times New Roman" w:cs="Times New Roman"/>
        </w:rPr>
        <w:t xml:space="preserve"> </w:t>
      </w:r>
      <w:r>
        <w:rPr>
          <w:rFonts w:ascii="Nirmala UI" w:hAnsi="Nirmala UI" w:eastAsia="Nirmala UI" w:cs="Nirmala UI"/>
        </w:rPr>
        <w:t>പ്രവചനപരമ്പരയുടെ</w:t>
      </w:r>
      <w:r>
        <w:rPr>
          <w:rFonts w:ascii="Times New Roman" w:hAnsi="Times New Roman" w:eastAsia="Times New Roman" w:cs="Times New Roman"/>
        </w:rPr>
        <w:t xml:space="preserve"> </w:t>
      </w:r>
      <w:r>
        <w:rPr>
          <w:rFonts w:ascii="Nirmala UI" w:hAnsi="Nirmala UI" w:eastAsia="Nirmala UI" w:cs="Nirmala UI"/>
        </w:rPr>
        <w:t>നിർമ്മിതിയായിരുന്നു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ചാർട്ടുകളും</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പരമ്പരയും</w:t>
      </w:r>
      <w:r>
        <w:rPr>
          <w:rFonts w:ascii="Times New Roman" w:hAnsi="Times New Roman" w:eastAsia="Times New Roman" w:cs="Times New Roman"/>
        </w:rPr>
        <w:t xml:space="preserve">, </w:t>
      </w:r>
      <w:r>
        <w:rPr>
          <w:rFonts w:ascii="Nirmala UI" w:hAnsi="Nirmala UI" w:eastAsia="Nirmala UI" w:cs="Nirmala UI"/>
        </w:rPr>
        <w:t>അതത്</w:t>
      </w:r>
      <w:r>
        <w:rPr>
          <w:rFonts w:ascii="Times New Roman" w:hAnsi="Times New Roman" w:eastAsia="Times New Roman" w:cs="Times New Roman"/>
        </w:rPr>
        <w:t xml:space="preserve"> </w:t>
      </w:r>
      <w:r>
        <w:rPr>
          <w:rFonts w:ascii="Nirmala UI" w:hAnsi="Nirmala UI" w:eastAsia="Nirmala UI" w:cs="Nirmala UI"/>
        </w:rPr>
        <w:t>ചരിത്രങ്ങളിലൊന്നൊന്നിൽ</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രീതിശാസ്ത്രത്തിന്റെ</w:t>
      </w:r>
      <w:r>
        <w:rPr>
          <w:rFonts w:ascii="Times New Roman" w:hAnsi="Times New Roman" w:eastAsia="Times New Roman" w:cs="Times New Roman"/>
        </w:rPr>
        <w:t xml:space="preserve"> </w:t>
      </w:r>
      <w:r>
        <w:rPr>
          <w:rFonts w:ascii="Nirmala UI" w:hAnsi="Nirmala UI" w:eastAsia="Nirmala UI" w:cs="Nirmala UI"/>
        </w:rPr>
        <w:t>അടിസ്ഥാനത്തിലാണ്</w:t>
      </w:r>
      <w:r>
        <w:rPr>
          <w:rFonts w:ascii="Times New Roman" w:hAnsi="Times New Roman" w:eastAsia="Times New Roman" w:cs="Times New Roman"/>
        </w:rPr>
        <w:t xml:space="preserve"> </w:t>
      </w:r>
      <w:r>
        <w:rPr>
          <w:rFonts w:ascii="Nirmala UI" w:hAnsi="Nirmala UI" w:eastAsia="Nirmala UI" w:cs="Nirmala UI"/>
        </w:rPr>
        <w:t>നിർമ്മിക്കപ്പെട്ടത്</w:t>
      </w:r>
      <w:r>
        <w:rPr>
          <w:rFonts w:ascii="Times New Roman" w:hAnsi="Times New Roman" w:eastAsia="Times New Roman" w:cs="Times New Roman"/>
        </w:rPr>
        <w:t xml:space="preserve">. </w:t>
      </w:r>
      <w:r>
        <w:rPr>
          <w:rFonts w:ascii="Nirmala UI" w:hAnsi="Nirmala UI" w:eastAsia="Nirmala UI" w:cs="Nirmala UI"/>
        </w:rPr>
        <w:t>ഹബക്കൂക്കിൽ</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രീതിശാസ്ത്രം</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സ്ഥാപിക്കാൻ</w:t>
      </w:r>
      <w:r>
        <w:rPr>
          <w:rFonts w:ascii="Times New Roman" w:hAnsi="Times New Roman" w:eastAsia="Times New Roman" w:cs="Times New Roman"/>
        </w:rPr>
        <w:t xml:space="preserve"> </w:t>
      </w:r>
      <w:r>
        <w:rPr>
          <w:rFonts w:ascii="Nirmala UI" w:hAnsi="Nirmala UI" w:eastAsia="Nirmala UI" w:cs="Nirmala UI"/>
        </w:rPr>
        <w:t>കാവൽക്കാർ</w:t>
      </w:r>
      <w:r>
        <w:rPr>
          <w:rFonts w:ascii="Times New Roman" w:hAnsi="Times New Roman" w:eastAsia="Times New Roman" w:cs="Times New Roman"/>
        </w:rPr>
        <w:t xml:space="preserve"> </w:t>
      </w:r>
      <w:r>
        <w:rPr>
          <w:rFonts w:ascii="Nirmala UI" w:hAnsi="Nirmala UI" w:eastAsia="Nirmala UI" w:cs="Nirmala UI"/>
        </w:rPr>
        <w:t>ഉപയോഗിക്കുന്നതിനെ</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വാദിക്കപ്പെടുന്ന</w:t>
      </w:r>
      <w:r>
        <w:rPr>
          <w:rFonts w:ascii="Times New Roman" w:hAnsi="Times New Roman" w:eastAsia="Times New Roman" w:cs="Times New Roman"/>
        </w:rPr>
        <w:t xml:space="preserve">” </w:t>
      </w:r>
      <w:r>
        <w:rPr>
          <w:rFonts w:ascii="Nirmala UI" w:hAnsi="Nirmala UI" w:eastAsia="Nirmala UI" w:cs="Nirmala UI"/>
        </w:rPr>
        <w:t>വിഷയത്തെ</w:t>
      </w:r>
      <w:r>
        <w:rPr>
          <w:rFonts w:ascii="Times New Roman" w:hAnsi="Times New Roman" w:eastAsia="Times New Roman" w:cs="Times New Roman"/>
        </w:rPr>
        <w:t xml:space="preserve"> </w:t>
      </w:r>
      <w:r>
        <w:rPr>
          <w:rFonts w:ascii="Nirmala UI" w:hAnsi="Nirmala UI" w:eastAsia="Nirmala UI" w:cs="Nirmala UI"/>
        </w:rPr>
        <w:t>തിരിച്ചറിയുകയും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അതാണ്</w:t>
      </w:r>
      <w:r>
        <w:rPr>
          <w:rFonts w:ascii="Times New Roman" w:hAnsi="Times New Roman" w:eastAsia="Times New Roman" w:cs="Times New Roman"/>
        </w:rPr>
        <w:t xml:space="preserve"> </w:t>
      </w:r>
      <w:r>
        <w:rPr>
          <w:rFonts w:ascii="Nirmala UI" w:hAnsi="Nirmala UI" w:eastAsia="Nirmala UI" w:cs="Nirmala UI"/>
        </w:rPr>
        <w:t>പിന്നീട്</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വർഗ്ഗം</w:t>
      </w:r>
      <w:r>
        <w:rPr>
          <w:rFonts w:ascii="Times New Roman" w:hAnsi="Times New Roman" w:eastAsia="Times New Roman" w:cs="Times New Roman"/>
        </w:rPr>
        <w:t xml:space="preserve"> </w:t>
      </w:r>
      <w:r>
        <w:rPr>
          <w:rFonts w:ascii="Nirmala UI" w:hAnsi="Nirmala UI" w:eastAsia="Nirmala UI" w:cs="Nirmala UI"/>
        </w:rPr>
        <w:t>ആരാധകരെ</w:t>
      </w:r>
      <w:r>
        <w:rPr>
          <w:rFonts w:ascii="Times New Roman" w:hAnsi="Times New Roman" w:eastAsia="Times New Roman" w:cs="Times New Roman"/>
        </w:rPr>
        <w:t xml:space="preserve"> </w:t>
      </w:r>
      <w:r>
        <w:rPr>
          <w:rFonts w:ascii="Nirmala UI" w:hAnsi="Nirmala UI" w:eastAsia="Nirmala UI" w:cs="Nirmala UI"/>
        </w:rPr>
        <w:t>ഉത്പാദിപ്പിക്കുന്നത്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ta yima esuteni ra mina, ndzi tiveka ehenhla ka xihondzo, ndzi langutela ku vona leswi a nga ta byela mina swona, ni leswi ndzi nga ta swi hlamula loko ndzi tshinyiwa. Kutani Yehovha a ndzi hlamula, a ku: Tsala xivono, u xi endla xi va erivaleni emapulangweni, leswaku la xi hlayaka a ta tsutsuma. Hikuva xivono xa ha ri xa nkarhi lowu vekiweke, kambe emakumu xi ta vulavula, naswona a xi nge hembi: hambiloko xi hlwela, xi rindzele; hikuva hakunene xi ta fika, a xi nge hlweli. Vonani, moya wa yena lowu tikurisaka a wu lulamanga eka yena: kambe lowo lulama u ta hanya hi ripfumelo ra yena. Habakkuk 2:1–4.</w:t>
      </w:r>
    </w:p>
    <w:p>
      <w:pPr>
        <w:pStyle w:val="ArticleBody"/>
        <w:jc w:val="left"/>
      </w:pPr>
      <w:r>
        <w:rPr>
          <w:rFonts w:ascii="Times New Roman" w:hAnsi="Times New Roman" w:eastAsia="Times New Roman" w:cs="Times New Roman"/>
        </w:rPr>
        <w:t>Saklas kakarayan ket maipalinteg babaen ti pammati, ket ti sabali a saklas ket naipangato iti kararua, a kas nairupiripir iti Fariseo ken iti Publicano. Nagtalek dagiti Fariseo iti maysa a metodolohia a naibatay iti kaugalian ken tradision, ket ti Fariseo ket itakderna pay ti maysa a sistema ti relihion a nangsalimetmet iti pannakakontrolarda kadagiti tartaripnoda babaen iti panangipatumpalda iti maysa a hirarkikal a sistema a mapagturayan dagidiay a mangipakpakuna a datayo ti napili a tattao ti Dios, ken dagiti mangsalaknib iti kinapudno, ngem iti maudi ket nakiiraman da iti pannakailansa iti Kruis ti Kinapudno. Ti naimpadtoan a “panagdidinnigen” iti Isaias kapitulo a dua pulo ket pito, ket maipapan iti pudno ken saan a pudno a biblikal a metodolohia. Dagiti agsisinga iti dayta a “panagdidinnigen” ket dagidiay a sumurot iti metodolohia ti Elias iti dayta a tiempo, ken iti nabayagen a naipasdek a sistema dagiti eksperto iti teolohia, a naitypify iti Sanedrin iti tiempo ni Cristo.</w:t>
      </w:r>
    </w:p>
    <w:p>
      <w:pPr>
        <w:pStyle w:val="ArticleBody"/>
        <w:jc w:val="left"/>
      </w:pPr>
      <w:r>
        <w:rPr>
          <w:rFonts w:ascii="Times New Roman" w:hAnsi="Times New Roman" w:eastAsia="Times New Roman" w:cs="Times New Roman"/>
        </w:rPr>
        <w:t>Capítulo veintisiete identifica que el «debate» comienza cuando él «detiene», o cuando Dios refrena «su recio viento», en el «día del viento solano». «Con medida, cuando brotare, contenderás con ella; él detiene su recio viento en el día del viento solano. Por esto, pues, será purgada la iniquidad de Jacob.» La palabra «purgada» significa expiada, y representa el borramiento del pecado en el juicio investigador. La metodología sobre la cual se debate representa la prueba que debe ser pasada, si los pecados del pueblo de Dios han de ser borrados. La metodología de Elías como prueba está representada en la historia de Cristo, donde hemos sido advertidos de antemano que en ese tiempo, aquellos que rechazaron el mensaje de Juan el Bautista (a quien Cristo identificó como Elías), no pudieron beneficiarse de las enseñanzas de Jesús.</w:t>
      </w:r>
    </w:p>
    <w:p>
      <w:pPr>
        <w:pStyle w:val="ArticleBody"/>
        <w:jc w:val="left"/>
      </w:pPr>
      <w:r>
        <w:rPr>
          <w:rFonts w:ascii="Times New Roman" w:hAnsi="Times New Roman" w:eastAsia="Times New Roman" w:cs="Times New Roman"/>
        </w:rPr>
        <w:t>Lekeɔ siɔŋ de piny paan acï raan tɔ̈n e käk cï Jesu jam kekë, ku en eŋa Yen Ŋutic, ku kɔc kɔk dë, piny paan acï raan tɔ̈n e “yäth yic”, yen acï thöök e “yaan ëa Bäny”.</w:t>
      </w:r>
    </w:p>
    <w:p>
      <w:pPr>
        <w:pStyle w:val="ArticleScripture"/>
        <w:jc w:val="left"/>
      </w:pPr>
      <w:r>
        <w:rPr>
          <w:rFonts w:ascii="Myanmar Text" w:hAnsi="Myanmar Text" w:eastAsia="Myanmar Text" w:cs="Myanmar Text"/>
        </w:rPr>
        <w:t>သို့ဖြစ်၍၊</w:t>
      </w:r>
      <w:r>
        <w:rPr>
          <w:rFonts w:ascii="Times New Roman" w:hAnsi="Times New Roman" w:eastAsia="Times New Roman" w:cs="Times New Roman"/>
        </w:rPr>
        <w:t xml:space="preserve"> </w:t>
      </w:r>
      <w:r>
        <w:rPr>
          <w:rFonts w:ascii="Myanmar Text" w:hAnsi="Myanmar Text" w:eastAsia="Myanmar Text" w:cs="Myanmar Text"/>
        </w:rPr>
        <w:t>သင်တို့၏အပြစ်များကို</w:t>
      </w:r>
      <w:r>
        <w:rPr>
          <w:rFonts w:ascii="Times New Roman" w:hAnsi="Times New Roman" w:eastAsia="Times New Roman" w:cs="Times New Roman"/>
        </w:rPr>
        <w:t xml:space="preserve"> </w:t>
      </w:r>
      <w:r>
        <w:rPr>
          <w:rFonts w:ascii="Myanmar Text" w:hAnsi="Myanmar Text" w:eastAsia="Myanmar Text" w:cs="Myanmar Text"/>
        </w:rPr>
        <w:t>ပယ်ဖျက်တော်မူခြင်းခံရနိုင်ရန်၊</w:t>
      </w:r>
      <w:r>
        <w:rPr>
          <w:rFonts w:ascii="Times New Roman" w:hAnsi="Times New Roman" w:eastAsia="Times New Roman" w:cs="Times New Roman"/>
        </w:rPr>
        <w:t xml:space="preserve"> </w:t>
      </w:r>
      <w:r>
        <w:rPr>
          <w:rFonts w:ascii="Myanmar Text" w:hAnsi="Myanmar Text" w:eastAsia="Myanmar Text" w:cs="Myanmar Text"/>
        </w:rPr>
        <w:t>ထာဝရဘုရား၏မျက်မှောက်တော်မှ</w:t>
      </w:r>
      <w:r>
        <w:rPr>
          <w:rFonts w:ascii="Times New Roman" w:hAnsi="Times New Roman" w:eastAsia="Times New Roman" w:cs="Times New Roman"/>
        </w:rPr>
        <w:t xml:space="preserve"> </w:t>
      </w:r>
      <w:r>
        <w:rPr>
          <w:rFonts w:ascii="Myanmar Text" w:hAnsi="Myanmar Text" w:eastAsia="Myanmar Text" w:cs="Myanmar Text"/>
        </w:rPr>
        <w:t>ပြန်လည်အားဖြည့်ခြင်းကာလများ</w:t>
      </w:r>
      <w:r>
        <w:rPr>
          <w:rFonts w:ascii="Times New Roman" w:hAnsi="Times New Roman" w:eastAsia="Times New Roman" w:cs="Times New Roman"/>
        </w:rPr>
        <w:t xml:space="preserve"> </w:t>
      </w:r>
      <w:r>
        <w:rPr>
          <w:rFonts w:ascii="Myanmar Text" w:hAnsi="Myanmar Text" w:eastAsia="Myanmar Text" w:cs="Myanmar Text"/>
        </w:rPr>
        <w:t>ရောက်လာသောအခါ၊</w:t>
      </w:r>
      <w:r>
        <w:rPr>
          <w:rFonts w:ascii="Times New Roman" w:hAnsi="Times New Roman" w:eastAsia="Times New Roman" w:cs="Times New Roman"/>
        </w:rPr>
        <w:t xml:space="preserve"> </w:t>
      </w:r>
      <w:r>
        <w:rPr>
          <w:rFonts w:ascii="Myanmar Text" w:hAnsi="Myanmar Text" w:eastAsia="Myanmar Text" w:cs="Myanmar Text"/>
        </w:rPr>
        <w:t>နောင်တရကြလော့၊</w:t>
      </w:r>
      <w:r>
        <w:rPr>
          <w:rFonts w:ascii="Times New Roman" w:hAnsi="Times New Roman" w:eastAsia="Times New Roman" w:cs="Times New Roman"/>
        </w:rPr>
        <w:t xml:space="preserve"> </w:t>
      </w:r>
      <w:r>
        <w:rPr>
          <w:rFonts w:ascii="Myanmar Text" w:hAnsi="Myanmar Text" w:eastAsia="Myanmar Text" w:cs="Myanmar Text"/>
        </w:rPr>
        <w:t>ပြောင်းလဲခြင်းကိုခံကြလော့။</w:t>
      </w:r>
      <w:r>
        <w:rPr>
          <w:rFonts w:ascii="Times New Roman" w:hAnsi="Times New Roman" w:eastAsia="Times New Roman" w:cs="Times New Roman"/>
        </w:rPr>
        <w:t xml:space="preserve"> </w:t>
      </w:r>
      <w:r>
        <w:rPr>
          <w:rFonts w:ascii="Myanmar Text" w:hAnsi="Myanmar Text" w:eastAsia="Myanmar Text" w:cs="Myanmar Text"/>
        </w:rPr>
        <w:t>ထိုသို့ဖြစ်လျှင်၊</w:t>
      </w:r>
      <w:r>
        <w:rPr>
          <w:rFonts w:ascii="Times New Roman" w:hAnsi="Times New Roman" w:eastAsia="Times New Roman" w:cs="Times New Roman"/>
        </w:rPr>
        <w:t xml:space="preserve"> </w:t>
      </w:r>
      <w:r>
        <w:rPr>
          <w:rFonts w:ascii="Myanmar Text" w:hAnsi="Myanmar Text" w:eastAsia="Myanmar Text" w:cs="Myanmar Text"/>
        </w:rPr>
        <w:t>အရင်က</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ဟောကြား၍ထားသော</w:t>
      </w:r>
      <w:r>
        <w:rPr>
          <w:rFonts w:ascii="Times New Roman" w:hAnsi="Times New Roman" w:eastAsia="Times New Roman" w:cs="Times New Roman"/>
        </w:rPr>
        <w:t xml:space="preserve"> </w:t>
      </w:r>
      <w:r>
        <w:rPr>
          <w:rFonts w:ascii="Myanmar Text" w:hAnsi="Myanmar Text" w:eastAsia="Myanmar Text" w:cs="Myanmar Text"/>
        </w:rPr>
        <w:t>ယေရှုခရစ်တော်ကို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စေလွှတ်တော်မူလိမ့်မည်။</w:t>
      </w:r>
      <w:r>
        <w:rPr>
          <w:rFonts w:ascii="Times New Roman" w:hAnsi="Times New Roman" w:eastAsia="Times New Roman" w:cs="Times New Roman"/>
        </w:rPr>
        <w:t xml:space="preserve"> </w:t>
      </w:r>
      <w:r>
        <w:rPr>
          <w:rFonts w:ascii="Myanmar Text" w:hAnsi="Myanmar Text" w:eastAsia="Myanmar Text" w:cs="Myanmar Text"/>
        </w:rPr>
        <w:t>တမန်တော်ဝတ္ထု</w:t>
      </w:r>
      <w:r>
        <w:rPr>
          <w:rFonts w:ascii="Times New Roman" w:hAnsi="Times New Roman" w:eastAsia="Times New Roman" w:cs="Times New Roman"/>
        </w:rPr>
        <w:t xml:space="preserve"> 3:19, 20.</w:t>
      </w:r>
    </w:p>
    <w:p>
      <w:pPr>
        <w:pStyle w:val="ArticleBody"/>
        <w:jc w:val="left"/>
      </w:pPr>
      <w:r>
        <w:rPr>
          <w:rFonts w:ascii="Times New Roman" w:hAnsi="Times New Roman" w:eastAsia="Times New Roman" w:cs="Times New Roman"/>
        </w:rPr>
        <w:t>وایت‌خواهر تصریح می‌کند که آن فرشته‌ای که در باب دهم مکاشفه، در 11 اوت 1840، فرود آمد، «کسی جز عیسی مسیح نبود.» بنابراین، آن فرشته‌ای که در 11 سپتامبر 2001 فرود آمد نیز «کسی جز عیسی مسیح» نمی‌بود. فرود آمدن او در هر یک از این دو تاریخ، آغاز «مباحثه»ی نبوی دربارهٔ روش‌شناسیِ درست یا نادرست را مشخص می‌سازد، زیرا این امر به‌وسیلهٔ کتابی که در دست او بود و قوم خدا مأمور شدند آن را بخورند، نمود یافته است. هنگامی که عیسی در جلیل بود، به شاگردان تعلیم داد که باید جسم او را بخورند و خون او را بنوشند، زیرا در آنجا اعلام کرد که او همان نانی است که از آسمان نازل شده است. او در آنجا بیش از هر مقطع دیگری در خدمت خود، شاگرد از دست داد، و آنان که رفتند، هرگز بازنگشتند. آنان که رفتند، از آن رو رفتند که تعالیم او را با روش‌شناسیِ باطلِ گرفتن سخنانش به معنای تحت‌اللفظیِ آن‌ها تحلیل کردند، به‌جای آنکه آن‌ها را در معنای روحانیِ درست به کار برند. «مباحثه»ی اشعیا بیست‌وهفت، نشانه‌ای نبوی است که برای اثبات این‌که نمایانگر یک نظامِ اقراریِ تثبیت‌شده از تحلیل کتاب‌مقدسی در رویارویی با روش‌شناسیِ ممثل در پیام‌آورِ ایلیا است، چندین شاهد دارد.</w:t>
      </w:r>
    </w:p>
    <w:p>
      <w:pPr>
        <w:pStyle w:val="ArticleBody"/>
        <w:jc w:val="left"/>
      </w:pPr>
      <w:r>
        <w:rPr>
          <w:rFonts w:ascii="Times New Roman" w:hAnsi="Times New Roman" w:eastAsia="Times New Roman" w:cs="Times New Roman"/>
        </w:rPr>
        <w:t>Paymi, imaq pachaqtam ri nayra arust'äwixa Diosan ajllit markapampix juk'at juk'at tukusiñ qalltani, ukat khitinakatï “nayra pachanakan Diosan markapäpkänti” ukanakamp machaq arust'äwi qalltani uka qalltäwipsa. “Ch'axwäwi” satasti, juk'amp wakiskirïki ukaxa, uka pacha qalltäw uñacht'ayi, kawkhantï mä juk'a pachatx jutasinkir Domingo leyimp tukuykani. Alpha ukat Omega saphiw tukuyäwimp qalltäwxa uñacht'ayi; ukham lurasinsti, uka pachpa “ch'axwäwi”x awk taykanakasana mä juchapat uñacht'äwir tukuraki, uka juchasti uñt'ayatäñapa, arsutäñapa, ukhamat Levítico veintiséis oración phuqhañataki.</w:t>
      </w:r>
    </w:p>
    <w:p>
      <w:pPr>
        <w:pStyle w:val="ArticleBody"/>
        <w:jc w:val="left"/>
      </w:pPr>
      <w:r>
        <w:rPr>
          <w:rFonts w:ascii="Times New Roman" w:hAnsi="Times New Roman" w:eastAsia="Times New Roman" w:cs="Times New Roman"/>
        </w:rPr>
        <w:t>Daniyel 9-cu fəsildəki duası, Vəhy 11-dəki üç yarım günün sonunda təqdim olunmalı olan duanı təmsil edir. Həmin zaman dövrü Yeşaya 27-də belə təsvir olunur: “möhkəmləndirilmiş şəhər viran olacaq, məskən tərk ediləcək və səhralıq kimi qalacaq; orada buzov otlayacaq, orada uzanacaq və onun budaqlarını yeyib qurtaracaq. Onun budaqları quruduqda, qırılıb atılacaq; qadınlar gəlib onları odlayacaqlar; çünki bu, anlayışsız bir xalqdır; buna görə də onları yaradan onlara mərhəmət etməyəcək, onları formalaşdıran isə onlara lütf göstərməyəcək.”</w:t>
      </w:r>
    </w:p>
    <w:p>
      <w:pPr>
        <w:pStyle w:val="ArticleBody"/>
        <w:jc w:val="left"/>
      </w:pPr>
      <w:r>
        <w:rPr>
          <w:rFonts w:ascii="Times New Roman" w:hAnsi="Times New Roman" w:eastAsia="Times New Roman" w:cs="Times New Roman"/>
        </w:rPr>
        <w:t>Asɛndansifo mmienu no kyerɛɛ wɔn sɛ “wɔamfa adom mma wɔn,” efisɛ wɔkaa nkɔmhyɛ atoro bi a ɛde “sare so” bere a ɛyɛ nna mmiɛnsa ne fa no bae. Afei wɔbɛyɛɛ “ɔman a wonni nteaseɛ,” ɛwom sɛ kan no na wɔyɛ “kurow a wɔabɔ ho ban.” Saa kurow no afei bɛyɛɛ “amamfo” ne “atenaeɛ” a “wagyaw.” Ɛbɛyɛɛ nnompe a awuwu, ayow koraa, a ɛda kurow Sodom ne Misraim mmoroso mu. Bere a afei wɔfrɛ awufo no sɛ wonsɔre no, wɔde wɔn agyanom bɔne sɔ wɔn hwɛ, a ɛno mu ka “akyinnyegyeɛ” a ɛwɔ bere no mfiase, bere a efi ase wɔde tumi ma nkrasɛm a edi kan no na ɛba awiei wɔ nkrasɛm a ɛto so mmiɛnsa no ba mu no. Akyinnyegyeɛ no ne sɛ ebia wɔbɛgye anaa wɔbɛpo kwan a Elia a ɔwɔ wɔn abakɔsɛm mu no gyina hɔ ma no. Wɔ afe 1863 mu no, Adventism agyanom no poo Mose “mprɛnson” nkrasɛm no, a na Elia de aba no.</w:t>
      </w:r>
    </w:p>
    <w:p>
      <w:pPr>
        <w:pStyle w:val="ArticleBody"/>
        <w:jc w:val="left"/>
      </w:pP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জুলাই</w:t>
      </w:r>
      <w:r>
        <w:rPr>
          <w:rFonts w:ascii="Times New Roman" w:hAnsi="Times New Roman" w:eastAsia="Times New Roman" w:cs="Times New Roman"/>
        </w:rPr>
        <w:t xml:space="preserve">, </w:t>
      </w:r>
      <w:r>
        <w:rPr>
          <w:rFonts w:ascii="Nirmala UI" w:hAnsi="Nirmala UI" w:eastAsia="Nirmala UI" w:cs="Nirmala UI"/>
        </w:rPr>
        <w:t>২০২৩</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যিশাইয়াহ</w:t>
      </w:r>
      <w:r>
        <w:rPr>
          <w:rFonts w:ascii="Times New Roman" w:hAnsi="Times New Roman" w:eastAsia="Times New Roman" w:cs="Times New Roman"/>
        </w:rPr>
        <w:t xml:space="preserve"> </w:t>
      </w:r>
      <w:r>
        <w:rPr>
          <w:rFonts w:ascii="Nirmala UI" w:hAnsi="Nirmala UI" w:eastAsia="Nirmala UI" w:cs="Nirmala UI"/>
        </w:rPr>
        <w:t>সাতাশ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শুকিয়ে</w:t>
      </w:r>
      <w:r>
        <w:rPr>
          <w:rFonts w:ascii="Times New Roman" w:hAnsi="Times New Roman" w:eastAsia="Times New Roman" w:cs="Times New Roman"/>
        </w:rPr>
        <w:t>-</w:t>
      </w:r>
      <w:r>
        <w:rPr>
          <w:rFonts w:ascii="Nirmala UI" w:hAnsi="Nirmala UI" w:eastAsia="Nirmala UI" w:cs="Nirmala UI"/>
        </w:rPr>
        <w:t>যাওয়া</w:t>
      </w:r>
      <w:r>
        <w:rPr>
          <w:rFonts w:ascii="Times New Roman" w:hAnsi="Times New Roman" w:eastAsia="Times New Roman" w:cs="Times New Roman"/>
        </w:rPr>
        <w:t xml:space="preserve"> </w:t>
      </w:r>
      <w:r>
        <w:rPr>
          <w:rFonts w:ascii="Nirmala UI" w:hAnsi="Nirmala UI" w:eastAsia="Nirmala UI" w:cs="Nirmala UI"/>
        </w:rPr>
        <w:t>শাখাগুলোকে</w:t>
      </w:r>
      <w:r>
        <w:rPr>
          <w:rFonts w:ascii="Times New Roman" w:hAnsi="Times New Roman" w:eastAsia="Times New Roman" w:cs="Times New Roman"/>
        </w:rPr>
        <w:t xml:space="preserve"> </w:t>
      </w:r>
      <w:r>
        <w:rPr>
          <w:rFonts w:ascii="Nirmala UI" w:hAnsi="Nirmala UI" w:eastAsia="Nirmala UI" w:cs="Nirmala UI"/>
        </w:rPr>
        <w:t>স্থির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গালীলের</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পাপসমূহ</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১৮৬৩</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তদুপরি</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পুনরাবৃত্তি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হাবাক্কূক</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যিশাইয়াহ</w:t>
      </w:r>
      <w:r>
        <w:rPr>
          <w:rFonts w:ascii="Times New Roman" w:hAnsi="Times New Roman" w:eastAsia="Times New Roman" w:cs="Times New Roman"/>
        </w:rPr>
        <w:t xml:space="preserve"> </w:t>
      </w:r>
      <w:r>
        <w:rPr>
          <w:rFonts w:ascii="Nirmala UI" w:hAnsi="Nirmala UI" w:eastAsia="Nirmala UI" w:cs="Nirmala UI"/>
        </w:rPr>
        <w:t>সাতাশ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এলিয়</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বাপ্তাইজক</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উইলিয়াম</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প্রতিনিধিত্বকৃত</w:t>
      </w:r>
      <w:r>
        <w:rPr>
          <w:rFonts w:ascii="Times New Roman" w:hAnsi="Times New Roman" w:eastAsia="Times New Roman" w:cs="Times New Roman"/>
        </w:rPr>
        <w:t xml:space="preserve"> </w:t>
      </w:r>
      <w:r>
        <w:rPr>
          <w:rFonts w:ascii="Nirmala UI" w:hAnsi="Nirmala UI" w:eastAsia="Nirmala UI" w:cs="Nirmala UI"/>
        </w:rPr>
        <w:t>পদ্ধতিকে</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পিতৃপুরুষদের</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পুনরাবৃত্তি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দৃষ্টান্তসমূহ</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উপকৃত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লিপিবদ্ধ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যাদের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অন্তকাল</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হয়েছে।</w:t>
      </w:r>
    </w:p>
    <w:p>
      <w:pPr>
        <w:pStyle w:val="ArticleScripture"/>
        <w:jc w:val="left"/>
      </w:pPr>
      <w:r>
        <w:rPr>
          <w:rFonts w:ascii="Times New Roman" w:hAnsi="Times New Roman" w:eastAsia="Times New Roman" w:cs="Times New Roman"/>
        </w:rPr>
        <w:t>Meedi won hunda mar balɗe ngam ɓe ngarta tinndinooje; e ɗe mbinndaa ngam waajorgal menen, enen ɓe jahe ɗoo timmital aduna nduu. Ngam maajum, oon mo waɗi miiloo ɗum o daranii, yo himo faamoo lest ɗum o yantoo. Walaa foondol ngol heɓi on, si wonaa ngol woni ko yimɓe fof ɓuri heɓde; ammaa Alla e mo goonga, o accataa on ndee ndaaranɗon ko ɓuri sembe mooɗon; kono e nder ndee foondol maa, o waɗan on laawol kisal, ngam ɗon mbaawon muɲde nde. Ngam maajum, on ɓe ngiɗ-mi no feewi, ndoggee to tokkugol gunkiiji. Mi haalani on no to yimɓe ɓeyduɓe hakkille; kiitooɗon ko mbiimi. 1 Korintiyankeeɓe 10:11–15.</w:t>
      </w:r>
    </w:p>
    <w:p>
      <w:pPr>
        <w:pStyle w:val="ArticleBody"/>
        <w:jc w:val="left"/>
      </w:pPr>
      <w:r>
        <w:rPr>
          <w:rFonts w:ascii="Times New Roman" w:hAnsi="Times New Roman" w:eastAsia="Times New Roman" w:cs="Times New Roman"/>
        </w:rPr>
        <w:t>Metodología sagrada ukax Chika Aruman Arnaqäwipa yatiyäwi utt’ayi, uka yatiyäwix qhipa jalluw yatiyäwiwa. Uka yatiyäwix, ajay tuqit manq’atächi ukhaxa, mä kikpa experienci lurayi, kunjämtejj Danielampi kimsa suma jaqenakan ch’uxña manq’anakapax juk’amp suma, juk’amp phuqhata ajanunaka utjaykäna ukhama. Ukampis Habacuc panka payïri t’aqanxa, khitinakatix iyawsäwimpi justifikasiona katuqañ munañanak jaytanukupki ukanakatakix lankt’ayañ qalaqax jach’a jach’a tukuwiwa, uka jach’a jach’a tukuwiw Tatitur juk’amp uñt’añatak sarantaskakiñapat jark’i. Diosan markapatakix cheqpach metodología katuqañ luräwi, angelan amparapat yatiyäwi manq’añ luräwi jan qhipart’ayañjamäkaspas ukham pacha utjchi ukhaxa, jichhawa!</w:t>
      </w:r>
    </w:p>
    <w:p>
      <w:pPr>
        <w:pStyle w:val="ArticleScripture"/>
        <w:jc w:val="left"/>
      </w:pPr>
      <w:r>
        <w:rPr>
          <w:rFonts w:ascii="Times New Roman" w:hAnsi="Times New Roman" w:eastAsia="Times New Roman" w:cs="Times New Roman"/>
        </w:rPr>
        <w:t>“Ñande nañaha’arõi vaʼerã pe ama pahápeguáre. Oúta opa umi ohechakuaáva ha ojapóva imba’erã pe ysapy ha pe ama’i py’aguapy rehegua ho’áva ñande ári. Ñamboaty jave pe tesape ra’ykuekuéra, ñamomba’e jave Tupã ñepyrũmby jerovia hag̃uáme, pe ohayhúva jajerovia hese, upéicharõ opa promésa oñekumplíta. ‘Yvy oguenohẽháicha i’ysyrýi, ha pe yvotyty ojapo haguéicha osẽ hag̃ua umi mba’e oñeñotỹva ipype; upéicha avei Ñandejára Tupã ojapóta hag̃ua hekojoja ha ñemomba’eguasu osẽ hag̃ua opa tetãnguéra renondépe.’ Isaías 61:11. Ko yvy tuichakue oñemyenyhẽ va’erã Tupã mimbipápe.” The Seventh-day Adventist Bible Commentary, volume 7, 984.</w:t>
      </w:r>
    </w:p>
    <w:p>
      <w:pPr>
        <w:pStyle w:val="ArticleBody"/>
        <w:jc w:val="left"/>
      </w:pPr>
      <w:r>
        <w:rPr>
          <w:rFonts w:ascii="Times New Roman" w:hAnsi="Times New Roman" w:eastAsia="Times New Roman" w:cs="Times New Roman"/>
        </w:rPr>
        <w:t>Aheñói ñemombe'upy Tupã rehegua omyesakãkuri araka'e pe táva guasu New York pegua óga kakuaa kuéra oñembotyryry jave, pe ánhel Apocalipsis dieciocho pegua oguejyta ha “Apocalipsis dieciocho, versículos peteĩ guive mbohapy peve oñekumplíta”. Isaías veintisiete omyesakã upe ára ha'eha “arahaku kuarahyresẽ gotyo pegua ára”, ha upéva hína pe tiempo “yvytu hatã” oñejokoha. “In measure, when it shooteth forth, thou wilt debate with it: he stayeth his rough wind in the day of the east wind.” Hermana White omyesakã upe tiempoite avei.</w:t>
      </w:r>
    </w:p>
    <w:p>
      <w:pPr>
        <w:pStyle w:val="ArticleScripture"/>
        <w:jc w:val="left"/>
      </w:pPr>
      <w:r>
        <w:rPr>
          <w:rFonts w:ascii="Times New Roman" w:hAnsi="Times New Roman" w:eastAsia="Times New Roman" w:cs="Times New Roman"/>
        </w:rPr>
        <w:t>«اوس وخت، په داسې حال کې چې د نجات کار د پای ته رسېدو په حال کې وي، په ځمکه به مصیبت را روان وي، او قومونه به په غضب وي، خو مهار به ساتل کېږي څو د درېیمې فرښتې د کار مخه ونه نیول شي. په هماغه وخت کې به “وروستی باران،” یا د رب له حضور څخه تازه کول، راشي، څو د درېیمې فرښتې لوړ غږ ته ځواک ورکړي، او مقدسین چمتو کړي چې په هغه موده کې ټینګ ودرېږي کله چې اووه وروستۍ بلاګانې به تویې کړل شي.» Early Writings, 85.</w:t>
      </w:r>
    </w:p>
    <w:p>
      <w:pPr>
        <w:pStyle w:val="ArticleBody"/>
        <w:jc w:val="left"/>
      </w:pPr>
      <w:r>
        <w:rPr>
          <w:rFonts w:ascii="Times New Roman" w:hAnsi="Times New Roman" w:eastAsia="Times New Roman" w:cs="Times New Roman"/>
        </w:rPr>
        <w:t>Милләтләрни ғәзәпләндүридиған қудрәт кейинки ямғур чүшүшкә башлиған чағда йетип кәлди. Бирақ шу қудрәт милләтләрни ғәзәпләндүргән һаман, у тизгинлинип турди, чүнки Ишая униң «қаттиқ шамилини тосиду» дәп хатирлигән. Қаттиқ шамал — шәрқ шамилидур, вә шу шамал кейинки ямғур сәпәләп чүшүшкә башлиған чағда, қутқузулуш иши йепилиш алдида турғанда, тосуп турулиду. Қутқузулуш ишиниң йепилиш басқучи мөһүрләш вақтидур. «Қур үстигә қур» бойичә, бир йүз қириқ төрт миң кишиниң мөһүрлиниши давамида тосуп турулидиған қаттиқ, яки шәрқ шамили Вәһий китавиниң йәттиинчи бабидики төрт шамалдур.</w:t>
      </w:r>
    </w:p>
    <w:p>
      <w:pPr>
        <w:pStyle w:val="ArticleScripture"/>
        <w:jc w:val="left"/>
      </w:pPr>
      <w:r>
        <w:rPr>
          <w:rFonts w:ascii="Times New Roman" w:hAnsi="Times New Roman" w:eastAsia="Times New Roman" w:cs="Times New Roman"/>
        </w:rPr>
        <w:t>Gbatɔwo ma kple nu siawo megbe la, mekpɔ dɔla enyiwo ene siwo nɔ tsitre le anyigba la ƒe ʋukɔ eneawo dzi, wole anyigba la ƒe ya eneawo kpɔm ɖe asi, bene ya la magblɔ o ɖe anyigba la dzi alo atsiaƒu la dzi alo ati aɖeke dzi. Eye mekpɔ dɔla bubu aɖe si le dzogbenyinyi ƒe agbo me dogo, esi le Mawu gbagbe la ƒe nuƒoƒo ƒe dzesi la ɖe asi; eye wòtsɔ gbe gã aɖe ɖo dɔla eneawo ŋu, ame siwo wotsɔ anyigba la kple atsiaƒu la gbegblẽ ƒe mɔ na, be, Migblẽ anyigba la o, alo atsiaƒu la o, alo atiwo hã o, vaseɖe esi míade dzesi le mía Mawu la ƒe subɔlawo ŋkume. Nyaɖeɖefia 7:1–3.</w:t>
      </w:r>
    </w:p>
    <w:p>
      <w:pPr>
        <w:pStyle w:val="ArticleBody"/>
        <w:jc w:val="left"/>
      </w:pPr>
      <w:r>
        <w:rPr>
          <w:rFonts w:ascii="Times New Roman" w:hAnsi="Times New Roman" w:eastAsia="Times New Roman" w:cs="Times New Roman"/>
        </w:rPr>
        <w:t>مُهر شدنِ یکصد و چهل و چهار هزار، به‌وسیلهٔ ورودِ ظفرمندانهٔ مسیح به اورشلیم نمادپردازی شده بود. در آنجا مسیح، تنها برای همان یک بار در سراسر زندگی خود، بر الاغی سوار شد (نمادی از اسلام)، و ایلعازر پیشاپیشِ کاروان به درون اورشلیم می‌رفت. خواهر وایت، ایلعازر را در آن تاریخ به‌عنوان نمادِ مُهر معرفی می‌کند.</w:t>
      </w:r>
    </w:p>
    <w:p>
      <w:pPr>
        <w:pStyle w:val="ArticleScripture"/>
        <w:jc w:val="left"/>
      </w:pPr>
      <w:r>
        <w:rPr>
          <w:rFonts w:ascii="Times New Roman" w:hAnsi="Times New Roman" w:eastAsia="Times New Roman" w:cs="Times New Roman"/>
        </w:rPr>
        <w:t>«لازارس کے پاس آنے میں تاخیر کرتے ہوئے، مسیح کے پیشِ نظر اُن لوگوں کے حق میں رحمت کا ایک مقصد تھا جنہوں نے اُسے قبول نہ کیا تھا۔ وہ ٹھہرا رہا تاکہ لازارس کو مُردوں میں سے زندہ کرکے اپنی ضدی اور بے ایمان قوم کو ایک اور ثبوت دے کہ واقعی وہی “قیامت اور زندگی” ہے۔ وہ اپنی قوم، یعنی اسرائیل کے گھرانے کی اُن غریب، آوارہ بھیڑوں کے بارے میں، تمام اُمید ترک کرنے پر آمادہ نہ تھا۔ اُن کی بے توبگی کے باعث اُس کا دل ٹوٹ رہا تھا۔ اپنی رحمت میں اُس نے ارادہ کیا کہ اُنہیں ایک اور ثبوت دے کہ وہی بحال کرنے والا ہے، وہی ایک ہستی ہے جو زندگی اور بقا کو روشن کرسکتی ہے۔ یہ ایسا ثبوت ہونا تھا جسے کاہن غلط معنی نہ پہنا سکیں۔ بیت عنیا جانے میں اُس کی تاخیر کی یہی وجہ تھی۔ یہ معجزۂ عظیم، یعنی لازارس کو زندہ کرنا، اُس کے کام پر اور اُس کے دعوائے الوہیت پر خدا کی مہر ثبت کرنے کے لیے تھا۔» The Desire of Ages, 528, 529.</w:t>
      </w:r>
    </w:p>
    <w:p>
      <w:pPr>
        <w:pStyle w:val="ArticleBody"/>
        <w:jc w:val="left"/>
      </w:pPr>
      <w:r>
        <w:rPr>
          <w:rFonts w:ascii="Times New Roman" w:hAnsi="Times New Roman" w:eastAsia="Times New Roman" w:cs="Times New Roman"/>
        </w:rPr>
        <w:t>په ۲۰۲۰ کال د جولای په ۱۸مه پيل شوی د انتظار موده، د مسيح په هغه تم کې انځور شوې ده چې له لازر د راژوندي کولو مخکې يې وکړ. د مکاشفې د يوولسم فصل د انتظار موده د درې نيمو ورځو په پای ته رسېدو سره ختمېږي. په دغو ورځو کې دوه شاهدان په کوڅه کې مړه پراته وو. او لکه څنګه چې لازر له يوې د انتظار مودې وروسته راژوندی کېدونکی و، همداسې د يوحنا دوه شاهدان هم وو. کله چې راژوندي شول، هغوی بيت‌المقدس ته د بهير مشري کوي، چې د «خدای مُهر» او د «تاج اېښوونکې معجزې» استازيتوب کوي، هغه چې د مسيح پر الوهيت ګواهي ورکوي. دا راژوندي کېدل د هغو يو سل او څلوېښت زرو د مُهر لګولو پای ته رسېدل څرګندوي، کوم چې په هغه مهال ترسره کېږي چې څلور بادونه، ختيځ باد، توند باد، چې د ۲۰۰۱ کال د سپتمبر په ۱۱مه راورسېد، مهار او تم ساتل شوی وي.</w:t>
      </w:r>
    </w:p>
    <w:p>
      <w:pPr>
        <w:pStyle w:val="ArticleBody"/>
        <w:jc w:val="left"/>
      </w:pPr>
      <w:r>
        <w:rPr>
          <w:rFonts w:ascii="Nirmala UI" w:hAnsi="Nirmala UI" w:eastAsia="Nirmala UI" w:cs="Nirmala UI"/>
        </w:rPr>
        <w:t>ꯔꯥꯅꯤꯅꯥ</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ꯂꯣꯌꯥ</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ꯃꯃꯥꯡꯒꯤ</w:t>
      </w:r>
      <w:r>
        <w:rPr>
          <w:rFonts w:ascii="Times New Roman" w:hAnsi="Times New Roman" w:eastAsia="Times New Roman" w:cs="Times New Roman"/>
        </w:rPr>
        <w:t xml:space="preserve"> </w:t>
      </w:r>
      <w:r>
        <w:rPr>
          <w:rFonts w:ascii="Nirmala UI" w:hAnsi="Nirmala UI" w:eastAsia="Nirmala UI" w:cs="Nirmala UI"/>
        </w:rPr>
        <w:t>ꯈꯨꯠꯂꯥꯏꯁꯤꯡ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ꯂꯥꯎꯊꯣꯛꯄ</w:t>
      </w:r>
      <w:r>
        <w:rPr>
          <w:rFonts w:ascii="Times New Roman" w:hAnsi="Times New Roman" w:eastAsia="Times New Roman" w:cs="Times New Roman"/>
        </w:rPr>
        <w:t xml:space="preserve"> </w:t>
      </w:r>
      <w:r>
        <w:rPr>
          <w:rFonts w:ascii="Nirmala UI" w:hAnsi="Nirmala UI" w:eastAsia="Nirmala UI" w:cs="Nirmala UI"/>
        </w:rPr>
        <w:t>ꯔꯤꯇ꯭ꯔꯤꯕ꯭ꯌꯨꯇꯤꯕ</w:t>
      </w:r>
      <w:r>
        <w:rPr>
          <w:rFonts w:ascii="Times New Roman" w:hAnsi="Times New Roman" w:eastAsia="Times New Roman" w:cs="Times New Roman"/>
        </w:rPr>
        <w:t xml:space="preserve"> </w:t>
      </w:r>
      <w:r>
        <w:rPr>
          <w:rFonts w:ascii="Nirmala UI" w:hAnsi="Nirmala UI" w:eastAsia="Nirmala UI" w:cs="Nirmala UI"/>
        </w:rPr>
        <w:t>ꯖꯖꯃꯦꯟꯠ</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ꯐꯪꯕꯗꯝꯅ</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w:t>
      </w:r>
      <w:r>
        <w:rPr>
          <w:rFonts w:ascii="Nirmala UI" w:hAnsi="Nirmala UI" w:eastAsia="Nirmala UI" w:cs="Nirmala UI"/>
        </w:rPr>
        <w:t>ꯊꯥꯔꯇꯤꯟꯒꯤ</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w:t>
      </w:r>
      <w:r>
        <w:rPr>
          <w:rFonts w:ascii="Nirmala UI" w:hAnsi="Nirmala UI" w:eastAsia="Nirmala UI" w:cs="Nirmala UI"/>
        </w:rPr>
        <w:t>ꯁꯥꯅꯕ</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ꯊꯥꯗꯣꯛꯂꯛꯄꯥ</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ꯃꯈꯣꯏꯗꯣ</w:t>
      </w:r>
      <w:r>
        <w:rPr>
          <w:rFonts w:ascii="Times New Roman" w:hAnsi="Times New Roman" w:eastAsia="Times New Roman" w:cs="Times New Roman"/>
        </w:rPr>
        <w:t xml:space="preserve"> </w:t>
      </w:r>
      <w:r>
        <w:rPr>
          <w:rFonts w:ascii="Nirmala UI" w:hAnsi="Nirmala UI" w:eastAsia="Nirmala UI" w:cs="Nirmala UI"/>
        </w:rPr>
        <w:t>ꯁꯤꯂꯤꯡ</w:t>
      </w:r>
      <w:r>
        <w:rPr>
          <w:rFonts w:ascii="Times New Roman" w:hAnsi="Times New Roman" w:eastAsia="Times New Roman" w:cs="Times New Roman"/>
        </w:rPr>
        <w:t xml:space="preserve"> </w:t>
      </w:r>
      <w:r>
        <w:rPr>
          <w:rFonts w:ascii="Nirmala UI" w:hAnsi="Nirmala UI" w:eastAsia="Nirmala UI" w:cs="Nirmala UI"/>
        </w:rPr>
        <w:t>ꯄꯤꯔꯛꯏ</w:t>
      </w:r>
      <w:r>
        <w:rPr>
          <w:rFonts w:ascii="Times New Roman" w:hAnsi="Times New Roman" w:eastAsia="Times New Roman" w:cs="Times New Roman"/>
        </w:rPr>
        <w:t xml:space="preserve">, </w:t>
      </w:r>
      <w:r>
        <w:rPr>
          <w:rFonts w:ascii="Nirmala UI" w:hAnsi="Nirmala UI" w:eastAsia="Nirmala UI" w:cs="Nirmala UI"/>
        </w:rPr>
        <w:t>ꯁꯤꯂꯗ</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ꯁꯝꯅꯍꯜꯂꯤꯕ</w:t>
      </w:r>
      <w:r>
        <w:rPr>
          <w:rFonts w:ascii="Times New Roman" w:hAnsi="Times New Roman" w:eastAsia="Times New Roman" w:cs="Times New Roman"/>
        </w:rPr>
        <w:t xml:space="preserve"> </w:t>
      </w:r>
      <w:r>
        <w:rPr>
          <w:rFonts w:ascii="Nirmala UI" w:hAnsi="Nirmala UI" w:eastAsia="Nirmala UI" w:cs="Nirmala UI"/>
        </w:rPr>
        <w:t>ꯃꯥꯂꯥꯏꯁꯥ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ꯈꯨꯠꯁꯤꯡ</w:t>
      </w:r>
      <w:r>
        <w:rPr>
          <w:rFonts w:ascii="Times New Roman" w:hAnsi="Times New Roman" w:eastAsia="Times New Roman" w:cs="Times New Roman"/>
        </w:rPr>
        <w:t xml:space="preserve"> </w:t>
      </w:r>
      <w:r>
        <w:rPr>
          <w:rFonts w:ascii="Nirmala UI" w:hAnsi="Nirmala UI" w:eastAsia="Nirmala UI" w:cs="Nirmala UI"/>
        </w:rPr>
        <w:t>ꯃꯅꯨꯡꯗꯒꯤ</w:t>
      </w:r>
      <w:r>
        <w:rPr>
          <w:rFonts w:ascii="Times New Roman" w:hAnsi="Times New Roman" w:eastAsia="Times New Roman" w:cs="Times New Roman"/>
        </w:rPr>
        <w:t xml:space="preserve"> </w:t>
      </w:r>
      <w:r>
        <w:rPr>
          <w:rFonts w:ascii="Nirmala UI" w:hAnsi="Nirmala UI" w:eastAsia="Nirmala UI" w:cs="Nirmala UI"/>
        </w:rPr>
        <w:t>ꯍꯟꯖꯤꯜꯂꯛꯄꯥ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ꯅꯨꯡꯉꯥꯏꯇꯕ</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ꯑꯣꯐ</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ꯀꯥꯏꯗꯧꯔꯕ</w:t>
      </w:r>
      <w:r>
        <w:rPr>
          <w:rFonts w:ascii="Times New Roman" w:hAnsi="Times New Roman" w:eastAsia="Times New Roman" w:cs="Times New Roman"/>
        </w:rPr>
        <w:t xml:space="preserve"> </w:t>
      </w:r>
      <w:r>
        <w:rPr>
          <w:rFonts w:ascii="Nirmala UI" w:hAnsi="Nirmala UI" w:eastAsia="Nirmala UI" w:cs="Nirmala UI"/>
        </w:rPr>
        <w:t>ꯏꯁ</w:t>
      </w:r>
      <w:r>
        <w:rPr>
          <w:rFonts w:ascii="Times New Roman" w:hAnsi="Times New Roman" w:eastAsia="Times New Roman" w:cs="Times New Roman"/>
        </w:rPr>
        <w:t xml:space="preserve"> </w:t>
      </w:r>
      <w:r>
        <w:rPr>
          <w:rFonts w:ascii="Nirmala UI" w:hAnsi="Nirmala UI" w:eastAsia="Nirmala UI" w:cs="Nirmala UI"/>
        </w:rPr>
        <w:t>ꯋꯤꯟꯗ</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ꯔꯦꯐꯔꯦꯟꯁ</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Testimonies, volume nine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ꯐꯪꯉꯩ꯫</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ꯕꯣꯂ꯭ꯌꯨꯝ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ꯄꯦꯖ</w:t>
      </w:r>
      <w:r>
        <w:rPr>
          <w:rFonts w:ascii="Times New Roman" w:hAnsi="Times New Roman" w:eastAsia="Times New Roman" w:cs="Times New Roman"/>
        </w:rPr>
        <w:t xml:space="preserve"> </w:t>
      </w:r>
      <w:r>
        <w:rPr>
          <w:rFonts w:ascii="Nirmala UI" w:hAnsi="Nirmala UI" w:eastAsia="Nirmala UI" w:cs="Nirmala UI"/>
        </w:rPr>
        <w:t>ꯏꯂꯦꯚꯦꯟꯗ</w:t>
      </w:r>
      <w:r>
        <w:rPr>
          <w:rFonts w:ascii="Times New Roman" w:hAnsi="Times New Roman" w:eastAsia="Times New Roman" w:cs="Times New Roman"/>
        </w:rPr>
        <w:t xml:space="preserve"> </w:t>
      </w:r>
      <w:r>
        <w:rPr>
          <w:rFonts w:ascii="Nirmala UI" w:hAnsi="Nirmala UI" w:eastAsia="Nirmala UI" w:cs="Nirmala UI"/>
        </w:rPr>
        <w:t>ꯏꯟꯁ꯭ꯄꯥꯏꯔꯗ</w:t>
      </w:r>
      <w:r>
        <w:rPr>
          <w:rFonts w:ascii="Times New Roman" w:hAnsi="Times New Roman" w:eastAsia="Times New Roman" w:cs="Times New Roman"/>
        </w:rPr>
        <w:t xml:space="preserve"> </w:t>
      </w:r>
      <w:r>
        <w:rPr>
          <w:rFonts w:ascii="Nirmala UI" w:hAnsi="Nirmala UI" w:eastAsia="Nirmala UI" w:cs="Nirmala UI"/>
        </w:rPr>
        <w:t>ꯋꯔꯠꯁꯤꯡ</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ꯁꯤꯝꯕꯣꯂꯤꯛꯀꯂꯤ</w:t>
      </w:r>
      <w:r>
        <w:rPr>
          <w:rFonts w:ascii="Times New Roman" w:hAnsi="Times New Roman" w:eastAsia="Times New Roman" w:cs="Times New Roman"/>
        </w:rPr>
        <w:t xml:space="preserve"> “nine-eleven”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ꯃꯤꯡꯑꯣꯜꯂꯤ</w:t>
      </w:r>
      <w:r>
        <w:rPr>
          <w:rFonts w:ascii="Times New Roman" w:hAnsi="Times New Roman" w:eastAsia="Times New Roman" w:cs="Times New Roman"/>
        </w:rPr>
        <w:t xml:space="preserve">, “The Final Crisis,”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“For the Coming of the King”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ꯁꯦꯛꯁꯟ</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ꯑꯣꯏ꯫</w:t>
      </w:r>
    </w:p>
    <w:p>
      <w:pPr>
        <w:pStyle w:val="ArticleBody"/>
        <w:jc w:val="left"/>
      </w:pPr>
      <w:r>
        <w:rPr>
          <w:rFonts w:ascii="Nirmala UI" w:hAnsi="Nirmala UI" w:eastAsia="Nirmala UI" w:cs="Nirmala UI"/>
        </w:rPr>
        <w:t>ꯋꯣꯂ꯭ꯌꯨꯝ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ꯈꯨꯝꯄꯤꯕ</w:t>
      </w:r>
      <w:r>
        <w:rPr>
          <w:rFonts w:ascii="Times New Roman" w:hAnsi="Times New Roman" w:eastAsia="Times New Roman" w:cs="Times New Roman"/>
        </w:rPr>
        <w:t xml:space="preserve"> </w:t>
      </w:r>
      <w:r>
        <w:rPr>
          <w:rFonts w:ascii="Nirmala UI" w:hAnsi="Nirmala UI" w:eastAsia="Nirmala UI" w:cs="Nirmala UI"/>
        </w:rPr>
        <w:t>ꯏꯗꯤꯇꯔꯁꯤꯡꯅ</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ꯁꯦꯛꯁꯟ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ꯃꯤꯡꯊꯣꯜ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ꯄꯨꯔꯄꯣꯁꯂꯤ</w:t>
      </w:r>
      <w:r>
        <w:rPr>
          <w:rFonts w:ascii="Times New Roman" w:hAnsi="Times New Roman" w:eastAsia="Times New Roman" w:cs="Times New Roman"/>
        </w:rPr>
        <w:t xml:space="preserve"> </w:t>
      </w:r>
      <w:r>
        <w:rPr>
          <w:rFonts w:ascii="Nirmala UI" w:hAnsi="Nirmala UI" w:eastAsia="Nirmala UI" w:cs="Nirmala UI"/>
        </w:rPr>
        <w:t>ꯆꯦꯟꯖ</w:t>
      </w:r>
      <w:r>
        <w:rPr>
          <w:rFonts w:ascii="Times New Roman" w:hAnsi="Times New Roman" w:eastAsia="Times New Roman" w:cs="Times New Roman"/>
        </w:rPr>
        <w:t xml:space="preserve"> </w:t>
      </w:r>
      <w:r>
        <w:rPr>
          <w:rFonts w:ascii="Nirmala UI" w:hAnsi="Nirmala UI" w:eastAsia="Nirmala UI" w:cs="Nirmala UI"/>
        </w:rPr>
        <w:t>ꯇꯧꯈꯤꯕꯅ</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ꯏꯔꯥꯡ</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ꯅꯤꯡꯊꯧꯒꯤ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ꯃꯅꯃ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ꯂꯨꯍꯣꯡꯕꯒꯤ</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ꯂꯥꯛꯄꯅꯤ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ꯉꯝꯃꯤ</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ꯉꯥꯟꯕ</w:t>
      </w:r>
      <w:r>
        <w:rPr>
          <w:rFonts w:ascii="Times New Roman" w:hAnsi="Times New Roman" w:eastAsia="Times New Roman" w:cs="Times New Roman"/>
        </w:rPr>
        <w:t xml:space="preserve"> </w:t>
      </w:r>
      <w:r>
        <w:rPr>
          <w:rFonts w:ascii="Nirmala UI" w:hAnsi="Nirmala UI" w:eastAsia="Nirmala UI" w:cs="Nirmala UI"/>
        </w:rPr>
        <w:t>ꯅꯨꯄꯤꯁꯤꯡꯒꯤ</w:t>
      </w:r>
      <w:r>
        <w:rPr>
          <w:rFonts w:ascii="Times New Roman" w:hAnsi="Times New Roman" w:eastAsia="Times New Roman" w:cs="Times New Roman"/>
        </w:rPr>
        <w:t xml:space="preserve"> </w:t>
      </w:r>
      <w:r>
        <w:rPr>
          <w:rFonts w:ascii="Nirmala UI" w:hAnsi="Nirmala UI" w:eastAsia="Nirmala UI" w:cs="Nirmala UI"/>
        </w:rPr>
        <w:t>ꯄꯥꯔꯦꯕꯜꯗ</w:t>
      </w:r>
      <w:r>
        <w:rPr>
          <w:rFonts w:ascii="Times New Roman" w:hAnsi="Times New Roman" w:eastAsia="Times New Roman" w:cs="Times New Roman"/>
        </w:rPr>
        <w:t xml:space="preserve"> </w:t>
      </w:r>
      <w:r>
        <w:rPr>
          <w:rFonts w:ascii="Nirmala UI" w:hAnsi="Nirmala UI" w:eastAsia="Nirmala UI" w:cs="Nirmala UI"/>
        </w:rPr>
        <w:t>ꯑꯍꯥꯟꯕꯗꯤ</w:t>
      </w:r>
      <w:r>
        <w:rPr>
          <w:rFonts w:ascii="Times New Roman" w:hAnsi="Times New Roman" w:eastAsia="Times New Roman" w:cs="Times New Roman"/>
        </w:rPr>
        <w:t xml:space="preserve"> </w:t>
      </w:r>
      <w:r>
        <w:rPr>
          <w:rFonts w:ascii="Nirmala UI" w:hAnsi="Nirmala UI" w:eastAsia="Nirmala UI" w:cs="Nirmala UI"/>
        </w:rPr>
        <w:t>ꯑꯍꯤꯡ</w:t>
      </w:r>
      <w:r>
        <w:rPr>
          <w:rFonts w:ascii="Times New Roman" w:hAnsi="Times New Roman" w:eastAsia="Times New Roman" w:cs="Times New Roman"/>
        </w:rPr>
        <w:t xml:space="preserve"> </w:t>
      </w:r>
      <w:r>
        <w:rPr>
          <w:rFonts w:ascii="Nirmala UI" w:hAnsi="Nirmala UI" w:eastAsia="Nirmala UI" w:cs="Nirmala UI"/>
        </w:rPr>
        <w:t>ꯑꯌꯥꯝ</w:t>
      </w:r>
      <w:r>
        <w:rPr>
          <w:rFonts w:ascii="Times New Roman" w:hAnsi="Times New Roman" w:eastAsia="Times New Roman" w:cs="Times New Roman"/>
        </w:rPr>
        <w:t xml:space="preserve"> </w:t>
      </w:r>
      <w:r>
        <w:rPr>
          <w:rFonts w:ascii="Nirmala UI" w:hAnsi="Nirmala UI" w:eastAsia="Nirmala UI" w:cs="Nirmala UI"/>
        </w:rPr>
        <w:t>ꯃꯌꯥꯟꯗ</w:t>
      </w:r>
      <w:r>
        <w:rPr>
          <w:rFonts w:ascii="Times New Roman" w:hAnsi="Times New Roman" w:eastAsia="Times New Roman" w:cs="Times New Roman"/>
        </w:rPr>
        <w:t xml:space="preserve"> </w:t>
      </w:r>
      <w:r>
        <w:rPr>
          <w:rFonts w:ascii="Nirmala UI" w:hAnsi="Nirmala UI" w:eastAsia="Nirmala UI" w:cs="Nirmala UI"/>
        </w:rPr>
        <w:t>ꯊꯣꯛꯏ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ꯅꯨꯄꯤꯁꯤꯡꯒꯤ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ꯄꯨꯁꯦꯜꯁꯤꯡꯗ</w:t>
      </w:r>
      <w:r>
        <w:rPr>
          <w:rFonts w:ascii="Times New Roman" w:hAnsi="Times New Roman" w:eastAsia="Times New Roman" w:cs="Times New Roman"/>
        </w:rPr>
        <w:t xml:space="preserve"> </w:t>
      </w:r>
      <w:r>
        <w:rPr>
          <w:rFonts w:ascii="Nirmala UI" w:hAnsi="Nirmala UI" w:eastAsia="Nirmala UI" w:cs="Nirmala UI"/>
        </w:rPr>
        <w:t>ꯊꯧꯝ</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ꯃꯥꯡꯍꯟꯅ</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ꯈꯨꯗꯛ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ꯄꯨꯔꯛꯏ꯫</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ꯂꯥꯛꯂꯤꯕ</w:t>
      </w:r>
      <w:r>
        <w:rPr>
          <w:rFonts w:ascii="Times New Roman" w:hAnsi="Times New Roman" w:eastAsia="Times New Roman" w:cs="Times New Roman"/>
        </w:rPr>
        <w:t xml:space="preserve"> </w:t>
      </w:r>
      <w:r>
        <w:rPr>
          <w:rFonts w:ascii="Nirmala UI" w:hAnsi="Nirmala UI" w:eastAsia="Nirmala UI" w:cs="Nirmala UI"/>
        </w:rPr>
        <w:t>ꯑꯍꯤꯡ</w:t>
      </w:r>
      <w:r>
        <w:rPr>
          <w:rFonts w:ascii="Times New Roman" w:hAnsi="Times New Roman" w:eastAsia="Times New Roman" w:cs="Times New Roman"/>
        </w:rPr>
        <w:t xml:space="preserve"> </w:t>
      </w:r>
      <w:r>
        <w:rPr>
          <w:rFonts w:ascii="Nirmala UI" w:hAnsi="Nirmala UI" w:eastAsia="Nirmala UI" w:cs="Nirmala UI"/>
        </w:rPr>
        <w:t>ꯑꯌꯥꯝ</w:t>
      </w:r>
      <w:r>
        <w:rPr>
          <w:rFonts w:ascii="Times New Roman" w:hAnsi="Times New Roman" w:eastAsia="Times New Roman" w:cs="Times New Roman"/>
        </w:rPr>
        <w:t xml:space="preserve"> </w:t>
      </w:r>
      <w:r>
        <w:rPr>
          <w:rFonts w:ascii="Nirmala UI" w:hAnsi="Nirmala UI" w:eastAsia="Nirmala UI" w:cs="Nirmala UI"/>
        </w:rPr>
        <w:t>ꯃꯌꯥꯟꯒꯤ</w:t>
      </w:r>
      <w:r>
        <w:rPr>
          <w:rFonts w:ascii="Times New Roman" w:hAnsi="Times New Roman" w:eastAsia="Times New Roman" w:cs="Times New Roman"/>
        </w:rPr>
        <w:t xml:space="preserve"> </w:t>
      </w:r>
      <w:r>
        <w:rPr>
          <w:rFonts w:ascii="Nirmala UI" w:hAnsi="Nirmala UI" w:eastAsia="Nirmala UI" w:cs="Nirmala UI"/>
        </w:rPr>
        <w:t>ꯈꯨꯗꯛ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ꯃꯤꯡꯊꯣꯜ</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ꯃꯇꯝꯗꯨꯗꯤ</w:t>
      </w:r>
      <w:r>
        <w:rPr>
          <w:rFonts w:ascii="Times New Roman" w:hAnsi="Times New Roman" w:eastAsia="Times New Roman" w:cs="Times New Roman"/>
        </w:rPr>
        <w:t>—</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ꯉꯥꯟꯕ</w:t>
      </w:r>
      <w:r>
        <w:rPr>
          <w:rFonts w:ascii="Times New Roman" w:hAnsi="Times New Roman" w:eastAsia="Times New Roman" w:cs="Times New Roman"/>
        </w:rPr>
        <w:t xml:space="preserve"> </w:t>
      </w:r>
      <w:r>
        <w:rPr>
          <w:rFonts w:ascii="Nirmala UI" w:hAnsi="Nirmala UI" w:eastAsia="Nirmala UI" w:cs="Nirmala UI"/>
        </w:rPr>
        <w:t>ꯅꯨꯄꯤꯁꯤꯡꯒꯤ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ꯈꯨꯗꯛꯅꯤ꯫</w:t>
      </w:r>
      <w:r>
        <w:rPr>
          <w:rFonts w:ascii="Times New Roman" w:hAnsi="Times New Roman" w:eastAsia="Times New Roman" w:cs="Times New Roman"/>
        </w:rPr>
        <w:t xml:space="preserve"> </w:t>
      </w:r>
      <w:r>
        <w:rPr>
          <w:rFonts w:ascii="Nirmala UI" w:hAnsi="Nirmala UI" w:eastAsia="Nirmala UI" w:cs="Nirmala UI"/>
        </w:rPr>
        <w:t>ꯑꯗꯨꯝꯕ</w:t>
      </w:r>
      <w:r>
        <w:rPr>
          <w:rFonts w:ascii="Times New Roman" w:hAnsi="Times New Roman" w:eastAsia="Times New Roman" w:cs="Times New Roman"/>
        </w:rPr>
        <w:t xml:space="preserve"> </w:t>
      </w:r>
      <w:r>
        <w:rPr>
          <w:rFonts w:ascii="Nirmala UI" w:hAnsi="Nirmala UI" w:eastAsia="Nirmala UI" w:cs="Nirmala UI"/>
        </w:rPr>
        <w:t>ꯈꯨꯗꯛ</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ꯄꯨꯁꯦꯜꯁꯤꯡꯗ</w:t>
      </w:r>
      <w:r>
        <w:rPr>
          <w:rFonts w:ascii="Times New Roman" w:hAnsi="Times New Roman" w:eastAsia="Times New Roman" w:cs="Times New Roman"/>
        </w:rPr>
        <w:t xml:space="preserve"> </w:t>
      </w:r>
      <w:r>
        <w:rPr>
          <w:rFonts w:ascii="Nirmala UI" w:hAnsi="Nirmala UI" w:eastAsia="Nirmala UI" w:cs="Nirmala UI"/>
        </w:rPr>
        <w:t>ꯊꯧꯝ</w:t>
      </w:r>
      <w:r>
        <w:rPr>
          <w:rFonts w:ascii="Times New Roman" w:hAnsi="Times New Roman" w:eastAsia="Times New Roman" w:cs="Times New Roman"/>
        </w:rPr>
        <w:t xml:space="preserve"> </w:t>
      </w:r>
      <w:r>
        <w:rPr>
          <w:rFonts w:ascii="Nirmala UI" w:hAnsi="Nirmala UI" w:eastAsia="Nirmala UI" w:cs="Nirmala UI"/>
        </w:rPr>
        <w:t>ꯂꯩꯕꯔꯥ</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ꯂꯩꯗꯕꯔꯥ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ꯊꯣꯛꯏ꯫</w:t>
      </w:r>
      <w:r>
        <w:rPr>
          <w:rFonts w:ascii="Times New Roman" w:hAnsi="Times New Roman" w:eastAsia="Times New Roman" w:cs="Times New Roman"/>
        </w:rPr>
        <w:t xml:space="preserve"> </w:t>
      </w:r>
      <w:r>
        <w:rPr>
          <w:rFonts w:ascii="Nirmala UI" w:hAnsi="Nirmala UI" w:eastAsia="Nirmala UI" w:cs="Nirmala UI"/>
        </w:rPr>
        <w:t>ꯊꯧꯝ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ꯏꯁ꯭ꯄꯤꯔꯤꯠ</w:t>
      </w:r>
      <w:r>
        <w:rPr>
          <w:rFonts w:ascii="Times New Roman" w:hAnsi="Times New Roman" w:eastAsia="Times New Roman" w:cs="Times New Roman"/>
        </w:rPr>
        <w:t xml:space="preserve"> </w:t>
      </w:r>
      <w:r>
        <w:rPr>
          <w:rFonts w:ascii="Nirmala UI" w:hAnsi="Nirmala UI" w:eastAsia="Nirmala UI" w:cs="Nirmala UI"/>
        </w:rPr>
        <w:t>ꯈꯛꯇꯃꯛ</w:t>
      </w:r>
      <w:r>
        <w:rPr>
          <w:rFonts w:ascii="Times New Roman" w:hAnsi="Times New Roman" w:eastAsia="Times New Roman" w:cs="Times New Roman"/>
        </w:rPr>
        <w:t xml:space="preserve"> </w:t>
      </w:r>
      <w:r>
        <w:rPr>
          <w:rFonts w:ascii="Nirmala UI" w:hAnsi="Nirmala UI" w:eastAsia="Nirmala UI" w:cs="Nirmala UI"/>
        </w:rPr>
        <w:t>ꯑꯣꯏꯗꯦ</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ꯏꯁ꯭ꯄꯤꯔꯤꯠ</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w:t>
      </w:r>
      <w:r>
        <w:rPr>
          <w:rFonts w:ascii="Nirmala UI" w:hAnsi="Nirmala UI" w:eastAsia="Nirmala UI" w:cs="Nirmala UI"/>
        </w:rPr>
        <w:t>ꯃꯇꯧꯅꯤ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ꯁꯦꯟꯅ</w:t>
      </w:r>
      <w:r>
        <w:rPr>
          <w:rFonts w:ascii="Times New Roman" w:hAnsi="Times New Roman" w:eastAsia="Times New Roman" w:cs="Times New Roman"/>
        </w:rPr>
        <w:t xml:space="preserve"> </w:t>
      </w:r>
      <w:r>
        <w:rPr>
          <w:rFonts w:ascii="Nirmala UI" w:hAnsi="Nirmala UI" w:eastAsia="Nirmala UI" w:cs="Nirmala UI"/>
        </w:rPr>
        <w:t>ꯁꯟꯗꯣꯛꯂꯦ꯫</w:t>
      </w:r>
    </w:p>
    <w:p>
      <w:pPr>
        <w:pStyle w:val="ArticleBody"/>
        <w:jc w:val="left"/>
      </w:pPr>
      <w:r>
        <w:rPr>
          <w:rFonts w:ascii="Nirmala UI" w:hAnsi="Nirmala UI" w:eastAsia="Nirmala UI" w:cs="Nirmala UI"/>
        </w:rPr>
        <w:t>ꯃꯤꯗꯅꯥꯏꯠ</w:t>
      </w:r>
      <w:r>
        <w:rPr>
          <w:rFonts w:ascii="Times New Roman" w:hAnsi="Times New Roman" w:eastAsia="Times New Roman" w:cs="Times New Roman"/>
        </w:rPr>
        <w:t xml:space="preserve"> </w:t>
      </w:r>
      <w:r>
        <w:rPr>
          <w:rFonts w:ascii="Nirmala UI" w:hAnsi="Nirmala UI" w:eastAsia="Nirmala UI" w:cs="Nirmala UI"/>
        </w:rPr>
        <w:t>ꯀ꯭ꯔꯥꯏꯒꯤ</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ꯄꯥꯎꯗꯃ</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ꯃꯦꯊꯣꯗꯣꯂꯣꯖꯤꯅꯥ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ꯄꯥꯎꯗꯃ</w:t>
      </w:r>
      <w:r>
        <w:rPr>
          <w:rFonts w:ascii="Times New Roman" w:hAnsi="Times New Roman" w:eastAsia="Times New Roman" w:cs="Times New Roman"/>
        </w:rPr>
        <w:t xml:space="preserve"> </w:t>
      </w:r>
      <w:r>
        <w:rPr>
          <w:rFonts w:ascii="Nirmala UI" w:hAnsi="Nirmala UI" w:eastAsia="Nirmala UI" w:cs="Nirmala UI"/>
        </w:rPr>
        <w:t>ꯁꯣꯏꯗꯅ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ꯇꯥꯔꯥꯡ</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ꯆꯥꯟꯕꯥ</w:t>
      </w:r>
      <w:r>
        <w:rPr>
          <w:rFonts w:ascii="Times New Roman" w:hAnsi="Times New Roman" w:eastAsia="Times New Roman" w:cs="Times New Roman"/>
        </w:rPr>
        <w:t xml:space="preserve"> </w:t>
      </w:r>
      <w:r>
        <w:rPr>
          <w:rFonts w:ascii="Nirmala UI" w:hAnsi="Nirmala UI" w:eastAsia="Nirmala UI" w:cs="Nirmala UI"/>
        </w:rPr>
        <w:t>ꯄꯨꯡꯂꯤꯡ</w:t>
      </w:r>
      <w:r>
        <w:rPr>
          <w:rFonts w:ascii="Times New Roman" w:hAnsi="Times New Roman" w:eastAsia="Times New Roman" w:cs="Times New Roman"/>
        </w:rPr>
        <w:t xml:space="preserve"> </w:t>
      </w:r>
      <w:r>
        <w:rPr>
          <w:rFonts w:ascii="Nirmala UI" w:hAnsi="Nirmala UI" w:eastAsia="Nirmala UI" w:cs="Nirmala UI"/>
        </w:rPr>
        <w:t>ꯆꯥꯔꯀꯇꯔ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ꯂꯥꯛꯏ꯫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ꯆꯥꯔꯀꯇꯔ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ꯀ꯭ꯔꯥꯏꯁꯤꯁ</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ꯆꯥꯔꯀꯇꯔ</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ꯑꯩꯁꯣꯔ</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ꯑꯇꯤꯌꯥ</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ꯑꯩꯁꯣꯔꯒꯤ</w:t>
      </w:r>
      <w:r>
        <w:rPr>
          <w:rFonts w:ascii="Times New Roman" w:hAnsi="Times New Roman" w:eastAsia="Times New Roman" w:cs="Times New Roman"/>
        </w:rPr>
        <w:t xml:space="preserve"> </w:t>
      </w:r>
      <w:r>
        <w:rPr>
          <w:rFonts w:ascii="Nirmala UI" w:hAnsi="Nirmala UI" w:eastAsia="Nirmala UI" w:cs="Nirmala UI"/>
        </w:rPr>
        <w:t>ꯃꯤꯌꯥꯝꯗ</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ꯄ꯭ꯔꯣꯁꯦꯁ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ꯅꯨꯡꯁꯤ</w:t>
      </w:r>
      <w:r>
        <w:rPr>
          <w:rFonts w:ascii="Times New Roman" w:hAnsi="Times New Roman" w:eastAsia="Times New Roman" w:cs="Times New Roman"/>
        </w:rPr>
        <w:t xml:space="preserve"> </w:t>
      </w:r>
      <w:r>
        <w:rPr>
          <w:rFonts w:ascii="Nirmala UI" w:hAnsi="Nirmala UI" w:eastAsia="Nirmala UI" w:cs="Nirmala UI"/>
        </w:rPr>
        <w:t>ꯊꯧꯔꯥꯡꯒꯤ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ꯂꯥꯛꯄꯒꯤ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September 11, 2001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ꯍꯧꯔꯀꯄ</w:t>
      </w:r>
      <w:r>
        <w:rPr>
          <w:rFonts w:ascii="Times New Roman" w:hAnsi="Times New Roman" w:eastAsia="Times New Roman" w:cs="Times New Roman"/>
        </w:rPr>
        <w:t xml:space="preserve"> </w:t>
      </w:r>
      <w:r>
        <w:rPr>
          <w:rFonts w:ascii="Nirmala UI" w:hAnsi="Nirmala UI" w:eastAsia="Nirmala UI" w:cs="Nirmala UI"/>
        </w:rPr>
        <w:t>ꯊꯧꯔꯦ꯫</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ꯄꯥꯎꯗꯃ</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ꯉꯝꯅ</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ꯇꯥꯎꯒꯗꯕꯅꯤ꯫</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ꯃꯥꯟꯅꯕ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ꯅꯠꯇꯕ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Isaiah</w:t>
      </w:r>
      <w:r>
        <w:rPr>
          <w:rFonts w:ascii="Nirmala UI" w:hAnsi="Nirmala UI" w:eastAsia="Nirmala UI" w:cs="Nirmala UI"/>
        </w:rPr>
        <w:t>ꯒꯤ</w:t>
      </w:r>
      <w:r>
        <w:rPr>
          <w:rFonts w:ascii="Times New Roman" w:hAnsi="Times New Roman" w:eastAsia="Times New Roman" w:cs="Times New Roman"/>
        </w:rPr>
        <w:t xml:space="preserve"> “debate”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ꯈꯨꯠꯂꯤ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Habakkuk</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ꯋꯥꯠꯆꯃꯦꯟꯁꯤꯡꯅ</w:t>
      </w:r>
      <w:r>
        <w:rPr>
          <w:rFonts w:ascii="Times New Roman" w:hAnsi="Times New Roman" w:eastAsia="Times New Roman" w:cs="Times New Roman"/>
        </w:rPr>
        <w:t xml:space="preserve"> </w:t>
      </w:r>
      <w:r>
        <w:rPr>
          <w:rFonts w:ascii="Nirmala UI" w:hAnsi="Nirmala UI" w:eastAsia="Nirmala UI" w:cs="Nirmala UI"/>
        </w:rPr>
        <w:t>ꯑꯥꯔꯒꯨꯃꯦꯟꯠ</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ꯄꯥꯎꯈꯪꯂꯒꯗꯒꯦ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ꯋꯥꯍꯪꯁꯤꯅꯁꯨ</w:t>
      </w:r>
      <w:r>
        <w:rPr>
          <w:rFonts w:ascii="Times New Roman" w:hAnsi="Times New Roman" w:eastAsia="Times New Roman" w:cs="Times New Roman"/>
        </w:rPr>
        <w:t xml:space="preserve"> </w:t>
      </w:r>
      <w:r>
        <w:rPr>
          <w:rFonts w:ascii="Nirmala UI" w:hAnsi="Nirmala UI" w:eastAsia="Nirmala UI" w:cs="Nirmala UI"/>
        </w:rPr>
        <w:t>ꯈꯨꯠꯂꯤ꯫</w:t>
      </w:r>
      <w:r>
        <w:rPr>
          <w:rFonts w:ascii="Times New Roman" w:hAnsi="Times New Roman" w:eastAsia="Times New Roman" w:cs="Times New Roman"/>
        </w:rPr>
        <w:t xml:space="preserve"> Matthew twenty-five </w:t>
      </w:r>
      <w:r>
        <w:rPr>
          <w:rFonts w:ascii="Nirmala UI" w:hAnsi="Nirmala UI" w:eastAsia="Nirmala UI" w:cs="Nirmala UI"/>
        </w:rPr>
        <w:t>ꯑꯃꯁꯨꯡ</w:t>
      </w:r>
      <w:r>
        <w:rPr>
          <w:rFonts w:ascii="Times New Roman" w:hAnsi="Times New Roman" w:eastAsia="Times New Roman" w:cs="Times New Roman"/>
        </w:rPr>
        <w:t xml:space="preserve"> Habakkuk</w:t>
      </w:r>
      <w:r>
        <w:rPr>
          <w:rFonts w:ascii="Nirmala UI" w:hAnsi="Nirmala UI" w:eastAsia="Nirmala UI" w:cs="Nirmala UI"/>
        </w:rPr>
        <w:t>ꯀꯤ</w:t>
      </w:r>
      <w:r>
        <w:rPr>
          <w:rFonts w:ascii="Times New Roman" w:hAnsi="Times New Roman" w:eastAsia="Times New Roman" w:cs="Times New Roman"/>
        </w:rPr>
        <w:t xml:space="preserve"> tarrying time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ꯃꯄꯨꯖꯥ</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ꯁꯥꯟꯗꯣꯛꯅ</w:t>
      </w:r>
      <w:r>
        <w:rPr>
          <w:rFonts w:ascii="Times New Roman" w:hAnsi="Times New Roman" w:eastAsia="Times New Roman" w:cs="Times New Roman"/>
        </w:rPr>
        <w:t xml:space="preserve"> </w:t>
      </w:r>
      <w:r>
        <w:rPr>
          <w:rFonts w:ascii="Nirmala UI" w:hAnsi="Nirmala UI" w:eastAsia="Nirmala UI" w:cs="Nirmala UI"/>
        </w:rPr>
        <w:t>ꯂꯣꯏꯁꯤꯟꯂꯤ꯫</w:t>
      </w:r>
      <w:r>
        <w:rPr>
          <w:rFonts w:ascii="Times New Roman" w:hAnsi="Times New Roman" w:eastAsia="Times New Roman" w:cs="Times New Roman"/>
        </w:rPr>
        <w:t xml:space="preserve"> Revelation chapter eleven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ꯑꯩꯉꯥꯜ</w:t>
      </w:r>
      <w:r>
        <w:rPr>
          <w:rFonts w:ascii="Times New Roman" w:hAnsi="Times New Roman" w:eastAsia="Times New Roman" w:cs="Times New Roman"/>
        </w:rPr>
        <w:t xml:space="preserve"> </w:t>
      </w:r>
      <w:r>
        <w:rPr>
          <w:rFonts w:ascii="Nirmala UI" w:hAnsi="Nirmala UI" w:eastAsia="Nirmala UI" w:cs="Nirmala UI"/>
        </w:rPr>
        <w:t>ꯅꯨꯃꯤꯠꯀꯤ</w:t>
      </w:r>
      <w:r>
        <w:rPr>
          <w:rFonts w:ascii="Times New Roman" w:hAnsi="Times New Roman" w:eastAsia="Times New Roman" w:cs="Times New Roman"/>
        </w:rPr>
        <w:t xml:space="preserve"> </w:t>
      </w:r>
      <w:r>
        <w:rPr>
          <w:rFonts w:ascii="Nirmala UI" w:hAnsi="Nirmala UI" w:eastAsia="Nirmala UI" w:cs="Nirmala UI"/>
        </w:rPr>
        <w:t>ꯁꯥꯟꯗꯣꯛꯅ</w:t>
      </w:r>
      <w:r>
        <w:rPr>
          <w:rFonts w:ascii="Times New Roman" w:hAnsi="Times New Roman" w:eastAsia="Times New Roman" w:cs="Times New Roman"/>
        </w:rPr>
        <w:t xml:space="preserve"> </w:t>
      </w:r>
      <w:r>
        <w:rPr>
          <w:rFonts w:ascii="Nirmala UI" w:hAnsi="Nirmala UI" w:eastAsia="Nirmala UI" w:cs="Nirmala UI"/>
        </w:rPr>
        <w:t>ꯈꯨꯠꯂꯤꯕ</w:t>
      </w:r>
      <w:r>
        <w:rPr>
          <w:rFonts w:ascii="Times New Roman" w:hAnsi="Times New Roman" w:eastAsia="Times New Roman" w:cs="Times New Roman"/>
        </w:rPr>
        <w:t xml:space="preserve"> tarrying time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ꯂꯣꯏꯁꯤꯟꯁꯦ꯫</w:t>
      </w:r>
    </w:p>
    <w:p>
      <w:pPr>
        <w:pStyle w:val="ArticleBody"/>
        <w:jc w:val="left"/>
      </w:pPr>
      <w:r>
        <w:rPr>
          <w:rFonts w:ascii="Times New Roman" w:hAnsi="Times New Roman" w:eastAsia="Times New Roman" w:cs="Times New Roman"/>
        </w:rPr>
        <w:t>Йотэмасыларман вакыты шулай уҡ туғыҙынсы томдағы бүлектең башында, Еврейҙарға яҙылған китаптан алынған өҙөк менән күрһәтелә; унда Паул Аввакум китабының икенсе бүлегенең дүртенсе аятын ирекле рәүештә әйтеп бирә. Паулдың был ишараһы Аввакум 2-не өсөнсө фәрештә хәрәкәтенә урынлаштыра, сөнки тап шул тарихта Мәсих Иң Изге Урында хеҙмәт итә башланы, һәм тап шул тарихта Уның баш рухани хеҙмәтенең нуры асылды; ә Паул Еврейҙарға яҙылған китапта Алланың Һүҙендә Мәсихтең баш рухани хеҙмәте хаҡындағы иң асыҡ асылышты аса.</w:t>
      </w:r>
    </w:p>
    <w:p>
      <w:pPr>
        <w:pStyle w:val="ArticleBody"/>
        <w:jc w:val="left"/>
      </w:pPr>
      <w:r>
        <w:rPr>
          <w:rFonts w:ascii="Times New Roman" w:hAnsi="Times New Roman" w:eastAsia="Times New Roman" w:cs="Times New Roman"/>
        </w:rPr>
        <w:t>ابتدائی فرشتے کی تحریک میں حبقوق دو نے ابھی تک مسیح کی نہایت مُقدّس مقام میں نقلِ مکان کی تحریک کو نہیں پہچانا تھا، کیونکہ یہ واقعہ نصف شب کے پکار کے اعلان کے اختتام تک پیش نہ آیا۔ پولُس کی طرف سے مذکورہ تاخیر کا وقت، حبقوق اور متی ہی کا تاخیر کا وقت ہے، لیکن یہ وہ تاخیر کا وقت ہے جو 18 جولائی 2020 کو شروع ہونا تھا۔ حبقوق دو کی آخری آیت میلیرائی تاریخ میں نصف شب کے پکار کے اختتام، اور تیسرے فرشتے کی آمد کی نمائندگی کرتی ہے:</w:t>
      </w:r>
    </w:p>
    <w:p>
      <w:pPr>
        <w:pStyle w:val="ArticleScripture"/>
        <w:jc w:val="left"/>
      </w:pPr>
      <w:r>
        <w:rPr>
          <w:rFonts w:ascii="Times New Roman" w:hAnsi="Times New Roman" w:eastAsia="Times New Roman" w:cs="Times New Roman"/>
        </w:rPr>
        <w:t>Ampak Gospod je v svojem svetem templju: vsa zemlja naj umolkne pred njim. Habakuk 2,20.</w:t>
      </w:r>
    </w:p>
    <w:p>
      <w:pPr>
        <w:pStyle w:val="ArticleBody"/>
        <w:jc w:val="left"/>
      </w:pPr>
      <w:r>
        <w:rPr>
          <w:rFonts w:ascii="Nirmala UI" w:hAnsi="Nirmala UI" w:eastAsia="Nirmala UI" w:cs="Nirmala UI"/>
        </w:rPr>
        <w:t>ಟೆಸ್ಟಿಮೋನೀಸ್</w:t>
      </w:r>
      <w:r>
        <w:rPr>
          <w:rFonts w:ascii="Times New Roman" w:hAnsi="Times New Roman" w:eastAsia="Times New Roman" w:cs="Times New Roman"/>
        </w:rPr>
        <w:t xml:space="preserve">, </w:t>
      </w:r>
      <w:r>
        <w:rPr>
          <w:rFonts w:ascii="Nirmala UI" w:hAnsi="Nirmala UI" w:eastAsia="Nirmala UI" w:cs="Nirmala UI"/>
        </w:rPr>
        <w:t>ಒಂಬತ್ತನೇ</w:t>
      </w:r>
      <w:r>
        <w:rPr>
          <w:rFonts w:ascii="Times New Roman" w:hAnsi="Times New Roman" w:eastAsia="Times New Roman" w:cs="Times New Roman"/>
        </w:rPr>
        <w:t xml:space="preserve"> </w:t>
      </w:r>
      <w:r>
        <w:rPr>
          <w:rFonts w:ascii="Nirmala UI" w:hAnsi="Nirmala UI" w:eastAsia="Nirmala UI" w:cs="Nirmala UI"/>
        </w:rPr>
        <w:t>ಸಂಪುಟವು</w:t>
      </w:r>
      <w:r>
        <w:rPr>
          <w:rFonts w:ascii="Times New Roman" w:hAnsi="Times New Roman" w:eastAsia="Times New Roman" w:cs="Times New Roman"/>
        </w:rPr>
        <w:t xml:space="preserve">, </w:t>
      </w:r>
      <w:r>
        <w:rPr>
          <w:rFonts w:ascii="Nirmala UI" w:hAnsi="Nirmala UI" w:eastAsia="Nirmala UI" w:cs="Nirmala UI"/>
        </w:rPr>
        <w:t>ಹನ್ನೊಂದನೇ</w:t>
      </w:r>
      <w:r>
        <w:rPr>
          <w:rFonts w:ascii="Times New Roman" w:hAnsi="Times New Roman" w:eastAsia="Times New Roman" w:cs="Times New Roman"/>
        </w:rPr>
        <w:t xml:space="preserve"> </w:t>
      </w:r>
      <w:r>
        <w:rPr>
          <w:rFonts w:ascii="Nirmala UI" w:hAnsi="Nirmala UI" w:eastAsia="Nirmala UI" w:cs="Nirmala UI"/>
        </w:rPr>
        <w:t>ಪುಟದಿಂದ</w:t>
      </w:r>
      <w:r>
        <w:rPr>
          <w:rFonts w:ascii="Times New Roman" w:hAnsi="Times New Roman" w:eastAsia="Times New Roman" w:cs="Times New Roman"/>
        </w:rPr>
        <w:t xml:space="preserve"> (</w:t>
      </w:r>
      <w:r>
        <w:rPr>
          <w:rFonts w:ascii="Nirmala UI" w:hAnsi="Nirmala UI" w:eastAsia="Nirmala UI" w:cs="Nirmala UI"/>
        </w:rPr>
        <w:t>ಒಂಬತ್ತು</w:t>
      </w:r>
      <w:r>
        <w:rPr>
          <w:rFonts w:ascii="Times New Roman" w:hAnsi="Times New Roman" w:eastAsia="Times New Roman" w:cs="Times New Roman"/>
        </w:rPr>
        <w:t>-</w:t>
      </w:r>
      <w:r>
        <w:rPr>
          <w:rFonts w:ascii="Nirmala UI" w:hAnsi="Nirmala UI" w:eastAsia="Nirmala UI" w:cs="Nirmala UI"/>
        </w:rPr>
        <w:t>ಹನ್ನೊಂದು</w:t>
      </w:r>
      <w:r>
        <w:rPr>
          <w:rFonts w:ascii="Times New Roman" w:hAnsi="Times New Roman" w:eastAsia="Times New Roman" w:cs="Times New Roman"/>
        </w:rPr>
        <w:t xml:space="preserve">) </w:t>
      </w:r>
      <w:r>
        <w:rPr>
          <w:rFonts w:ascii="Nirmala UI" w:hAnsi="Nirmala UI" w:eastAsia="Nirmala UI" w:cs="Nirmala UI"/>
        </w:rPr>
        <w:t>ಆರಂಭಿಸಿ</w:t>
      </w:r>
      <w:r>
        <w:rPr>
          <w:rFonts w:ascii="Times New Roman" w:hAnsi="Times New Roman" w:eastAsia="Times New Roman" w:cs="Times New Roman"/>
        </w:rPr>
        <w:t xml:space="preserve">, </w:t>
      </w:r>
      <w:r>
        <w:rPr>
          <w:rFonts w:ascii="Nirmala UI" w:hAnsi="Nirmala UI" w:eastAsia="Nirmala UI" w:cs="Nirmala UI"/>
        </w:rPr>
        <w:t>ಹತ್ತು</w:t>
      </w:r>
      <w:r>
        <w:rPr>
          <w:rFonts w:ascii="Times New Roman" w:hAnsi="Times New Roman" w:eastAsia="Times New Roman" w:cs="Times New Roman"/>
        </w:rPr>
        <w:t xml:space="preserve"> </w:t>
      </w:r>
      <w:r>
        <w:rPr>
          <w:rFonts w:ascii="Nirmala UI" w:hAnsi="Nirmala UI" w:eastAsia="Nirmala UI" w:cs="Nirmala UI"/>
        </w:rPr>
        <w:t>ಕನ್ಯೆಯರ</w:t>
      </w:r>
      <w:r>
        <w:rPr>
          <w:rFonts w:ascii="Times New Roman" w:hAnsi="Times New Roman" w:eastAsia="Times New Roman" w:cs="Times New Roman"/>
        </w:rPr>
        <w:t xml:space="preserve"> </w:t>
      </w:r>
      <w:r>
        <w:rPr>
          <w:rFonts w:ascii="Nirmala UI" w:hAnsi="Nirmala UI" w:eastAsia="Nirmala UI" w:cs="Nirmala UI"/>
        </w:rPr>
        <w:t>ಉಪಮೆಯನ್ನು</w:t>
      </w:r>
      <w:r>
        <w:rPr>
          <w:rFonts w:ascii="Times New Roman" w:hAnsi="Times New Roman" w:eastAsia="Times New Roman" w:cs="Times New Roman"/>
        </w:rPr>
        <w:t xml:space="preserve">, </w:t>
      </w:r>
      <w:r>
        <w:rPr>
          <w:rFonts w:ascii="Nirmala UI" w:hAnsi="Nirmala UI" w:eastAsia="Nirmala UI" w:cs="Nirmala UI"/>
        </w:rPr>
        <w:t>ವಿಳಂಬಕಾಲವನ್ನು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ಹಬಕ್ಕೂಕ್</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ಮತ್ತಾಯನೊಂದಿಗೆ</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ಸಂಬಂಧವನ್ನು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ಸಂಕಟವನ್ನು</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ಸೆಪ್ಟೆಂಬರ್</w:t>
      </w:r>
      <w:r>
        <w:rPr>
          <w:rFonts w:ascii="Times New Roman" w:hAnsi="Times New Roman" w:eastAsia="Times New Roman" w:cs="Times New Roman"/>
        </w:rPr>
        <w:t xml:space="preserve"> 11, 2001</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ವಾದವು</w:t>
      </w:r>
      <w:r>
        <w:rPr>
          <w:rFonts w:ascii="Times New Roman" w:hAnsi="Times New Roman" w:eastAsia="Times New Roman" w:cs="Times New Roman"/>
        </w:rPr>
        <w:t xml:space="preserve"> </w:t>
      </w:r>
      <w:r>
        <w:rPr>
          <w:rFonts w:ascii="Nirmala UI" w:hAnsi="Nirmala UI" w:eastAsia="Nirmala UI" w:cs="Nirmala UI"/>
        </w:rPr>
        <w:t>ತಲುಪಿದ</w:t>
      </w:r>
      <w:r>
        <w:rPr>
          <w:rFonts w:ascii="Times New Roman" w:hAnsi="Times New Roman" w:eastAsia="Times New Roman" w:cs="Times New Roman"/>
        </w:rPr>
        <w:t xml:space="preserve"> </w:t>
      </w:r>
      <w:r>
        <w:rPr>
          <w:rFonts w:ascii="Nirmala UI" w:hAnsi="Nirmala UI" w:eastAsia="Nirmala UI" w:cs="Nirmala UI"/>
        </w:rPr>
        <w:t>ಸಂದರ್ಭವನ್ನು</w:t>
      </w:r>
      <w:r>
        <w:rPr>
          <w:rFonts w:ascii="Times New Roman" w:hAnsi="Times New Roman" w:eastAsia="Times New Roman" w:cs="Times New Roman"/>
        </w:rPr>
        <w:t xml:space="preserve"> </w:t>
      </w:r>
      <w:r>
        <w:rPr>
          <w:rFonts w:ascii="Nirmala UI" w:hAnsi="Nirmala UI" w:eastAsia="Nirmala UI" w:cs="Nirmala UI"/>
        </w:rPr>
        <w:t>ಒತ್ತಿಹೇಳುತ್ತದೆ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“Akyirikyiri 1—Ɔhene no Mma no Ho”</w:t>
      </w:r>
    </w:p>
    <w:p>
      <w:pPr>
        <w:pStyle w:val="ArticleScripture"/>
        <w:jc w:val="left"/>
      </w:pPr>
      <w:r>
        <w:rPr>
          <w:rFonts w:ascii="Times New Roman" w:hAnsi="Times New Roman" w:eastAsia="Times New Roman" w:cs="Times New Roman"/>
        </w:rPr>
        <w:t>«باز اندکی زمانی، و آن‌که باید بیاید خواهد آمد و درنگ نخواهد کرد.» عبرانیان ۱۰:۳۷.</w:t>
      </w:r>
    </w:p>
    <w:p>
      <w:pPr>
        <w:pStyle w:val="ArticleScripture"/>
        <w:jc w:val="left"/>
      </w:pPr>
      <w:r>
        <w:rPr>
          <w:rFonts w:ascii="Times New Roman" w:hAnsi="Times New Roman" w:eastAsia="Times New Roman" w:cs="Times New Roman"/>
        </w:rPr>
        <w:t>«</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ᎠᎩᏍᏗᏱ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అంత్యకాలములో</w:t>
      </w:r>
      <w:r>
        <w:rPr>
          <w:rFonts w:ascii="Times New Roman" w:hAnsi="Times New Roman" w:eastAsia="Times New Roman" w:cs="Times New Roman"/>
        </w:rPr>
        <w:t xml:space="preserve"> </w:t>
      </w:r>
      <w:r>
        <w:rPr>
          <w:rFonts w:ascii="Nirmala UI" w:hAnsi="Nirmala UI" w:eastAsia="Nirmala UI" w:cs="Nirmala UI"/>
        </w:rPr>
        <w:t>జీవించుచున్నాము</w:t>
      </w:r>
      <w:r>
        <w:rPr>
          <w:rFonts w:ascii="Times New Roman" w:hAnsi="Times New Roman" w:eastAsia="Times New Roman" w:cs="Times New Roman"/>
        </w:rPr>
        <w:t xml:space="preserve">. </w:t>
      </w:r>
      <w:r>
        <w:rPr>
          <w:rFonts w:ascii="Nirmala UI" w:hAnsi="Nirmala UI" w:eastAsia="Nirmala UI" w:cs="Nirmala UI"/>
        </w:rPr>
        <w:t>వేగముగా</w:t>
      </w:r>
      <w:r>
        <w:rPr>
          <w:rFonts w:ascii="Times New Roman" w:hAnsi="Times New Roman" w:eastAsia="Times New Roman" w:cs="Times New Roman"/>
        </w:rPr>
        <w:t xml:space="preserve"> </w:t>
      </w:r>
      <w:r>
        <w:rPr>
          <w:rFonts w:ascii="Nirmala UI" w:hAnsi="Nirmala UI" w:eastAsia="Nirmala UI" w:cs="Nirmala UI"/>
        </w:rPr>
        <w:t>నెరవేరుచున్న</w:t>
      </w:r>
      <w:r>
        <w:rPr>
          <w:rFonts w:ascii="Times New Roman" w:hAnsi="Times New Roman" w:eastAsia="Times New Roman" w:cs="Times New Roman"/>
        </w:rPr>
        <w:t xml:space="preserve"> </w:t>
      </w:r>
      <w:r>
        <w:rPr>
          <w:rFonts w:ascii="Nirmala UI" w:hAnsi="Nirmala UI" w:eastAsia="Nirmala UI" w:cs="Nirmala UI"/>
        </w:rPr>
        <w:t>కాలసూచక</w:t>
      </w:r>
      <w:r>
        <w:rPr>
          <w:rFonts w:ascii="Times New Roman" w:hAnsi="Times New Roman" w:eastAsia="Times New Roman" w:cs="Times New Roman"/>
        </w:rPr>
        <w:t xml:space="preserve"> </w:t>
      </w:r>
      <w:r>
        <w:rPr>
          <w:rFonts w:ascii="Nirmala UI" w:hAnsi="Nirmala UI" w:eastAsia="Nirmala UI" w:cs="Nirmala UI"/>
        </w:rPr>
        <w:t>సంకేతములు</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రాక</w:t>
      </w:r>
      <w:r>
        <w:rPr>
          <w:rFonts w:ascii="Times New Roman" w:hAnsi="Times New Roman" w:eastAsia="Times New Roman" w:cs="Times New Roman"/>
        </w:rPr>
        <w:t xml:space="preserve"> </w:t>
      </w:r>
      <w:r>
        <w:rPr>
          <w:rFonts w:ascii="Nirmala UI" w:hAnsi="Nirmala UI" w:eastAsia="Nirmala UI" w:cs="Nirmala UI"/>
        </w:rPr>
        <w:t>సమీపములోనే</w:t>
      </w:r>
      <w:r>
        <w:rPr>
          <w:rFonts w:ascii="Times New Roman" w:hAnsi="Times New Roman" w:eastAsia="Times New Roman" w:cs="Times New Roman"/>
        </w:rPr>
        <w:t xml:space="preserve"> </w:t>
      </w:r>
      <w:r>
        <w:rPr>
          <w:rFonts w:ascii="Nirmala UI" w:hAnsi="Nirmala UI" w:eastAsia="Nirmala UI" w:cs="Nirmala UI"/>
        </w:rPr>
        <w:t>యున్నదని</w:t>
      </w:r>
      <w:r>
        <w:rPr>
          <w:rFonts w:ascii="Times New Roman" w:hAnsi="Times New Roman" w:eastAsia="Times New Roman" w:cs="Times New Roman"/>
        </w:rPr>
        <w:t xml:space="preserve"> </w:t>
      </w:r>
      <w:r>
        <w:rPr>
          <w:rFonts w:ascii="Nirmala UI" w:hAnsi="Nirmala UI" w:eastAsia="Nirmala UI" w:cs="Nirmala UI"/>
        </w:rPr>
        <w:t>ప్రకటించుచున్నవి</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జీవించుచున్న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 xml:space="preserve"> </w:t>
      </w:r>
      <w:r>
        <w:rPr>
          <w:rFonts w:ascii="Nirmala UI" w:hAnsi="Nirmala UI" w:eastAsia="Nirmala UI" w:cs="Nirmala UI"/>
        </w:rPr>
        <w:t>గంభీరమైనవియు</w:t>
      </w:r>
      <w:r>
        <w:rPr>
          <w:rFonts w:ascii="Times New Roman" w:hAnsi="Times New Roman" w:eastAsia="Times New Roman" w:cs="Times New Roman"/>
        </w:rPr>
        <w:t xml:space="preserve"> </w:t>
      </w:r>
      <w:r>
        <w:rPr>
          <w:rFonts w:ascii="Nirmala UI" w:hAnsi="Nirmala UI" w:eastAsia="Nirmala UI" w:cs="Nirmala UI"/>
        </w:rPr>
        <w:t>ప్రాముఖ్యమైనవియు</w:t>
      </w:r>
      <w:r>
        <w:rPr>
          <w:rFonts w:ascii="Times New Roman" w:hAnsi="Times New Roman" w:eastAsia="Times New Roman" w:cs="Times New Roman"/>
        </w:rPr>
        <w:t xml:space="preserve"> </w:t>
      </w:r>
      <w:r>
        <w:rPr>
          <w:rFonts w:ascii="Nirmala UI" w:hAnsi="Nirmala UI" w:eastAsia="Nirmala UI" w:cs="Nirmala UI"/>
        </w:rPr>
        <w:t>అయియున్నవి</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ఆత్మ</w:t>
      </w:r>
      <w:r>
        <w:rPr>
          <w:rFonts w:ascii="Times New Roman" w:hAnsi="Times New Roman" w:eastAsia="Times New Roman" w:cs="Times New Roman"/>
        </w:rPr>
        <w:t xml:space="preserve"> </w:t>
      </w:r>
      <w:r>
        <w:rPr>
          <w:rFonts w:ascii="Nirmala UI" w:hAnsi="Nirmala UI" w:eastAsia="Nirmala UI" w:cs="Nirmala UI"/>
        </w:rPr>
        <w:t>క్రమక్రమముగా</w:t>
      </w:r>
      <w:r>
        <w:rPr>
          <w:rFonts w:ascii="Times New Roman" w:hAnsi="Times New Roman" w:eastAsia="Times New Roman" w:cs="Times New Roman"/>
        </w:rPr>
        <w:t xml:space="preserve"> </w:t>
      </w:r>
      <w:r>
        <w:rPr>
          <w:rFonts w:ascii="Nirmala UI" w:hAnsi="Nirmala UI" w:eastAsia="Nirmala UI" w:cs="Nirmala UI"/>
        </w:rPr>
        <w:t>అయినను</w:t>
      </w:r>
      <w:r>
        <w:rPr>
          <w:rFonts w:ascii="Times New Roman" w:hAnsi="Times New Roman" w:eastAsia="Times New Roman" w:cs="Times New Roman"/>
        </w:rPr>
        <w:t xml:space="preserve"> </w:t>
      </w:r>
      <w:r>
        <w:rPr>
          <w:rFonts w:ascii="Nirmala UI" w:hAnsi="Nirmala UI" w:eastAsia="Nirmala UI" w:cs="Nirmala UI"/>
        </w:rPr>
        <w:t>నిశ్చయముగా</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ఉపసంహరింపబడుచున్నది</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కృపను</w:t>
      </w:r>
      <w:r>
        <w:rPr>
          <w:rFonts w:ascii="Times New Roman" w:hAnsi="Times New Roman" w:eastAsia="Times New Roman" w:cs="Times New Roman"/>
        </w:rPr>
        <w:t xml:space="preserve"> </w:t>
      </w:r>
      <w:r>
        <w:rPr>
          <w:rFonts w:ascii="Nirmala UI" w:hAnsi="Nirmala UI" w:eastAsia="Nirmala UI" w:cs="Nirmala UI"/>
        </w:rPr>
        <w:t>తృణీకరించువారిమీద</w:t>
      </w:r>
      <w:r>
        <w:rPr>
          <w:rFonts w:ascii="Times New Roman" w:hAnsi="Times New Roman" w:eastAsia="Times New Roman" w:cs="Times New Roman"/>
        </w:rPr>
        <w:t xml:space="preserve"> </w:t>
      </w:r>
      <w:r>
        <w:rPr>
          <w:rFonts w:ascii="Nirmala UI" w:hAnsi="Nirmala UI" w:eastAsia="Nirmala UI" w:cs="Nirmala UI"/>
        </w:rPr>
        <w:t>తెగుళ్లును</w:t>
      </w:r>
      <w:r>
        <w:rPr>
          <w:rFonts w:ascii="Times New Roman" w:hAnsi="Times New Roman" w:eastAsia="Times New Roman" w:cs="Times New Roman"/>
        </w:rPr>
        <w:t xml:space="preserve"> </w:t>
      </w:r>
      <w:r>
        <w:rPr>
          <w:rFonts w:ascii="Nirmala UI" w:hAnsi="Nirmala UI" w:eastAsia="Nirmala UI" w:cs="Nirmala UI"/>
        </w:rPr>
        <w:t>తీర్పులును</w:t>
      </w:r>
      <w:r>
        <w:rPr>
          <w:rFonts w:ascii="Times New Roman" w:hAnsi="Times New Roman" w:eastAsia="Times New Roman" w:cs="Times New Roman"/>
        </w:rPr>
        <w:t xml:space="preserve"> </w:t>
      </w:r>
      <w:r>
        <w:rPr>
          <w:rFonts w:ascii="Nirmala UI" w:hAnsi="Nirmala UI" w:eastAsia="Nirmala UI" w:cs="Nirmala UI"/>
        </w:rPr>
        <w:t>ఇప్పటికే</w:t>
      </w:r>
      <w:r>
        <w:rPr>
          <w:rFonts w:ascii="Times New Roman" w:hAnsi="Times New Roman" w:eastAsia="Times New Roman" w:cs="Times New Roman"/>
        </w:rPr>
        <w:t xml:space="preserve"> </w:t>
      </w:r>
      <w:r>
        <w:rPr>
          <w:rFonts w:ascii="Nirmala UI" w:hAnsi="Nirmala UI" w:eastAsia="Nirmala UI" w:cs="Nirmala UI"/>
        </w:rPr>
        <w:t>పడుచున్నవి</w:t>
      </w:r>
      <w:r>
        <w:rPr>
          <w:rFonts w:ascii="Times New Roman" w:hAnsi="Times New Roman" w:eastAsia="Times New Roman" w:cs="Times New Roman"/>
        </w:rPr>
        <w:t xml:space="preserve">. </w:t>
      </w:r>
      <w:r>
        <w:rPr>
          <w:rFonts w:ascii="Nirmala UI" w:hAnsi="Nirmala UI" w:eastAsia="Nirmala UI" w:cs="Nirmala UI"/>
        </w:rPr>
        <w:t>భూమిమీదను</w:t>
      </w:r>
      <w:r>
        <w:rPr>
          <w:rFonts w:ascii="Times New Roman" w:hAnsi="Times New Roman" w:eastAsia="Times New Roman" w:cs="Times New Roman"/>
        </w:rPr>
        <w:t xml:space="preserve"> </w:t>
      </w:r>
      <w:r>
        <w:rPr>
          <w:rFonts w:ascii="Nirmala UI" w:hAnsi="Nirmala UI" w:eastAsia="Nirmala UI" w:cs="Nirmala UI"/>
        </w:rPr>
        <w:t>సముద్రమందును</w:t>
      </w:r>
      <w:r>
        <w:rPr>
          <w:rFonts w:ascii="Times New Roman" w:hAnsi="Times New Roman" w:eastAsia="Times New Roman" w:cs="Times New Roman"/>
        </w:rPr>
        <w:t xml:space="preserve"> </w:t>
      </w:r>
      <w:r>
        <w:rPr>
          <w:rFonts w:ascii="Nirmala UI" w:hAnsi="Nirmala UI" w:eastAsia="Nirmala UI" w:cs="Nirmala UI"/>
        </w:rPr>
        <w:t>సంభవించుచున్న</w:t>
      </w:r>
      <w:r>
        <w:rPr>
          <w:rFonts w:ascii="Times New Roman" w:hAnsi="Times New Roman" w:eastAsia="Times New Roman" w:cs="Times New Roman"/>
        </w:rPr>
        <w:t xml:space="preserve"> </w:t>
      </w:r>
      <w:r>
        <w:rPr>
          <w:rFonts w:ascii="Nirmala UI" w:hAnsi="Nirmala UI" w:eastAsia="Nirmala UI" w:cs="Nirmala UI"/>
        </w:rPr>
        <w:t>విపత్తులు</w:t>
      </w:r>
      <w:r>
        <w:rPr>
          <w:rFonts w:ascii="Times New Roman" w:hAnsi="Times New Roman" w:eastAsia="Times New Roman" w:cs="Times New Roman"/>
        </w:rPr>
        <w:t xml:space="preserve">, </w:t>
      </w:r>
      <w:r>
        <w:rPr>
          <w:rFonts w:ascii="Nirmala UI" w:hAnsi="Nirmala UI" w:eastAsia="Nirmala UI" w:cs="Nirmala UI"/>
        </w:rPr>
        <w:t>సమాజ</w:t>
      </w:r>
      <w:r>
        <w:rPr>
          <w:rFonts w:ascii="Times New Roman" w:hAnsi="Times New Roman" w:eastAsia="Times New Roman" w:cs="Times New Roman"/>
        </w:rPr>
        <w:t xml:space="preserve"> </w:t>
      </w:r>
      <w:r>
        <w:rPr>
          <w:rFonts w:ascii="Nirmala UI" w:hAnsi="Nirmala UI" w:eastAsia="Nirmala UI" w:cs="Nirmala UI"/>
        </w:rPr>
        <w:t>స్థితిలోని</w:t>
      </w:r>
      <w:r>
        <w:rPr>
          <w:rFonts w:ascii="Times New Roman" w:hAnsi="Times New Roman" w:eastAsia="Times New Roman" w:cs="Times New Roman"/>
        </w:rPr>
        <w:t xml:space="preserve"> </w:t>
      </w:r>
      <w:r>
        <w:rPr>
          <w:rFonts w:ascii="Nirmala UI" w:hAnsi="Nirmala UI" w:eastAsia="Nirmala UI" w:cs="Nirmala UI"/>
        </w:rPr>
        <w:t>అశాంతి</w:t>
      </w:r>
      <w:r>
        <w:rPr>
          <w:rFonts w:ascii="Times New Roman" w:hAnsi="Times New Roman" w:eastAsia="Times New Roman" w:cs="Times New Roman"/>
        </w:rPr>
        <w:t xml:space="preserve">, </w:t>
      </w:r>
      <w:r>
        <w:rPr>
          <w:rFonts w:ascii="Nirmala UI" w:hAnsi="Nirmala UI" w:eastAsia="Nirmala UI" w:cs="Nirmala UI"/>
        </w:rPr>
        <w:t>యుద్ధ</w:t>
      </w:r>
      <w:r>
        <w:rPr>
          <w:rFonts w:ascii="Times New Roman" w:hAnsi="Times New Roman" w:eastAsia="Times New Roman" w:cs="Times New Roman"/>
        </w:rPr>
        <w:t xml:space="preserve"> </w:t>
      </w:r>
      <w:r>
        <w:rPr>
          <w:rFonts w:ascii="Nirmala UI" w:hAnsi="Nirmala UI" w:eastAsia="Nirmala UI" w:cs="Nirmala UI"/>
        </w:rPr>
        <w:t>హెచ్చరికలు</w:t>
      </w:r>
      <w:r>
        <w:rPr>
          <w:rFonts w:ascii="Times New Roman" w:hAnsi="Times New Roman" w:eastAsia="Times New Roman" w:cs="Times New Roman"/>
        </w:rPr>
        <w:t>—</w:t>
      </w:r>
      <w:r>
        <w:rPr>
          <w:rFonts w:ascii="Nirmala UI" w:hAnsi="Nirmala UI" w:eastAsia="Nirmala UI" w:cs="Nirmala UI"/>
        </w:rPr>
        <w:t>ఇవన్నియు</w:t>
      </w:r>
      <w:r>
        <w:rPr>
          <w:rFonts w:ascii="Times New Roman" w:hAnsi="Times New Roman" w:eastAsia="Times New Roman" w:cs="Times New Roman"/>
        </w:rPr>
        <w:t xml:space="preserve"> </w:t>
      </w:r>
      <w:r>
        <w:rPr>
          <w:rFonts w:ascii="Nirmala UI" w:hAnsi="Nirmala UI" w:eastAsia="Nirmala UI" w:cs="Nirmala UI"/>
        </w:rPr>
        <w:t>శకునప్రాయమైనవి</w:t>
      </w:r>
      <w:r>
        <w:rPr>
          <w:rFonts w:ascii="Times New Roman" w:hAnsi="Times New Roman" w:eastAsia="Times New Roman" w:cs="Times New Roman"/>
        </w:rPr>
        <w:t xml:space="preserve">. </w:t>
      </w:r>
      <w:r>
        <w:rPr>
          <w:rFonts w:ascii="Nirmala UI" w:hAnsi="Nirmala UI" w:eastAsia="Nirmala UI" w:cs="Nirmala UI"/>
        </w:rPr>
        <w:t>అవి</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మహత్తరమైన</w:t>
      </w:r>
      <w:r>
        <w:rPr>
          <w:rFonts w:ascii="Times New Roman" w:hAnsi="Times New Roman" w:eastAsia="Times New Roman" w:cs="Times New Roman"/>
        </w:rPr>
        <w:t xml:space="preserve"> </w:t>
      </w:r>
      <w:r>
        <w:rPr>
          <w:rFonts w:ascii="Nirmala UI" w:hAnsi="Nirmala UI" w:eastAsia="Nirmala UI" w:cs="Nirmala UI"/>
        </w:rPr>
        <w:t>సమీపించుచున్న</w:t>
      </w:r>
      <w:r>
        <w:rPr>
          <w:rFonts w:ascii="Times New Roman" w:hAnsi="Times New Roman" w:eastAsia="Times New Roman" w:cs="Times New Roman"/>
        </w:rPr>
        <w:t xml:space="preserve"> </w:t>
      </w:r>
      <w:r>
        <w:rPr>
          <w:rFonts w:ascii="Nirmala UI" w:hAnsi="Nirmala UI" w:eastAsia="Nirmala UI" w:cs="Nirmala UI"/>
        </w:rPr>
        <w:t>సంఘటనలను</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సూచించుచున్నవి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“Агьалеи зегь рымаҵзуҩцәа рылшарақәа еиладыртәоит, еидырӷәӷәоит. Урҭ ахалаҳәарақәа рзы рхы дырӷәӷәоит аҵыхәтәантәи абжьаагара ду азы. Ҳдунеи аҿы ишааиуа ааигәаҵәҟьа аԥсахрақәа дуқәа ҟалоит, аҵыхәтәантәи аҵәҵәарақәагьы ирласны иҟалоит.</w:t>
      </w:r>
    </w:p>
    <w:p>
      <w:pPr>
        <w:pStyle w:val="ArticleScripture"/>
        <w:jc w:val="left"/>
      </w:pPr>
      <w:r>
        <w:rPr>
          <w:rFonts w:ascii="Times New Roman" w:hAnsi="Times New Roman" w:eastAsia="Times New Roman" w:cs="Times New Roman"/>
        </w:rPr>
        <w:t>«Адунеем иҿу аҭагылазаашьақәа иаҳдырбоит иаашоу изыҟаҵым, игәамҵуа аамҭа ҳхықәҵәҟьаны иҳадгылоу. Есыҽнытәи агазеҭқәа иҿыцу иаарласны иҟаларц зылшо афыцца зҵазкуа аконфликт иазку адыргақәа рыла иҭәуп. Игәыӷьны иҟарҵо ақәымчра-аҭацәарақәа акырынтә ироуеит. Астрайкқәа абжьааԥны иҟалоит. Аӷьычрақәеи ауаҩшьрақәеи зегь ракәны иҟарҵоит. Адемонцәа ирхызхыз ауаа ахацәа, аҳәсеи, ахәыҷқәа хәыҷқәагьы рԥсҭазаара ықәырхуеит. Ауаа аныхьчаратә цәгьарақәа рахь иагоит аламысдара, ацәгьара ахкы зегьы амчра рымоуп.</w:t>
      </w:r>
    </w:p>
    <w:p>
      <w:pPr>
        <w:pStyle w:val="ArticleScripture"/>
        <w:jc w:val="left"/>
      </w:pPr>
      <w:r>
        <w:rPr>
          <w:rFonts w:ascii="Times New Roman" w:hAnsi="Times New Roman" w:eastAsia="Times New Roman" w:cs="Times New Roman"/>
        </w:rPr>
        <w:t>“Ang kaaway nagmalampuson sa pagpahisalaag sa justicia ug sa pagpuno sa mga kasingkasing sa mga tawo sa tinguha alang sa hakog nga ganansya.</w:t>
      </w:r>
    </w:p>
    <w:p>
      <w:pPr>
        <w:pStyle w:val="ArticleScripture"/>
        <w:jc w:val="left"/>
      </w:pPr>
      <w:r>
        <w:rPr>
          <w:rFonts w:ascii="Times New Roman" w:hAnsi="Times New Roman" w:eastAsia="Times New Roman" w:cs="Times New Roman"/>
        </w:rPr>
        <w:t>“‘Haki imesimama mbali; kwa maana kweli imeanguka njiani, na adili haliwezi kuingia.’ Isaya 59:14. Katika miji mikubwa kuna umati wa watu wanaoishi katika umaskini na hali ya taabu, wakiwa karibu kabisa kukosa chakula, makao, na mavazi; ilhali katika miji hiyo hiyo wapo wale walio na zaidi ya moyo waweza kutamani, wanaoishi kwa anasa, wakitumia fedha zao kwa nyumba zilizoandaliwa kwa fahari, kwa mapambo ya mwili, au, lililo baya zaidi, kwa kutosheleza tamaa za mwili, kwa vileo, tumbaku, na vitu vingine vinavyoharibu nguvu za ubongo, vinavyoupoteza uwiano wa akili, na kuishusha nafsi. Vilio vya wanadamu wanaokufa kwa njaa vinapanda mbele za Mungu, huku kwa kila namna ya uonevu na unyang’anyi watu wakijilimbikizia mali kubwa mno.”</w:t>
      </w:r>
    </w:p>
    <w:p>
      <w:pPr>
        <w:pStyle w:val="ArticleScripture"/>
        <w:jc w:val="left"/>
      </w:pPr>
      <w:r>
        <w:rPr>
          <w:rFonts w:ascii="Times New Roman" w:hAnsi="Times New Roman" w:eastAsia="Times New Roman" w:cs="Times New Roman"/>
        </w:rPr>
        <w:t>«در یک مورد، هنگامی که در شهر نیویورک بودم، در رؤیای شبانه فراخوانده شدم تا بناهایی را ببینم که طبقه بر طبقه به سوی آسمان سر برمی‌آوردند. این بناها به‌عنوان نسوز تضمین شده بودند، و برای جلال‌بخشیدن به مالکان و سازندگانشان برپا شده بودند. این بناها هرچه بیشتر و بیشتر اوج می‌گرفتند، و در آنها گران‌بهاترین مصالح به کار رفته بود. کسانی که این بناها از آنِ ایشان بود، از خود نمی‌پرسیدند: “چگونه می‌توانیم خدا را به بهترین وجه جلال دهیم؟” خداوند در اندیشه‌های ایشان نبود.»</w:t>
      </w:r>
    </w:p>
    <w:p>
      <w:pPr>
        <w:pStyle w:val="ArticleScripture"/>
        <w:jc w:val="left"/>
      </w:pPr>
      <w:r>
        <w:rPr>
          <w:rFonts w:ascii="Times New Roman" w:hAnsi="Times New Roman" w:eastAsia="Times New Roman" w:cs="Times New Roman"/>
        </w:rPr>
        <w:t>“Ndzi ehlekete ndzi ku: ‘Onge lava va vekaka rifuwo ra vona hi ndlela leyi a va nga vona ndlela ya vona hilaha Xikwembu xi yi vonaka hakona! Va hlengeleta miako yo saseka swinene, kambe ku kunguhata ni ku boha ka vona swi vudlakela swinene emahlweni ka Mufumi wa vuako hinkwabyo. A va dyondzi hi matimba hinkwawo ya mbilu ni ya mianakanyo leswaku va nga dzunisa njhani Xikwembu. Va lahlekeriwe hi ku vona ka swona leswi, ku nga ntirho wo sungula wa munhu.’”</w:t>
      </w:r>
    </w:p>
    <w:p>
      <w:pPr>
        <w:pStyle w:val="ArticleScripture"/>
        <w:jc w:val="left"/>
      </w:pPr>
      <w:r>
        <w:rPr>
          <w:rFonts w:ascii="Times New Roman" w:hAnsi="Times New Roman" w:eastAsia="Times New Roman" w:cs="Times New Roman"/>
        </w:rPr>
        <w:t>“</w:t>
      </w:r>
      <w:r>
        <w:rPr>
          <w:rFonts w:ascii="Nirmala UI" w:hAnsi="Nirmala UI" w:eastAsia="Nirmala UI" w:cs="Nirmala UI"/>
        </w:rPr>
        <w:t>इहाँ</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जइसे</w:t>
      </w:r>
      <w:r>
        <w:rPr>
          <w:rFonts w:ascii="Times New Roman" w:hAnsi="Times New Roman" w:eastAsia="Times New Roman" w:cs="Times New Roman"/>
        </w:rPr>
        <w:t>-</w:t>
      </w:r>
      <w:r>
        <w:rPr>
          <w:rFonts w:ascii="Nirmala UI" w:hAnsi="Nirmala UI" w:eastAsia="Nirmala UI" w:cs="Nirmala UI"/>
        </w:rPr>
        <w:t>जइसे</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गइन</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घमंडी</w:t>
      </w:r>
      <w:r>
        <w:rPr>
          <w:rFonts w:ascii="Times New Roman" w:hAnsi="Times New Roman" w:eastAsia="Times New Roman" w:cs="Times New Roman"/>
        </w:rPr>
        <w:t xml:space="preserve"> </w:t>
      </w:r>
      <w:r>
        <w:rPr>
          <w:rFonts w:ascii="Nirmala UI" w:hAnsi="Nirmala UI" w:eastAsia="Nirmala UI" w:cs="Nirmala UI"/>
        </w:rPr>
        <w:t>अभिलाषा</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मगन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एतना</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पड़ोसी</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डाह</w:t>
      </w:r>
      <w:r>
        <w:rPr>
          <w:rFonts w:ascii="Times New Roman" w:hAnsi="Times New Roman" w:eastAsia="Times New Roman" w:cs="Times New Roman"/>
        </w:rPr>
        <w:t xml:space="preserve"> </w:t>
      </w:r>
      <w:r>
        <w:rPr>
          <w:rFonts w:ascii="Nirmala UI" w:hAnsi="Nirmala UI" w:eastAsia="Nirmala UI" w:cs="Nirmala UI"/>
        </w:rPr>
        <w:t>जगवा</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लगवले</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निचोड़</w:t>
      </w:r>
      <w:r>
        <w:rPr>
          <w:rFonts w:ascii="Times New Roman" w:hAnsi="Times New Roman" w:eastAsia="Times New Roman" w:cs="Times New Roman"/>
        </w:rPr>
        <w:t>-</w:t>
      </w:r>
      <w:r>
        <w:rPr>
          <w:rFonts w:ascii="Nirmala UI" w:hAnsi="Nirmala UI" w:eastAsia="Nirmala UI" w:cs="Nirmala UI"/>
        </w:rPr>
        <w:t>निचोड़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गरीबन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अन्यायपूर्ण</w:t>
      </w:r>
      <w:r>
        <w:rPr>
          <w:rFonts w:ascii="Times New Roman" w:hAnsi="Times New Roman" w:eastAsia="Times New Roman" w:cs="Times New Roman"/>
        </w:rPr>
        <w:t xml:space="preserve"> </w:t>
      </w:r>
      <w:r>
        <w:rPr>
          <w:rFonts w:ascii="Nirmala UI" w:hAnsi="Nirmala UI" w:eastAsia="Nirmala UI" w:cs="Nirmala UI"/>
        </w:rPr>
        <w:t>वसूली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पावल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रहुवे।</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दिहलस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व्यापारिक</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अन्यायी</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कपटपूर्ण</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लिखल</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आवत</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मनई</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धोखा</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उद्धतता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एतना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जइहें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सीखिहें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सहनशीलता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मर्यादा</w:t>
      </w:r>
      <w:r>
        <w:rPr>
          <w:rFonts w:ascii="Times New Roman" w:hAnsi="Times New Roman" w:eastAsia="Times New Roman" w:cs="Times New Roman"/>
        </w:rPr>
        <w:t xml:space="preserve"> </w:t>
      </w:r>
      <w:r>
        <w:rPr>
          <w:rFonts w:ascii="Nirmala UI" w:hAnsi="Nirmala UI" w:eastAsia="Nirmala UI" w:cs="Nirmala UI"/>
        </w:rPr>
        <w:t>बा।</w:t>
      </w:r>
    </w:p>
    <w:p>
      <w:pPr>
        <w:pStyle w:val="ArticleScripture"/>
        <w:jc w:val="left"/>
      </w:pPr>
      <w:r>
        <w:rPr>
          <w:rFonts w:ascii="Times New Roman" w:hAnsi="Times New Roman" w:eastAsia="Times New Roman" w:cs="Times New Roman"/>
        </w:rPr>
        <w:t>«Следующей сценой, прошедшей передо мною, была пожарная тревога. Люди смотрели на высокие и, как предполагалось, огнеупорные здания и говорили: “Они совершенно безопасны”. Но эти здания были поглощены огнём, как если бы были сделаны из смолы. Пожарные машины ничего не могли сделать, чтобы остановить разрушение. Пожарные были не в состоянии привести машины в действие». Свидетельства, том 9, 11–13.</w:t>
      </w:r>
    </w:p>
    <w:p>
      <w:pPr>
        <w:pStyle w:val="ArticleBody"/>
        <w:jc w:val="left"/>
      </w:pPr>
      <w:r>
        <w:rPr>
          <w:rFonts w:ascii="Times New Roman" w:hAnsi="Times New Roman" w:eastAsia="Times New Roman" w:cs="Times New Roman"/>
        </w:rPr>
        <w:t>«</w:t>
      </w:r>
      <w:r>
        <w:rPr>
          <w:rFonts w:ascii="Ebrima" w:hAnsi="Ebrima" w:eastAsia="Ebrima" w:cs="Ebrima"/>
        </w:rPr>
        <w:t>ክርክሩ</w:t>
      </w:r>
      <w:r>
        <w:rPr>
          <w:rFonts w:ascii="Times New Roman" w:hAnsi="Times New Roman" w:eastAsia="Times New Roman" w:cs="Times New Roman"/>
        </w:rPr>
        <w:t xml:space="preserve">» </w:t>
      </w:r>
      <w:r>
        <w:rPr>
          <w:rFonts w:ascii="Ebrima" w:hAnsi="Ebrima" w:eastAsia="Ebrima" w:cs="Ebrima"/>
        </w:rPr>
        <w:t>በሥርዓተ</w:t>
      </w:r>
      <w:r>
        <w:rPr>
          <w:rFonts w:ascii="Times New Roman" w:hAnsi="Times New Roman" w:eastAsia="Times New Roman" w:cs="Times New Roman"/>
        </w:rPr>
        <w:t>-</w:t>
      </w:r>
      <w:r>
        <w:rPr>
          <w:rFonts w:ascii="Ebrima" w:hAnsi="Ebrima" w:eastAsia="Ebrima" w:cs="Ebrima"/>
        </w:rPr>
        <w:t>ዘዴ</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የተካሄደው፤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ምዕራፎች</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በነሐሴ</w:t>
      </w:r>
      <w:r>
        <w:rPr>
          <w:rFonts w:ascii="Times New Roman" w:hAnsi="Times New Roman" w:eastAsia="Times New Roman" w:cs="Times New Roman"/>
        </w:rPr>
        <w:t xml:space="preserve"> 11, 1840 </w:t>
      </w:r>
      <w:r>
        <w:rPr>
          <w:rFonts w:ascii="Ebrima" w:hAnsi="Ebrima" w:eastAsia="Ebrima" w:cs="Ebrima"/>
        </w:rPr>
        <w:t>የጀመረው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በዮሐንስ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በገሊላ</w:t>
      </w:r>
      <w:r>
        <w:rPr>
          <w:rFonts w:ascii="Times New Roman" w:hAnsi="Times New Roman" w:eastAsia="Times New Roman" w:cs="Times New Roman"/>
        </w:rPr>
        <w:t xml:space="preserve"> </w:t>
      </w:r>
      <w:r>
        <w:rPr>
          <w:rFonts w:ascii="Ebrima" w:hAnsi="Ebrima" w:eastAsia="Ebrima" w:cs="Ebrima"/>
        </w:rPr>
        <w:t>ቀውስ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በሴፕቴምበር</w:t>
      </w:r>
      <w:r>
        <w:rPr>
          <w:rFonts w:ascii="Times New Roman" w:hAnsi="Times New Roman" w:eastAsia="Times New Roman" w:cs="Times New Roman"/>
        </w:rPr>
        <w:t xml:space="preserve"> 11, 2001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ጁላይ</w:t>
      </w:r>
      <w:r>
        <w:rPr>
          <w:rFonts w:ascii="Times New Roman" w:hAnsi="Times New Roman" w:eastAsia="Times New Roman" w:cs="Times New Roman"/>
        </w:rPr>
        <w:t xml:space="preserve"> 18, 2020)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እየተደገመ</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በአድቬንቲዝም</w:t>
      </w:r>
      <w:r>
        <w:rPr>
          <w:rFonts w:ascii="Times New Roman" w:hAnsi="Times New Roman" w:eastAsia="Times New Roman" w:cs="Times New Roman"/>
        </w:rPr>
        <w:t xml:space="preserve"> </w:t>
      </w:r>
      <w:r>
        <w:rPr>
          <w:rFonts w:ascii="Ebrima" w:hAnsi="Ebrima" w:eastAsia="Ebrima" w:cs="Ebrima"/>
        </w:rPr>
        <w:t>በስፋት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በምድረ</w:t>
      </w:r>
      <w:r>
        <w:rPr>
          <w:rFonts w:ascii="Times New Roman" w:hAnsi="Times New Roman" w:eastAsia="Times New Roman" w:cs="Times New Roman"/>
        </w:rPr>
        <w:t xml:space="preserve"> </w:t>
      </w:r>
      <w:r>
        <w:rPr>
          <w:rFonts w:ascii="Ebrima" w:hAnsi="Ebrima" w:eastAsia="Ebrima" w:cs="Ebrima"/>
        </w:rPr>
        <w:t>በዳ</w:t>
      </w:r>
      <w:r>
        <w:rPr>
          <w:rFonts w:ascii="Times New Roman" w:hAnsi="Times New Roman" w:eastAsia="Times New Roman" w:cs="Times New Roman"/>
        </w:rPr>
        <w:t xml:space="preserve"> </w:t>
      </w:r>
      <w:r>
        <w:rPr>
          <w:rFonts w:ascii="Ebrima" w:hAnsi="Ebrima" w:eastAsia="Ebrima" w:cs="Ebrima"/>
        </w:rPr>
        <w:t>የሚጮኽ</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ከድብታቸው</w:t>
      </w:r>
      <w:r>
        <w:rPr>
          <w:rFonts w:ascii="Times New Roman" w:hAnsi="Times New Roman" w:eastAsia="Times New Roman" w:cs="Times New Roman"/>
        </w:rPr>
        <w:t xml:space="preserve"> </w:t>
      </w:r>
      <w:r>
        <w:rPr>
          <w:rFonts w:ascii="Ebrima" w:hAnsi="Ebrima" w:eastAsia="Ebrima" w:cs="Ebrima"/>
        </w:rPr>
        <w:t>እየነቃቃቸው</w:t>
      </w:r>
      <w:r>
        <w:rPr>
          <w:rFonts w:ascii="Times New Roman" w:hAnsi="Times New Roman" w:eastAsia="Times New Roman" w:cs="Times New Roman"/>
        </w:rPr>
        <w:t xml:space="preserve"> </w:t>
      </w:r>
      <w:r>
        <w:rPr>
          <w:rFonts w:ascii="Ebrima" w:hAnsi="Ebrima" w:eastAsia="Ebrima" w:cs="Ebrima"/>
        </w:rPr>
        <w:t>ባሉት</w:t>
      </w:r>
      <w:r>
        <w:rPr>
          <w:rFonts w:ascii="Times New Roman" w:hAnsi="Times New Roman" w:eastAsia="Times New Roman" w:cs="Times New Roman"/>
        </w:rPr>
        <w:t xml:space="preserve"> </w:t>
      </w:r>
      <w:r>
        <w:rPr>
          <w:rFonts w:ascii="Ebrima" w:hAnsi="Ebrima" w:eastAsia="Ebrima" w:cs="Ebrima"/>
        </w:rPr>
        <w:t>ሙታን</w:t>
      </w:r>
      <w:r>
        <w:rPr>
          <w:rFonts w:ascii="Times New Roman" w:hAnsi="Times New Roman" w:eastAsia="Times New Roman" w:cs="Times New Roman"/>
        </w:rPr>
        <w:t xml:space="preserve"> </w:t>
      </w:r>
      <w:r>
        <w:rPr>
          <w:rFonts w:ascii="Ebrima" w:hAnsi="Ebrima" w:eastAsia="Ebrima" w:cs="Ebrima"/>
        </w:rPr>
        <w:t>ደረቅ</w:t>
      </w:r>
      <w:r>
        <w:rPr>
          <w:rFonts w:ascii="Times New Roman" w:hAnsi="Times New Roman" w:eastAsia="Times New Roman" w:cs="Times New Roman"/>
        </w:rPr>
        <w:t xml:space="preserve"> </w:t>
      </w:r>
      <w:r>
        <w:rPr>
          <w:rFonts w:ascii="Ebrima" w:hAnsi="Ebrima" w:eastAsia="Ebrima" w:cs="Ebrima"/>
        </w:rPr>
        <w:t>አጥንቶች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Asenefa aka akyirikyiri wɔ Yesaia ti aduonu nwɔtwe ne aduonu nkron mu no, yɛbɛkɔ so asusuw ho wɔ yɛn asɛm a edi hɔ no mu.</w:t>
      </w:r>
    </w:p>
    <w:p>
      <w:pPr>
        <w:pStyle w:val="ArticleScripture"/>
        <w:jc w:val="left"/>
      </w:pPr>
      <w:r>
        <w:rPr>
          <w:rFonts w:ascii="Times New Roman" w:hAnsi="Times New Roman" w:eastAsia="Times New Roman" w:cs="Times New Roman"/>
        </w:rPr>
        <w:t>Also ay narik ko an boses han Ginoo, nga nasiring, Hin-o an akon ipadadaraon, ngan hin-o an makadto para ha aton? Ngan nagsiring ako, Aadi ako; sugoa ako. Ngan nagsiring hiya, Kadto, ngan sumati ini nga katawohan, Mamati kamo gud, kondi diri kamo makakasabot; ngan kitaa gud, kondi diri kamo makakaurusa. Pataba-a an kasingkasing hini nga katawohan, pabug-ata an ira mga talinga, ngan piritaha an ira mga mata; basi diri hira makakita pinaagi han ira mga mata, ngan makabati pinaagi han ira mga talinga, ngan makasabot pinaagi han ira kasingkasing, ngan manumbalik, ngan mamaayo. Ngan nagsiring ako, Ginoo, tubtob san-o? Ngan binaton hiya, Tubtob nga an mga syudad maguba nga waray na umukoy, ngan an mga balay waray tawo, ngan an tuna magin bug-os nga kamingawan, Ngan an Ginoo magpapahirayo han mga tawo, ngan may-ada daku nga pagbaya ha butnga han tuna. Kondi may-ada pa gihapon dida hini nga ikanapulo, ngan ini mabalik, ngan pag-uukbon: sugad han teil nga kahoy, ngan sugad han encina, nga an ira unod aada ha ira, kon mangahulog an ira mga dahon: sugad man an baraan nga binhi amo an unod hini. Isaias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دانی‌ایل — نمبر بائیس</dc:title>
  <dc:subject>A‑paṭhan Ṭhēdā al‑Munāqašah al‑Nabawiyyah: Manhajiyyat al‑Maṭar al‑Ākhir wa‑l‑Azmah al‑Nihā’iyyah</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