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መጽሐፈ</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 </w:t>
      </w:r>
      <w:r>
        <w:rPr>
          <w:rFonts w:ascii="Ebrima" w:hAnsi="Ebrima" w:eastAsia="Ebrima" w:cs="Ebrima"/>
        </w:rPr>
        <w:t>ቁጥር</w:t>
      </w:r>
      <w:r>
        <w:rPr>
          <w:rFonts w:ascii="Arial" w:hAnsi="Arial" w:eastAsia="Arial" w:cs="Arial"/>
        </w:rPr>
        <w:t xml:space="preserve"> </w:t>
      </w:r>
      <w:r>
        <w:rPr>
          <w:rFonts w:ascii="Ebrima" w:hAnsi="Ebrima" w:eastAsia="Ebrima" w:cs="Ebrima"/>
        </w:rPr>
        <w:t>ሠላሳ</w:t>
      </w:r>
      <w:r>
        <w:rPr>
          <w:rFonts w:ascii="Arial" w:hAnsi="Arial" w:eastAsia="Arial" w:cs="Arial"/>
        </w:rPr>
        <w:t xml:space="preserve"> </w:t>
      </w:r>
      <w:r>
        <w:rPr>
          <w:rFonts w:ascii="Ebrima" w:hAnsi="Ebrima" w:eastAsia="Ebrima" w:cs="Ebrima"/>
        </w:rPr>
        <w:t>ሰባት</w:t>
      </w:r>
    </w:p>
    <w:p>
      <w:pPr>
        <w:pStyle w:val="ArticleSubtitle"/>
        <w:jc w:val="left"/>
      </w:pPr>
      <w:r>
        <w:rPr>
          <w:rFonts w:ascii="Arial" w:hAnsi="Arial" w:eastAsia="Arial" w:cs="Arial"/>
        </w:rPr>
        <w:t>Whakicīra yä Añhärä Ñiimicäw: Athöŋöu William Miller röc piny ë pïth, ku bïk kɔc ye cï gɔr bɛn cïïm ë pɛthic nïn käkën kë cï luel lööm në nïnë dhöth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وليم ملر جو خواب ڪتاب Early Writings ۾ رکيو ويو، ۽ تنهن ڪري اهو ساڳئي نبوي تجزيي ۽ اطلاق جي ماتحت آهي، جنهن کي اُن شاگرد لاءِ انجام ڏيڻ ضروري آهي، جيڪو سچائيءَ جي ڪلام کي صحيح طرح ورهائڻ گهري ٿو. هي خواب ڪيترن ئي سالن کان Future for America جي وسيلي بار بار پيش ڪيو ويو آهي، پر هتي اسين ان کي ”علم جي واڌاري“ جي مطالعي ۾ شامل ڪري رهيا آهيون، جيڪو 1798 ۾ ”پڄاڻيءَ جي وقت“ تي کولي ڏنو ويو هو. هي خواب انهيءَ پيغام جي تاريخ کي مخاطب ڪري ٿو، جيڪو اُن علم جي نمائندگي ڪندو هو، جنهن ۾ واڌارو آندو ويو. اهو پهرئين ۽ ٽئين فرشتي جي پيغامن جي تحريڪن جي وچ ۾ هڪ ڳانڍاپو ظاهر ڪري ٿو.</w:t>
      </w:r>
    </w:p>
    <w:p>
      <w:pPr>
        <w:pStyle w:val="ArticleBody"/>
        <w:jc w:val="left"/>
      </w:pPr>
      <w:r>
        <w:rPr>
          <w:rFonts w:ascii="Times New Roman" w:hAnsi="Times New Roman" w:eastAsia="Times New Roman" w:cs="Times New Roman"/>
        </w:rPr>
        <w:t>William Millerpa musquynqa rikusqanqa paypa llamkananta reqsichin, chay llamkananpas unay Israelpa qallariyninpi Moisespa llamkananwanmi rikch’achisqa karqan. Millerpa musquyninpa hunt’akuynin qhepa p’unchaykunapiqa, unay Israelpa qhepa p’unchayninkunapi Cristopa llamkananwanmi rikch’achisqa karqan. Cristoqa unay Israelpa tukukuyninpi imatachus ruwasqan, chayqa espirituyniyuq Israelpa qhepa p’unchayninkunapi Cristo imatachus ruwan, chaytan reqsichin. Millerpa musquyninpi qhepa p’unchaykunapi hunt’asqa llamkananqa “Dirt Brush Man” nisqa runapa ruwasqan hinan rikuchisqa kachkan. Ancha allinmi reqsiy Millerpa musquyninta qhepa p’unchaykunapi Midnight Cry nisqapa hunt’akuyninmanta willakuy hina. Hinallataq, unay Israelpaq qhepa p’unchayninkunapi Cristopa llamkananqa Millerpa musquyninpi “Dirt Brush Man” nisqapa llamkananta rikch’achisqanta reqsiypas ancha allinmi.</w:t>
      </w:r>
    </w:p>
    <w:p>
      <w:pPr>
        <w:pStyle w:val="ArticleBody"/>
        <w:jc w:val="left"/>
      </w:pPr>
      <w:r>
        <w:rPr>
          <w:rFonts w:ascii="Times New Roman" w:hAnsi="Times New Roman" w:eastAsia="Times New Roman" w:cs="Times New Roman"/>
        </w:rPr>
        <w:t>Maysa maysa baninay isuna a parte ti obra ni Cristo a napateg a mapansin ket saan laeng a binuklatna dagiti kinapudno a naitabon manipud idi tiempo ni Moises, no di ket iti agpada a panawen pinarang-ayna pay dagita immuna a kinapudno. Iti kasta, nangted Isuna iti maysa nga ulidan a no dagiti tattao ti Dios ket tupdenda ti tagtagainep ni Miller kadagiti maudi nga aldaw, dagiti kinapudno a naipasdek babaen ti obra ni Miller ket maiyunnat iti labes ti sigud nga pannakaawatda.</w:t>
      </w:r>
    </w:p>
    <w:p>
      <w:pPr>
        <w:pStyle w:val="ArticleScripture"/>
        <w:jc w:val="left"/>
      </w:pPr>
      <w:r>
        <w:rPr>
          <w:rFonts w:ascii="Times New Roman" w:hAnsi="Times New Roman" w:eastAsia="Times New Roman" w:cs="Times New Roman"/>
        </w:rPr>
        <w:t>“Phulusi u ṅwaha wa Mudzidzisi, Vhayuda vho vha vho funengetedza zwavhuḓi zwavhuḓi zwa ngoho nga marashi a mvelele na maṅwe mashaka, lwa u itela uri zwi si tsha konadzea u khethekanya zwa ngoho na zwi si zwa ngoho. Mudzidzisi o ḓa u bvisa marashi a vhufumakadzi na a vhukhakhi he ha vhulungiwa lwa tshifhinga tshilapfu, na u vhea zwavhuḓi zwa Ipfi ḽa Mudzimu kha muvhili wa ngoho. Mudzidzisi o vha a tshi nga ita mini arali a tshi ḓa kha riṋe zwino sa zwe a ita kha Vhayuda? O vha a tshi fanela u ita mushumo u fanaho wa u bvisa marashi a mvelele na mikhuvha. Vhayuda vho vha vho tshinyala vhukuma musi a tshi ita wonoyo mushumo. Vho vha vho no xedza mbonalo ya ngoho ya u thoma ya Mudzimu, fhedzi Kristo o dovha a i vhea khagala. Ndi mushumo washu u vhofholola ngoho dza ndeme dza Mudzimu kha vhufumakadzi na vhukhakhi. Ndi mushumo-ḓe we wa vhewa kha riṋe kha mafhungo maḓifha!” Review and Herald, June 4, 1889.</w:t>
      </w:r>
    </w:p>
    <w:p>
      <w:pPr>
        <w:pStyle w:val="ArticleBody"/>
        <w:jc w:val="left"/>
      </w:pPr>
      <w:r>
        <w:rPr>
          <w:rFonts w:ascii="Ebrima" w:hAnsi="Ebrima" w:eastAsia="Ebrima" w:cs="Ebrima"/>
        </w:rPr>
        <w:t>ዛሬ</w:t>
      </w:r>
      <w:r>
        <w:rPr>
          <w:rFonts w:ascii="Times New Roman" w:hAnsi="Times New Roman" w:eastAsia="Times New Roman" w:cs="Times New Roman"/>
        </w:rPr>
        <w:t xml:space="preserve"> </w:t>
      </w:r>
      <w:r>
        <w:rPr>
          <w:rFonts w:ascii="Ebrima" w:hAnsi="Ebrima" w:eastAsia="Ebrima" w:cs="Ebrima"/>
        </w:rPr>
        <w:t>የትቢያ</w:t>
      </w:r>
      <w:r>
        <w:rPr>
          <w:rFonts w:ascii="Times New Roman" w:hAnsi="Times New Roman" w:eastAsia="Times New Roman" w:cs="Times New Roman"/>
        </w:rPr>
        <w:t xml:space="preserve"> </w:t>
      </w:r>
      <w:r>
        <w:rPr>
          <w:rFonts w:ascii="Ebrima" w:hAnsi="Ebrima" w:eastAsia="Ebrima" w:cs="Ebrima"/>
        </w:rPr>
        <w:t>መጥረጊያ</w:t>
      </w:r>
      <w:r>
        <w:rPr>
          <w:rFonts w:ascii="Times New Roman" w:hAnsi="Times New Roman" w:eastAsia="Times New Roman" w:cs="Times New Roman"/>
        </w:rPr>
        <w:t xml:space="preserve"> </w:t>
      </w:r>
      <w:r>
        <w:rPr>
          <w:rFonts w:ascii="Ebrima" w:hAnsi="Ebrima" w:eastAsia="Ebrima" w:cs="Ebrima"/>
        </w:rPr>
        <w:t>ሰውየው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አንበሳው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በአይሁድ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እንደፈጸመው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የልማድና</w:t>
      </w:r>
      <w:r>
        <w:rPr>
          <w:rFonts w:ascii="Times New Roman" w:hAnsi="Times New Roman" w:eastAsia="Times New Roman" w:cs="Times New Roman"/>
        </w:rPr>
        <w:t xml:space="preserve"> </w:t>
      </w:r>
      <w:r>
        <w:rPr>
          <w:rFonts w:ascii="Ebrima" w:hAnsi="Ebrima" w:eastAsia="Ebrima" w:cs="Ebrima"/>
        </w:rPr>
        <w:t>የሥርዓት</w:t>
      </w:r>
      <w:r>
        <w:rPr>
          <w:rFonts w:ascii="Times New Roman" w:hAnsi="Times New Roman" w:eastAsia="Times New Roman" w:cs="Times New Roman"/>
        </w:rPr>
        <w:t xml:space="preserve"> </w:t>
      </w:r>
      <w:r>
        <w:rPr>
          <w:rFonts w:ascii="Ebrima" w:hAnsi="Ebrima" w:eastAsia="Ebrima" w:cs="Ebrima"/>
        </w:rPr>
        <w:t>ፍርስራሽን</w:t>
      </w:r>
      <w:r>
        <w:rPr>
          <w:rFonts w:ascii="Times New Roman" w:hAnsi="Times New Roman" w:eastAsia="Times New Roman" w:cs="Times New Roman"/>
        </w:rPr>
        <w:t xml:space="preserve"> </w:t>
      </w:r>
      <w:r>
        <w:rPr>
          <w:rFonts w:ascii="Ebrima" w:hAnsi="Ebrima" w:eastAsia="Ebrima" w:cs="Ebrima"/>
        </w:rPr>
        <w:t>በማስወገድ</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እየፈጸመ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ሳጥን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የተደረደሩት</w:t>
      </w:r>
      <w:r>
        <w:rPr>
          <w:rFonts w:ascii="Times New Roman" w:hAnsi="Times New Roman" w:eastAsia="Times New Roman" w:cs="Times New Roman"/>
        </w:rPr>
        <w:t xml:space="preserve"> </w:t>
      </w:r>
      <w:r>
        <w:rPr>
          <w:rFonts w:ascii="Ebrima" w:hAnsi="Ebrima" w:eastAsia="Ebrima" w:cs="Ebrima"/>
        </w:rPr>
        <w:t>የእውነት</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እንቁዎች፣</w:t>
      </w:r>
      <w:r>
        <w:rPr>
          <w:rFonts w:ascii="Times New Roman" w:hAnsi="Times New Roman" w:eastAsia="Times New Roman" w:cs="Times New Roman"/>
        </w:rPr>
        <w:t xml:space="preserve"> </w:t>
      </w:r>
      <w:r>
        <w:rPr>
          <w:rFonts w:ascii="Ebrima" w:hAnsi="Ebrima" w:eastAsia="Ebrima" w:cs="Ebrima"/>
        </w:rPr>
        <w:t>በፍርስራሽና</w:t>
      </w:r>
      <w:r>
        <w:rPr>
          <w:rFonts w:ascii="Times New Roman" w:hAnsi="Times New Roman" w:eastAsia="Times New Roman" w:cs="Times New Roman"/>
        </w:rPr>
        <w:t xml:space="preserve"> </w:t>
      </w:r>
      <w:r>
        <w:rPr>
          <w:rFonts w:ascii="Ebrima" w:hAnsi="Ebrima" w:eastAsia="Ebrima" w:cs="Ebrima"/>
        </w:rPr>
        <w:t>በሐሰተኛ</w:t>
      </w:r>
      <w:r>
        <w:rPr>
          <w:rFonts w:ascii="Times New Roman" w:hAnsi="Times New Roman" w:eastAsia="Times New Roman" w:cs="Times New Roman"/>
        </w:rPr>
        <w:t xml:space="preserve"> </w:t>
      </w:r>
      <w:r>
        <w:rPr>
          <w:rFonts w:ascii="Ebrima" w:hAnsi="Ebrima" w:eastAsia="Ebrima" w:cs="Ebrima"/>
        </w:rPr>
        <w:t>እንቁዎች</w:t>
      </w:r>
      <w:r>
        <w:rPr>
          <w:rFonts w:ascii="Times New Roman" w:hAnsi="Times New Roman" w:eastAsia="Times New Roman" w:cs="Times New Roman"/>
        </w:rPr>
        <w:t xml:space="preserve"> </w:t>
      </w:r>
      <w:r>
        <w:rPr>
          <w:rFonts w:ascii="Ebrima" w:hAnsi="Ebrima" w:eastAsia="Ebrima" w:cs="Ebrima"/>
        </w:rPr>
        <w:t>ተሸፍነው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እንቁዎች</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ከፍርስራሹ</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ወጥተው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ትልቁ</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ሳጥን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ሊመለሱ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በትልቁ</w:t>
      </w:r>
      <w:r>
        <w:rPr>
          <w:rFonts w:ascii="Times New Roman" w:hAnsi="Times New Roman" w:eastAsia="Times New Roman" w:cs="Times New Roman"/>
        </w:rPr>
        <w:t xml:space="preserve"> </w:t>
      </w:r>
      <w:r>
        <w:rPr>
          <w:rFonts w:ascii="Ebrima" w:hAnsi="Ebrima" w:eastAsia="Ebrima" w:cs="Ebrima"/>
        </w:rPr>
        <w:t>ሳጥን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የተመለሱትን</w:t>
      </w:r>
      <w:r>
        <w:rPr>
          <w:rFonts w:ascii="Times New Roman" w:hAnsi="Times New Roman" w:eastAsia="Times New Roman" w:cs="Times New Roman"/>
        </w:rPr>
        <w:t xml:space="preserve"> </w:t>
      </w:r>
      <w:r>
        <w:rPr>
          <w:rFonts w:ascii="Ebrima" w:hAnsi="Ebrima" w:eastAsia="Ebrima" w:cs="Ebrima"/>
        </w:rPr>
        <w:t>እንቁዎች</w:t>
      </w:r>
      <w:r>
        <w:rPr>
          <w:rFonts w:ascii="Times New Roman" w:hAnsi="Times New Roman" w:eastAsia="Times New Roman" w:cs="Times New Roman"/>
        </w:rPr>
        <w:t xml:space="preserve"> </w:t>
      </w:r>
      <w:r>
        <w:rPr>
          <w:rFonts w:ascii="Ebrima" w:hAnsi="Ebrima" w:eastAsia="Ebrima" w:cs="Ebrima"/>
        </w:rPr>
        <w:t>በተመለከተ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ከታላቅ</w:t>
      </w:r>
      <w:r>
        <w:rPr>
          <w:rFonts w:ascii="Times New Roman" w:hAnsi="Times New Roman" w:eastAsia="Times New Roman" w:cs="Times New Roman"/>
        </w:rPr>
        <w:t xml:space="preserve"> </w:t>
      </w:r>
      <w:r>
        <w:rPr>
          <w:rFonts w:ascii="Ebrima" w:hAnsi="Ebrima" w:eastAsia="Ebrima" w:cs="Ebrima"/>
        </w:rPr>
        <w:t>ደስታ</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ጮኽሁ፣</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አነቃኝ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ተከሰተ፣</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በሕልሙ</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መንቃቱ</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የሚታወጅው፣</w:t>
      </w:r>
      <w:r>
        <w:rPr>
          <w:rFonts w:ascii="Times New Roman" w:hAnsi="Times New Roman" w:eastAsia="Times New Roman" w:cs="Times New Roman"/>
        </w:rPr>
        <w:t xml:space="preserve"> </w:t>
      </w:r>
      <w:r>
        <w:rPr>
          <w:rFonts w:ascii="Ebrima" w:hAnsi="Ebrima" w:eastAsia="Ebrima" w:cs="Ebrima"/>
        </w:rPr>
        <w:t>ከጥልቁ</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የወጣው</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የገደላቸው</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በአደባባዩ</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ሞተው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እስኪሰበሰቡና</w:t>
      </w:r>
      <w:r>
        <w:rPr>
          <w:rFonts w:ascii="Times New Roman" w:hAnsi="Times New Roman" w:eastAsia="Times New Roman" w:cs="Times New Roman"/>
        </w:rPr>
        <w:t xml:space="preserve"> </w:t>
      </w:r>
      <w:r>
        <w:rPr>
          <w:rFonts w:ascii="Ebrima" w:hAnsi="Ebrima" w:eastAsia="Ebrima" w:cs="Ebrima"/>
        </w:rPr>
        <w:t>በሞቱ</w:t>
      </w:r>
      <w:r>
        <w:rPr>
          <w:rFonts w:ascii="Times New Roman" w:hAnsi="Times New Roman" w:eastAsia="Times New Roman" w:cs="Times New Roman"/>
        </w:rPr>
        <w:t xml:space="preserve"> </w:t>
      </w:r>
      <w:r>
        <w:rPr>
          <w:rFonts w:ascii="Ebrima" w:hAnsi="Ebrima" w:eastAsia="Ebrima" w:cs="Ebrima"/>
        </w:rPr>
        <w:t>ደረቅ</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ሸለቆ</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እስኪሰጣቸው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እስኪነሡ</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አደባባይ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ክፍሌ</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በሚጠራው</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ሸለቆ</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ይፈጸማል።</w:t>
      </w:r>
    </w:p>
    <w:p>
      <w:pPr>
        <w:pStyle w:val="ArticleBody"/>
        <w:jc w:val="left"/>
      </w:pPr>
      <w:r>
        <w:rPr>
          <w:rFonts w:ascii="Nirmala UI" w:hAnsi="Nirmala UI" w:eastAsia="Nirmala UI" w:cs="Nirmala UI"/>
        </w:rPr>
        <w:t>ꯃꯤꯂꯂꯔꯥꯏꯠꯁꯀꯤ</w:t>
      </w:r>
      <w:r>
        <w:rPr>
          <w:rFonts w:ascii="Times New Roman" w:hAnsi="Times New Roman" w:eastAsia="Times New Roman" w:cs="Times New Roman"/>
        </w:rPr>
        <w:t xml:space="preserve"> </w:t>
      </w:r>
      <w:r>
        <w:rPr>
          <w:rFonts w:ascii="Nirmala UI" w:hAnsi="Nirmala UI" w:eastAsia="Nirmala UI" w:cs="Nirmala UI"/>
        </w:rPr>
        <w:t>ꯃꯥꯏꯇꯩ</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ꯑꯗꯕꯦꯟꯇꯤꯁꯝꯒꯤ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ꯁꯝꯊꯣꯛꯅꯕꯥ</w:t>
      </w:r>
      <w:r>
        <w:rPr>
          <w:rFonts w:ascii="Times New Roman" w:hAnsi="Times New Roman" w:eastAsia="Times New Roman" w:cs="Times New Roman"/>
        </w:rPr>
        <w:t xml:space="preserve"> </w:t>
      </w:r>
      <w:r>
        <w:rPr>
          <w:rFonts w:ascii="Nirmala UI" w:hAnsi="Nirmala UI" w:eastAsia="Nirmala UI" w:cs="Nirmala UI"/>
        </w:rPr>
        <w:t>ꯑꯇꯧꯕꯗꯥ</w:t>
      </w:r>
      <w:r>
        <w:rPr>
          <w:rFonts w:ascii="Times New Roman" w:hAnsi="Times New Roman" w:eastAsia="Times New Roman" w:cs="Times New Roman"/>
        </w:rPr>
        <w:t xml:space="preserve"> </w:t>
      </w:r>
      <w:r>
        <w:rPr>
          <w:rFonts w:ascii="Nirmala UI" w:hAnsi="Nirmala UI" w:eastAsia="Nirmala UI" w:cs="Nirmala UI"/>
        </w:rPr>
        <w:t>ꯃꯤꯂꯂꯔꯕꯨ</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ꯃꯪꯍꯟꯕ</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ꯍꯩꯔꯤ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ꯄꯨꯡꯂꯤꯕ</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ꯇꯔꯥꯗꯤꯁꯟ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ꯊꯥꯛ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ꯁꯦꯜꯂꯤꯡ</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ꯐꯦꯅꯣꯃꯤꯅꯟ</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ꯈ꯭ꯔꯤꯁꯇꯅꯥ</w:t>
      </w:r>
      <w:r>
        <w:rPr>
          <w:rFonts w:ascii="Times New Roman" w:hAnsi="Times New Roman" w:eastAsia="Times New Roman" w:cs="Times New Roman"/>
        </w:rPr>
        <w:t xml:space="preserve"> </w:t>
      </w:r>
      <w:r>
        <w:rPr>
          <w:rFonts w:ascii="Nirmala UI" w:hAnsi="Nirmala UI" w:eastAsia="Nirmala UI" w:cs="Nirmala UI"/>
        </w:rPr>
        <w:t>ꯑꯦꯟꯁꯦꯟꯠ</w:t>
      </w:r>
      <w:r>
        <w:rPr>
          <w:rFonts w:ascii="Times New Roman" w:hAnsi="Times New Roman" w:eastAsia="Times New Roman" w:cs="Times New Roman"/>
        </w:rPr>
        <w:t xml:space="preserve"> </w:t>
      </w:r>
      <w:r>
        <w:rPr>
          <w:rFonts w:ascii="Nirmala UI" w:hAnsi="Nirmala UI" w:eastAsia="Nirmala UI" w:cs="Nirmala UI"/>
        </w:rPr>
        <w:t>ꯏꯁ꯭ꯔꯥꯑꯦꯜꯒꯤ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ꯄꯥꯡꯊꯣꯛꯈꯤꯕꯅꯤ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ꯋꯤꯂꯤꯌꯝ</w:t>
      </w:r>
      <w:r>
        <w:rPr>
          <w:rFonts w:ascii="Times New Roman" w:hAnsi="Times New Roman" w:eastAsia="Times New Roman" w:cs="Times New Roman"/>
        </w:rPr>
        <w:t xml:space="preserve"> </w:t>
      </w:r>
      <w:r>
        <w:rPr>
          <w:rFonts w:ascii="Nirmala UI" w:hAnsi="Nirmala UI" w:eastAsia="Nirmala UI" w:cs="Nirmala UI"/>
        </w:rPr>
        <w:t>ꯃꯤꯂꯂꯔꯒꯤ</w:t>
      </w:r>
      <w:r>
        <w:rPr>
          <w:rFonts w:ascii="Times New Roman" w:hAnsi="Times New Roman" w:eastAsia="Times New Roman" w:cs="Times New Roman"/>
        </w:rPr>
        <w:t xml:space="preserve"> </w:t>
      </w:r>
      <w:r>
        <w:rPr>
          <w:rFonts w:ascii="Nirmala UI" w:hAnsi="Nirmala UI" w:eastAsia="Nirmala UI" w:cs="Nirmala UI"/>
        </w:rPr>
        <w:t>ꯃꯪꯍꯟꯕꯗꯤ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ꯃꯥꯏꯔꯣꯜ</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ꯎꯠꯊꯣꯛꯈꯤ</w:t>
      </w:r>
      <w:r>
        <w:rPr>
          <w:rFonts w:ascii="Leelawadee UI" w:hAnsi="Leelawadee UI" w:eastAsia="Leelawadee UI" w:cs="Leelawadee UI"/>
        </w:rPr>
        <w:t>។</w:t>
      </w:r>
    </w:p>
    <w:p>
      <w:pPr>
        <w:pStyle w:val="ArticleBody"/>
        <w:jc w:val="left"/>
      </w:pPr>
      <w:r>
        <w:rPr>
          <w:rFonts w:ascii="Times New Roman" w:hAnsi="Times New Roman" w:eastAsia="Times New Roman" w:cs="Times New Roman"/>
        </w:rPr>
        <w:t>يهود اصل حقيقت خدا را از نظر دور ساخته بودند، اما مسيح آن را بار ديگر در معرض ديد قرار داد، و كار خويش را «كار ما» معرّفی كرد. كار ما اين است كه «حقايق گران‌بهای خدا را از خرافه و خطا رهايی بخشيم.» رؤيای ويليام ميلر شناسايی، ارائه و رد شدن، و بازگردانده شدن حقايق اصيل را معيّن می‌سازد. برای آنكه كار بازسازی به انجام رسد، مسيح حقيقت را در «چارچوب حقيقت» قرار داد. «چارچوب حقيقت» برای ويليام ميلر، فهم او از دو قدرت ويرانگرِ بت‌پرستی و پاپیّت بود. در ايّام آخر، «چارچوب حقيقت» عبارت است از سه قدرت ويرانگرِ اژدها، وحش، و نبیِ كاذب.</w:t>
      </w:r>
    </w:p>
    <w:p>
      <w:pPr>
        <w:pStyle w:val="ArticleScripture"/>
        <w:jc w:val="left"/>
      </w:pPr>
      <w:r>
        <w:rPr>
          <w:rFonts w:ascii="Times New Roman" w:hAnsi="Times New Roman" w:eastAsia="Times New Roman" w:cs="Times New Roman"/>
        </w:rPr>
        <w:t>«وقتى مسيح به جهان آمد تا دينِ راستين را مجسم سازد و اصولى را كه بايد بر دل‌ها و اعمال انسان‌ها حكومت كنند رفعت بخشد، دروغ چنان ريشه‌اى ژرف در ميان آنان كه از نورى بس عظيم برخوردار بوده‌اند دوانيده بود كه ديگر نور را درنمى‌يافتند و هيچ ميلى نداشتند كه سنّت را به سود حقيقت واگذارند. آنان معلّم آسمانى را رد كردند، خداوندِ جلال را مصلوب ساختند، تا آداب و بدعت‌هاى خود را نگاه دارند. همين روح، امروز نيز در جهان آشكار است. انسان‌ها از بررسى حقيقت گريزان‌اند، مبادا سنّت‌هايشان برهم خورَد و نظم تازه‌اى از امور پديد آيد. در بشريت، همواره قابليتى مستمر براى خطا كردن وجود دارد، و انسان‌ها طبعاً مايل‌اند انديشه‌ها و معرفتِ بشرى را بسيار بزرگ بشمارند، حال آنكه امر الهى و جاودانى نه تشخيص داده مى‌شود و نه ارج نهاده مى‌گردد.» Counsels on Sabbath School Work, 47.</w:t>
      </w:r>
    </w:p>
    <w:p>
      <w:pPr>
        <w:pStyle w:val="ArticleBody"/>
        <w:jc w:val="left"/>
      </w:pPr>
      <w:r>
        <w:rPr>
          <w:rFonts w:ascii="Times New Roman" w:hAnsi="Times New Roman" w:eastAsia="Times New Roman" w:cs="Times New Roman"/>
        </w:rPr>
        <w:t>Maasih a hlan tûnah lo kal ta, mihring ngaihtuahna leh hriatna chawimâwina “thlarau tho vek chu” a hmuh ang; chu thlarau chuan thu tak aiin phungchhâwm a dah a ni. Miller mangangah chuan, ni hnuhnungah, Maasih chu leivâk nawpna mi angin lo kalin chu hna tho tak chu a tihfamkim dâwn a ni. A hna, leivâk nawpna mi anga a tih chu a famkim hunah, hlu hlui takte chu nî aiin sawm rîk hian an eng zual dâwn a; chu chu Millerin a entîr an hriatpuitu pahnihte chu auhna ropui âw chu an hriat chuan an harh ang tihna a ni.</w:t>
      </w:r>
    </w:p>
    <w:p>
      <w:pPr>
        <w:pStyle w:val="ArticleBody"/>
        <w:jc w:val="left"/>
      </w:pPr>
      <w:r>
        <w:rPr>
          <w:rFonts w:ascii="Times New Roman" w:hAnsi="Times New Roman" w:eastAsia="Times New Roman" w:cs="Times New Roman"/>
        </w:rPr>
        <w:t>مبنای حقیقتی که به میلر داده شد، ساختارِ نبویِ دو قدرتِ ویرانگر بود، و مبنای حقیقتی که به Future for America داده شده است، ساختارِ نبویِ سه قدرتِ ویرانگر است. «کلید»ی که به صندوقچه متصل بود، همان روش‌شناسیِ ویژه‌ای بود که مُهر آن گشوده شد و به میلر داده شد، و پس از آن به Future for America.</w:t>
      </w:r>
    </w:p>
    <w:p>
      <w:pPr>
        <w:pStyle w:val="ArticleScripture"/>
        <w:jc w:val="left"/>
      </w:pPr>
      <w:r>
        <w:rPr>
          <w:rFonts w:ascii="Times New Roman" w:hAnsi="Times New Roman" w:eastAsia="Times New Roman" w:cs="Times New Roman"/>
        </w:rPr>
        <w:t>«Κλειδί τῆς γνώσεως ἐν ταῖς ἡμέραις τοῦ Χριστοῦ εἶχε ἀφαιρεθῇ ὑπὸ ἐκείνων οἵτινες ὤφειλον νὰ τὸ κρατοῦν, ἵνα ἀνοίγουν μὲ αὐτὸ τὸ θησαυροφυλάκιον τῆς σοφίας ἐν ταῖς Γραφαῖς τῆς Παλαιᾶς Διαθήκης. Οἱ ῥαββῖνοι καὶ οἱ διδάσκαλοι εἶχον, κατ’ οὐσίαν, κλείσει τὴν βασιλείαν τῶν οὐρανῶν ἀπὸ τοὺς πτωχοὺς καὶ τοὺς τεθλιμμένους, καὶ τοὺς ἄφησαν νὰ ἀπολεσθοῦν. Ἐν τοῖς λόγοις Του ὁ Χριστὸς δὲν ἔθετε ἐνώπιόν των πολλὰ πράγματα συγχρόνως, μήπως τυχὸν συγχύσῃ τὸν νοῦν τους. Ἔκαμνε κάθε σημείον σαφὲς καὶ διακεκριμένον. Δὲν ἐπεδείκνυε περιφρόνησιν πρὸς τὴν ἐπανάληψιν παλαιῶν καὶ γνωρίμων ἀληθειῶν ἐν ταῖς προφητείαις, ἐὰν αὐταὶ ἐξυπηρετοῦσαν τὸν σκοπὸν Του νὰ ἐντυπώσῃ ἰδέας.»</w:t>
      </w:r>
    </w:p>
    <w:p>
      <w:pPr>
        <w:pStyle w:val="ArticleScripture"/>
        <w:jc w:val="left"/>
      </w:pPr>
      <w:r>
        <w:rPr>
          <w:rFonts w:ascii="Times New Roman" w:hAnsi="Times New Roman" w:eastAsia="Times New Roman" w:cs="Times New Roman"/>
        </w:rPr>
        <w:t>«Քրիստոսը բոլոր հնադարյան ճշմարտության թանկարժեք գոհարների սկզբնավորողն էր։ Թշնամու գործով այդ ճշմարտությունները շեղվել էին։ Դրանք անջատվել էին իրենց իսկական դիրքից և դրվել էին մոլորության շրջանակի մեջ։ Քրիստոսի գործն էր՝ վերականգնել համապատասխանությունը և հաստատել այդ թանկարժեք գոհարները ճշմարտության շրջանակի մեջ։ Ճշմարտության այն սկզբունքները, որոնք հենց Ինքն էր տվել՝ աշխարհը օրհնելու համար, Սատանայի միջոցով թաղվել էին և, ըստ երևույթին, մարել էին։ Քրիստոսը փրկեց դրանք մոլորության աղբից, նոր, կենսական զորություն տվեց նրանց և հրամայեց, որ փայլեն որպես թանկարժեք զարդեր և հավիտյան հաստատուն մնան։</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ܒܢܦܫܗ</w:t>
      </w:r>
      <w:r>
        <w:rPr>
          <w:rFonts w:ascii="Times New Roman" w:hAnsi="Times New Roman" w:eastAsia="Times New Roman" w:cs="Times New Roman"/>
        </w:rPr>
        <w:t xml:space="preserve"> </w:t>
      </w:r>
      <w:r>
        <w:rPr>
          <w:rFonts w:ascii="Segoe UI Historic" w:hAnsi="Segoe UI Historic" w:eastAsia="Segoe UI Historic" w:cs="Segoe UI Historic"/>
        </w:rPr>
        <w:t>ܐܫܟܚ</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ܠܡܫܬܡܫܘ</w:t>
      </w:r>
      <w:r>
        <w:rPr>
          <w:rFonts w:ascii="Times New Roman" w:hAnsi="Times New Roman" w:eastAsia="Times New Roman" w:cs="Times New Roman"/>
        </w:rPr>
        <w:t xml:space="preserve"> </w:t>
      </w:r>
      <w:r>
        <w:rPr>
          <w:rFonts w:ascii="Segoe UI Historic" w:hAnsi="Segoe UI Historic" w:eastAsia="Segoe UI Historic" w:cs="Segoe UI Historic"/>
        </w:rPr>
        <w:t>ܒܐܝܢܐ</w:t>
      </w:r>
      <w:r>
        <w:rPr>
          <w:rFonts w:ascii="Times New Roman" w:hAnsi="Times New Roman" w:eastAsia="Times New Roman" w:cs="Times New Roman"/>
        </w:rPr>
        <w:t xml:space="preserve"> </w:t>
      </w:r>
      <w:r>
        <w:rPr>
          <w:rFonts w:ascii="Segoe UI Historic" w:hAnsi="Segoe UI Historic" w:eastAsia="Segoe UI Historic" w:cs="Segoe UI Historic"/>
        </w:rPr>
        <w:t>ܕܗܠܝܢ</w:t>
      </w:r>
      <w:r>
        <w:rPr>
          <w:rFonts w:ascii="Times New Roman" w:hAnsi="Times New Roman" w:eastAsia="Times New Roman" w:cs="Times New Roman"/>
        </w:rPr>
        <w:t xml:space="preserve"> </w:t>
      </w:r>
      <w:r>
        <w:rPr>
          <w:rFonts w:ascii="Segoe UI Historic" w:hAnsi="Segoe UI Historic" w:eastAsia="Segoe UI Historic" w:cs="Segoe UI Historic"/>
        </w:rPr>
        <w:t>ܫܪܪ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ܥܬܝܩ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ܢܫܐܠ</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ܙܪܥܝܬܐ</w:t>
      </w:r>
      <w:r>
        <w:rPr>
          <w:rFonts w:ascii="Times New Roman" w:hAnsi="Times New Roman" w:eastAsia="Times New Roman" w:cs="Times New Roman"/>
        </w:rPr>
        <w:t xml:space="preserve"> </w:t>
      </w:r>
      <w:r>
        <w:rPr>
          <w:rFonts w:ascii="Segoe UI Historic" w:hAnsi="Segoe UI Historic" w:eastAsia="Segoe UI Historic" w:cs="Segoe UI Historic"/>
        </w:rPr>
        <w:t>ܙܥܘܪܬܐ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ܡܩܝܡܢܗܝܢ</w:t>
      </w:r>
      <w:r>
        <w:rPr>
          <w:rFonts w:ascii="Times New Roman" w:hAnsi="Times New Roman" w:eastAsia="Times New Roman" w:cs="Times New Roman"/>
        </w:rPr>
        <w:t xml:space="preserve"> </w:t>
      </w:r>
      <w:r>
        <w:rPr>
          <w:rFonts w:ascii="Segoe UI Historic" w:hAnsi="Segoe UI Historic" w:eastAsia="Segoe UI Historic" w:cs="Segoe UI Historic"/>
        </w:rPr>
        <w:t>ܕܟܠܗܝܢ</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ܫܕܐ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ܐܢܝܢ</w:t>
      </w:r>
      <w:r>
        <w:rPr>
          <w:rFonts w:ascii="Times New Roman" w:hAnsi="Times New Roman" w:eastAsia="Times New Roman" w:cs="Times New Roman"/>
        </w:rPr>
        <w:t xml:space="preserve"> </w:t>
      </w:r>
      <w:r>
        <w:rPr>
          <w:rFonts w:ascii="Segoe UI Historic" w:hAnsi="Segoe UI Historic" w:eastAsia="Segoe UI Historic" w:cs="Segoe UI Historic"/>
        </w:rPr>
        <w:t>ܒܡܕܥ</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ܘܒܡܚܫܒ</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ܕܟܠ</w:t>
      </w:r>
      <w:r>
        <w:rPr>
          <w:rFonts w:ascii="Times New Roman" w:hAnsi="Times New Roman" w:eastAsia="Times New Roman" w:cs="Times New Roman"/>
        </w:rPr>
        <w:t xml:space="preserve"> </w:t>
      </w:r>
      <w:r>
        <w:rPr>
          <w:rFonts w:ascii="Segoe UI Historic" w:hAnsi="Segoe UI Historic" w:eastAsia="Segoe UI Historic" w:cs="Segoe UI Historic"/>
        </w:rPr>
        <w:t>ܕܪܐ</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ܠܥܠܡܢ</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ܣܕܪ</w:t>
      </w:r>
      <w:r>
        <w:rPr>
          <w:rFonts w:ascii="Times New Roman" w:hAnsi="Times New Roman" w:eastAsia="Times New Roman" w:cs="Times New Roman"/>
        </w:rPr>
        <w:t xml:space="preserve"> </w:t>
      </w:r>
      <w:r>
        <w:rPr>
          <w:rFonts w:ascii="Segoe UI Historic" w:hAnsi="Segoe UI Historic" w:eastAsia="Segoe UI Historic" w:cs="Segoe UI Historic"/>
        </w:rPr>
        <w:t>ܘܚܝܐ</w:t>
      </w:r>
      <w:r>
        <w:rPr>
          <w:rFonts w:ascii="Times New Roman" w:hAnsi="Times New Roman" w:eastAsia="Times New Roman" w:cs="Times New Roman"/>
        </w:rPr>
        <w:t xml:space="preserve"> </w:t>
      </w:r>
      <w:r>
        <w:rPr>
          <w:rFonts w:ascii="Segoe UI Historic" w:hAnsi="Segoe UI Historic" w:eastAsia="Segoe UI Historic" w:cs="Segoe UI Historic"/>
        </w:rPr>
        <w:t>ܝܗܒ</w:t>
      </w:r>
      <w:r>
        <w:rPr>
          <w:rFonts w:ascii="Times New Roman" w:hAnsi="Times New Roman" w:eastAsia="Times New Roman" w:cs="Times New Roman"/>
        </w:rPr>
        <w:t xml:space="preserve"> </w:t>
      </w:r>
      <w:r>
        <w:rPr>
          <w:rFonts w:ascii="Segoe UI Historic" w:hAnsi="Segoe UI Historic" w:eastAsia="Segoe UI Historic" w:cs="Segoe UI Historic"/>
        </w:rPr>
        <w:t>ܠܫܪܪ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ܕܗܘܘ</w:t>
      </w:r>
      <w:r>
        <w:rPr>
          <w:rFonts w:ascii="Times New Roman" w:hAnsi="Times New Roman" w:eastAsia="Times New Roman" w:cs="Times New Roman"/>
        </w:rPr>
        <w:t xml:space="preserve"> </w:t>
      </w:r>
      <w:r>
        <w:rPr>
          <w:rFonts w:ascii="Segoe UI Historic" w:hAnsi="Segoe UI Historic" w:eastAsia="Segoe UI Historic" w:cs="Segoe UI Historic"/>
        </w:rPr>
        <w:t>ܡܝ</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ܘܥܒܕ</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ܬܩܝܦ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ܠܛܒܬܐ</w:t>
      </w:r>
      <w:r>
        <w:rPr>
          <w:rFonts w:ascii="Times New Roman" w:hAnsi="Times New Roman" w:eastAsia="Times New Roman" w:cs="Times New Roman"/>
        </w:rPr>
        <w:t xml:space="preserve"> </w:t>
      </w:r>
      <w:r>
        <w:rPr>
          <w:rFonts w:ascii="Segoe UI Historic" w:hAnsi="Segoe UI Historic" w:eastAsia="Segoe UI Historic" w:cs="Segoe UI Historic"/>
        </w:rPr>
        <w:t>ܕܕܪ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ܕܥܬܝܕ</w:t>
      </w:r>
      <w:r>
        <w:rPr>
          <w:rFonts w:ascii="Times New Roman" w:hAnsi="Times New Roman" w:eastAsia="Times New Roman" w:cs="Times New Roman"/>
        </w:rPr>
        <w:t xml:space="preserve">. </w:t>
      </w:r>
      <w:r>
        <w:rPr>
          <w:rFonts w:ascii="Segoe UI Historic" w:hAnsi="Segoe UI Historic" w:eastAsia="Segoe UI Historic" w:cs="Segoe UI Historic"/>
        </w:rPr>
        <w:t>ܝܫܘܥ</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ܠܦܪܩ</w:t>
      </w:r>
      <w:r>
        <w:rPr>
          <w:rFonts w:ascii="Times New Roman" w:hAnsi="Times New Roman" w:eastAsia="Times New Roman" w:cs="Times New Roman"/>
        </w:rPr>
        <w:t xml:space="preserve"> </w:t>
      </w:r>
      <w:r>
        <w:rPr>
          <w:rFonts w:ascii="Segoe UI Historic" w:hAnsi="Segoe UI Historic" w:eastAsia="Segoe UI Historic" w:cs="Segoe UI Historic"/>
        </w:rPr>
        <w:t>ܠܫܪܪ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ܓܘ</w:t>
      </w:r>
      <w:r>
        <w:rPr>
          <w:rFonts w:ascii="Times New Roman" w:hAnsi="Times New Roman" w:eastAsia="Times New Roman" w:cs="Times New Roman"/>
        </w:rPr>
        <w:t xml:space="preserve"> </w:t>
      </w:r>
      <w:r>
        <w:rPr>
          <w:rFonts w:ascii="Segoe UI Historic" w:hAnsi="Segoe UI Historic" w:eastAsia="Segoe UI Historic" w:cs="Segoe UI Historic"/>
        </w:rPr>
        <w:t>ܐܫܦܬܐ</w:t>
      </w:r>
      <w:r>
        <w:rPr>
          <w:rFonts w:ascii="Times New Roman" w:hAnsi="Times New Roman" w:eastAsia="Times New Roman" w:cs="Times New Roman"/>
        </w:rPr>
        <w:t xml:space="preserve">، </w:t>
      </w:r>
      <w:r>
        <w:rPr>
          <w:rFonts w:ascii="Segoe UI Historic" w:hAnsi="Segoe UI Historic" w:eastAsia="Segoe UI Historic" w:cs="Segoe UI Historic"/>
        </w:rPr>
        <w:t>ܘܬܘܒ</w:t>
      </w:r>
      <w:r>
        <w:rPr>
          <w:rFonts w:ascii="Times New Roman" w:hAnsi="Times New Roman" w:eastAsia="Times New Roman" w:cs="Times New Roman"/>
        </w:rPr>
        <w:t xml:space="preserve"> </w:t>
      </w:r>
      <w:r>
        <w:rPr>
          <w:rFonts w:ascii="Segoe UI Historic" w:hAnsi="Segoe UI Historic" w:eastAsia="Segoe UI Historic" w:cs="Segoe UI Historic"/>
        </w:rPr>
        <w:t>ܠܡܬܠ</w:t>
      </w:r>
      <w:r>
        <w:rPr>
          <w:rFonts w:ascii="Times New Roman" w:hAnsi="Times New Roman" w:eastAsia="Times New Roman" w:cs="Times New Roman"/>
        </w:rPr>
        <w:t xml:space="preserve"> </w:t>
      </w:r>
      <w:r>
        <w:rPr>
          <w:rFonts w:ascii="Segoe UI Historic" w:hAnsi="Segoe UI Historic" w:eastAsia="Segoe UI Historic" w:cs="Segoe UI Historic"/>
        </w:rPr>
        <w:t>ܐܢܝܢ</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ܚܕܬܘܬܗܝܢ</w:t>
      </w:r>
      <w:r>
        <w:rPr>
          <w:rFonts w:ascii="Times New Roman" w:hAnsi="Times New Roman" w:eastAsia="Times New Roman" w:cs="Times New Roman"/>
        </w:rPr>
        <w:t xml:space="preserve"> </w:t>
      </w:r>
      <w:r>
        <w:rPr>
          <w:rFonts w:ascii="Segoe UI Historic" w:hAnsi="Segoe UI Historic" w:eastAsia="Segoe UI Historic" w:cs="Segoe UI Historic"/>
        </w:rPr>
        <w:t>ܘܬܩܝܦܘܬܗܝܢ</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ܕܒܫܘܪܝܗܝܢ</w:t>
      </w:r>
      <w:r>
        <w:rPr>
          <w:rFonts w:ascii="Times New Roman" w:hAnsi="Times New Roman" w:eastAsia="Times New Roman" w:cs="Times New Roman"/>
        </w:rPr>
        <w:t>.” Manuscript Releases, volume 13, 240, 241.</w:t>
      </w:r>
    </w:p>
    <w:p>
      <w:pPr>
        <w:pStyle w:val="ArticleBody"/>
        <w:jc w:val="left"/>
      </w:pPr>
      <w:r>
        <w:rPr>
          <w:rFonts w:ascii="Nirmala UI" w:hAnsi="Nirmala UI" w:eastAsia="Nirmala UI" w:cs="Nirmala UI"/>
        </w:rPr>
        <w:t>न्यायोचित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अनुच्छेदमा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दिनलायक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कुञ्जी</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कुञ्जी</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पद्धतिशास्त्रको</w:t>
      </w:r>
      <w:r>
        <w:rPr>
          <w:rFonts w:ascii="Times New Roman" w:hAnsi="Times New Roman" w:eastAsia="Times New Roman" w:cs="Times New Roman"/>
        </w:rPr>
        <w:t xml:space="preserve"> </w:t>
      </w:r>
      <w:r>
        <w:rPr>
          <w:rFonts w:ascii="Nirmala UI" w:hAnsi="Nirmala UI" w:eastAsia="Nirmala UI" w:cs="Nirmala UI"/>
        </w:rPr>
        <w:t>कुञ्जीले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नियमहरूको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खोलेको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स्वप्नको</w:t>
      </w:r>
      <w:r>
        <w:rPr>
          <w:rFonts w:ascii="Times New Roman" w:hAnsi="Times New Roman" w:eastAsia="Times New Roman" w:cs="Times New Roman"/>
        </w:rPr>
        <w:t xml:space="preserve"> </w:t>
      </w:r>
      <w:r>
        <w:rPr>
          <w:rFonts w:ascii="Nirmala UI" w:hAnsi="Nirmala UI" w:eastAsia="Nirmala UI" w:cs="Nirmala UI"/>
        </w:rPr>
        <w:t>निष्कर्षमा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पद्धतिशास्त्रको</w:t>
      </w:r>
      <w:r>
        <w:rPr>
          <w:rFonts w:ascii="Times New Roman" w:hAnsi="Times New Roman" w:eastAsia="Times New Roman" w:cs="Times New Roman"/>
        </w:rPr>
        <w:t xml:space="preserve"> </w:t>
      </w:r>
      <w:r>
        <w:rPr>
          <w:rFonts w:ascii="Nirmala UI" w:hAnsi="Nirmala UI" w:eastAsia="Nirmala UI" w:cs="Nirmala UI"/>
        </w:rPr>
        <w:t>कुञ्जीले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नियमहरू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आत्मालाई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खोल्छ।</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समाप्तिभन्दा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सिंहद्वारा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स्वप्नमा</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 xml:space="preserve"> </w:t>
      </w:r>
      <w:r>
        <w:rPr>
          <w:rFonts w:ascii="Nirmala UI" w:hAnsi="Nirmala UI" w:eastAsia="Nirmala UI" w:cs="Nirmala UI"/>
        </w:rPr>
        <w:t>बोकेको</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 xml:space="preserve"> </w:t>
      </w:r>
      <w:r>
        <w:rPr>
          <w:rFonts w:ascii="Nirmala UI" w:hAnsi="Nirmala UI" w:eastAsia="Nirmala UI" w:cs="Nirmala UI"/>
        </w:rPr>
        <w:t>बोकेको</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समाप्तिभन्दा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गर्नुहुन्छ।</w:t>
      </w:r>
    </w:p>
    <w:p>
      <w:pPr>
        <w:pStyle w:val="ArticleScripture"/>
        <w:jc w:val="left"/>
      </w:pPr>
      <w:r>
        <w:rPr>
          <w:rFonts w:ascii="Times New Roman" w:hAnsi="Times New Roman" w:eastAsia="Times New Roman" w:cs="Times New Roman"/>
        </w:rPr>
        <w:t>“Akɔmfo no maa me anisoadehu bi, Ɔpɛpɔn bosome da a ɛtɔ so aduonu nsia, na mɛka ho asɛm. Mihuu sɛ Onyankopɔn nkurɔfo no mu binom ayɛ nkwaseafo na wɔadeda hɔ; na na wɔanyan fã pɛ, na wɔante bere a yɛte mu mprempren yi ase; na sɛnea ‘ɔbarima’ a ɔwɔ ‘efieprɛsɛɛ’ no awura mu no, na ebinom wɔ asiane mu sɛ wɔbɛprapra wɔn akɔ. Mepaa Yesu kyɛw sɛ ɔnnya wɔn nkwa, ɔnkyɛ wɔn bere kakra bio, na ɔmma wonhu wɔn asiane huuhu no, na ama wɔasiesie wɔn ho ansa na aka akyiri dodo ama daa. Ɔbɔfo no kae sɛ, ‘Ɔsɛe reba sɛ ahum kɛse bi.’ Mepaa ɔbɔfo no kyɛw sɛ onhu wɔn mmɔbɔ na onnye wɔn nkwa, wɔn a wɔdɔ wiase yi, na wɔde wɔn ho akyekyere wɔn ahode ho, na wɔmpɛ sɛ wotwa wɔn ho fi ho, na wɔbɔ afɔre de bɛma asomafo no ayɛ ntɛm wɔ wɔn kwan so akɔma nguan a ɔkɔm de wɔn, na wɔrewuwu esiane honhom mu aduan a wɔnni nti.”</w:t>
      </w:r>
    </w:p>
    <w:p>
      <w:pPr>
        <w:pStyle w:val="ArticleScripture"/>
        <w:jc w:val="left"/>
      </w:pPr>
      <w:r>
        <w:rPr>
          <w:rFonts w:ascii="Times New Roman" w:hAnsi="Times New Roman" w:eastAsia="Times New Roman" w:cs="Times New Roman"/>
        </w:rPr>
        <w:t>“Angka hngu kha a ni lawm lo mi thlarau te chu tûnlâi thutak tlêm avângin an thi dâwn lai ka hmuh chuan, tin, thutak an ring a ti mi thenkhatte chuan Pathian hnathawh kalpui tûra mamawh theihna an hre lo va, chutiangin an thi tûrin an kalsan a, chu hmuh chu ka tâna nasa takin a nat avângin, vantirhkoh hnenah chu hmuhtîr chu ka laka lâk bo tûrin ka ngen a. Pathian hnathawh avângin an thil neih thenkhat a koh chuan, Isua hnena lo kal tlangval ang khân, [Matthew 19:16–22.] lungngaih takin an kal bo a; chutih hun lo kal thuah hian hremna luang lian tak chu lo kal zawngin an neih zawng zawng a hrual bo ang a, chutih hnu chuan khawvêl thilte hlânin vana rokhâwm khâwm chu a tlai tawh dawn a ni.” Review and Herald, April 1, 1850.</w:t>
      </w:r>
    </w:p>
    <w:p>
      <w:pPr>
        <w:pStyle w:val="ArticleBody"/>
        <w:jc w:val="left"/>
      </w:pPr>
      <w:r>
        <w:rPr>
          <w:rFonts w:ascii="Times New Roman" w:hAnsi="Times New Roman" w:eastAsia="Times New Roman" w:cs="Times New Roman"/>
        </w:rPr>
        <w:t>“чӀемадала» чу — гӀалгӀайрча йоагӀаш яьккха бола Воскресенья дийнахь хьалха хьалхаяккха закона символ, а Миллеран йоьзнашкахь «дегӀача гӀанча нах» вуьйр — гӀулакх дечу хана, сынашта хьалхара догӀуш долуш. Цо цӀа кхоачаш цӀендаьлча, тӀаккха зуламаш юкъера йоккха сандика тӀе юхаяккхий, царна тӀаккха малха санна итт шерагӀа серло ю. Даниил а цу кхоъ декхара везарий а вукхарашера итт шерагӀа дикагӀа табаьлла баьхкина.</w:t>
      </w:r>
    </w:p>
    <w:p>
      <w:pPr>
        <w:pStyle w:val="ArticleScripture"/>
        <w:jc w:val="left"/>
      </w:pPr>
      <w:r>
        <w:rPr>
          <w:rFonts w:ascii="Times New Roman" w:hAnsi="Times New Roman" w:eastAsia="Times New Roman" w:cs="Times New Roman"/>
        </w:rPr>
        <w:t>بە کۆتایی ئەو ڕۆژانەدا کە پاشا فەرمانی دابوو بۆ ئەوەی بیانهێننە ژوورەوە، سەرۆکی خاسیان ئەوانی هێنایە بەردەم نەبوخەدنەسەر. پاشا لەگەڵیان قسەی کرد؛ و لە نێوان هەموویاندا کەسێک نەدۆزرایەوە وەک دانیال، حەنەنیا، میشائیل و عەزەریا؛ لەبەر ئەوە لە بەردەم پاشادا وەستان. و لە هەموو کاروباری دانایی و تێگەیشتن کە پاشا لێیان دەپڕسییەوە، دە دابەر لە هەموو جادوگەرەکان و منەجیمەکانی هەموو شانشینەکەیدا باشتر دۆزییەوە. دانیال 1:18–20.</w:t>
      </w:r>
    </w:p>
    <w:p>
      <w:pPr>
        <w:pStyle w:val="ArticleBody"/>
        <w:jc w:val="left"/>
      </w:pPr>
      <w:r>
        <w:rPr>
          <w:rFonts w:ascii="Times New Roman" w:hAnsi="Times New Roman" w:eastAsia="Times New Roman" w:cs="Times New Roman"/>
        </w:rPr>
        <w:t>“</w:t>
      </w:r>
      <w:r>
        <w:rPr>
          <w:rFonts w:ascii="Myanmar Text" w:hAnsi="Myanmar Text" w:eastAsia="Myanmar Text" w:cs="Myanmar Text"/>
        </w:rPr>
        <w:t>အဆုံးသောနေ့ရက်များ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ဒန်ယေလအတွက်</w:t>
      </w:r>
      <w:r>
        <w:rPr>
          <w:rFonts w:ascii="Times New Roman" w:hAnsi="Times New Roman" w:eastAsia="Times New Roman" w:cs="Times New Roman"/>
        </w:rPr>
        <w:t xml:space="preserve"> </w:t>
      </w:r>
      <w:r>
        <w:rPr>
          <w:rFonts w:ascii="Myanmar Text" w:hAnsi="Myanmar Text" w:eastAsia="Myanmar Text" w:cs="Myanmar Text"/>
        </w:rPr>
        <w:t>နေဗုခဒ်နေဇာက</w:t>
      </w:r>
      <w:r>
        <w:rPr>
          <w:rFonts w:ascii="Times New Roman" w:hAnsi="Times New Roman" w:eastAsia="Times New Roman" w:cs="Times New Roman"/>
        </w:rPr>
        <w:t xml:space="preserve"> </w:t>
      </w:r>
      <w:r>
        <w:rPr>
          <w:rFonts w:ascii="Myanmar Text" w:hAnsi="Myanmar Text" w:eastAsia="Myanmar Text" w:cs="Myanmar Text"/>
        </w:rPr>
        <w:t>တရားစီရင်ဆုံးဖြတ်ခဲ့သော</w:t>
      </w:r>
      <w:r>
        <w:rPr>
          <w:rFonts w:ascii="Times New Roman" w:hAnsi="Times New Roman" w:eastAsia="Times New Roman" w:cs="Times New Roman"/>
        </w:rPr>
        <w:t xml:space="preserve"> </w:t>
      </w:r>
      <w:r>
        <w:rPr>
          <w:rFonts w:ascii="Myanmar Text" w:hAnsi="Myanmar Text" w:eastAsia="Myanmar Text" w:cs="Myanmar Text"/>
        </w:rPr>
        <w:t>စမ်းသပ်ချက်ကို</w:t>
      </w:r>
      <w:r>
        <w:rPr>
          <w:rFonts w:ascii="Times New Roman" w:hAnsi="Times New Roman" w:eastAsia="Times New Roman" w:cs="Times New Roman"/>
        </w:rPr>
        <w:t xml:space="preserve"> </w:t>
      </w:r>
      <w:r>
        <w:rPr>
          <w:rFonts w:ascii="Myanmar Text" w:hAnsi="Myanmar Text" w:eastAsia="Myanmar Text" w:cs="Myanmar Text"/>
        </w:rPr>
        <w:t>ကိုယ်စားပြုခဲ့ပြီး၊</w:t>
      </w:r>
      <w:r>
        <w:rPr>
          <w:rFonts w:ascii="Times New Roman" w:hAnsi="Times New Roman" w:eastAsia="Times New Roman" w:cs="Times New Roman"/>
        </w:rPr>
        <w:t xml:space="preserve"> </w:t>
      </w:r>
      <w:r>
        <w:rPr>
          <w:rFonts w:ascii="Myanmar Text" w:hAnsi="Myanmar Text" w:eastAsia="Myanmar Text" w:cs="Myanmar Text"/>
        </w:rPr>
        <w:t>ထိုစမ်းသပ်ချက်သည်လည်း</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ပုံဆောင်ထားသည်။</w:t>
      </w:r>
      <w:r>
        <w:rPr>
          <w:rFonts w:ascii="Times New Roman" w:hAnsi="Times New Roman" w:eastAsia="Times New Roman" w:cs="Times New Roman"/>
        </w:rPr>
        <w:t xml:space="preserve"> </w:t>
      </w:r>
      <w:r>
        <w:rPr>
          <w:rFonts w:ascii="Myanmar Text" w:hAnsi="Myanmar Text" w:eastAsia="Myanmar Text" w:cs="Myanmar Text"/>
        </w:rPr>
        <w:t>မူလနှင့်</w:t>
      </w:r>
      <w:r>
        <w:rPr>
          <w:rFonts w:ascii="Times New Roman" w:hAnsi="Times New Roman" w:eastAsia="Times New Roman" w:cs="Times New Roman"/>
        </w:rPr>
        <w:t xml:space="preserve"> </w:t>
      </w:r>
      <w:r>
        <w:rPr>
          <w:rFonts w:ascii="Myanmar Text" w:hAnsi="Myanmar Text" w:eastAsia="Myanmar Text" w:cs="Myanmar Text"/>
        </w:rPr>
        <w:t>အခြေခံအမှန်တရားများသည်</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ပြန်လည်တည်ထောင်ခံရသောအခါ၊</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အသိအမှတ်ပြုခံရစဉ်ကထက်</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တောက်ပလင်းလက်မည်။</w:t>
      </w:r>
      <w:r>
        <w:rPr>
          <w:rFonts w:ascii="Times New Roman" w:hAnsi="Times New Roman" w:eastAsia="Times New Roman" w:cs="Times New Roman"/>
        </w:rPr>
        <w:t xml:space="preserve"> </w:t>
      </w:r>
      <w:r>
        <w:rPr>
          <w:rFonts w:ascii="Myanmar Text" w:hAnsi="Myanmar Text" w:eastAsia="Myanmar Text" w:cs="Myanmar Text"/>
        </w:rPr>
        <w:t>အမှန်တရားများနှင့်</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ထိုအမှန်တရားများကို</w:t>
      </w:r>
      <w:r>
        <w:rPr>
          <w:rFonts w:ascii="Times New Roman" w:hAnsi="Times New Roman" w:eastAsia="Times New Roman" w:cs="Times New Roman"/>
        </w:rPr>
        <w:t xml:space="preserve"> </w:t>
      </w:r>
      <w:r>
        <w:rPr>
          <w:rFonts w:ascii="Myanmar Text" w:hAnsi="Myanmar Text" w:eastAsia="Myanmar Text" w:cs="Myanmar Text"/>
        </w:rPr>
        <w:t>နားလည်သော</w:t>
      </w:r>
      <w:r>
        <w:rPr>
          <w:rFonts w:ascii="Times New Roman" w:hAnsi="Times New Roman" w:eastAsia="Times New Roman" w:cs="Times New Roman"/>
        </w:rPr>
        <w:t xml:space="preserve"> </w:t>
      </w:r>
      <w:r>
        <w:rPr>
          <w:rFonts w:ascii="Myanmar Text" w:hAnsi="Myanmar Text" w:eastAsia="Myanmar Text" w:cs="Myanmar Text"/>
        </w:rPr>
        <w:t>ပညာရှိများသည်၊</w:t>
      </w:r>
      <w:r>
        <w:rPr>
          <w:rFonts w:ascii="Times New Roman" w:hAnsi="Times New Roman" w:eastAsia="Times New Roman" w:cs="Times New Roman"/>
        </w:rPr>
        <w:t xml:space="preserve"> </w:t>
      </w:r>
      <w:r>
        <w:rPr>
          <w:rFonts w:ascii="Myanmar Text" w:hAnsi="Myanmar Text" w:eastAsia="Myanmar Text" w:cs="Myanmar Text"/>
        </w:rPr>
        <w:t>သန်းခေါင်အော်ဟစ်သံ၏</w:t>
      </w:r>
      <w:r>
        <w:rPr>
          <w:rFonts w:ascii="Times New Roman" w:hAnsi="Times New Roman" w:eastAsia="Times New Roman" w:cs="Times New Roman"/>
        </w:rPr>
        <w:t xml:space="preserve"> </w:t>
      </w:r>
      <w:r>
        <w:rPr>
          <w:rFonts w:ascii="Myanmar Text" w:hAnsi="Myanmar Text" w:eastAsia="Myanmar Text" w:cs="Myanmar Text"/>
        </w:rPr>
        <w:t>ထပ်မံဖြစ်ပေါ်ခြင်းဖြစ်သော</w:t>
      </w:r>
      <w:r>
        <w:rPr>
          <w:rFonts w:ascii="Times New Roman" w:hAnsi="Times New Roman" w:eastAsia="Times New Roman" w:cs="Times New Roman"/>
        </w:rPr>
        <w:t xml:space="preserve"> </w:t>
      </w:r>
      <w:r>
        <w:rPr>
          <w:rFonts w:ascii="Myanmar Text" w:hAnsi="Myanmar Text" w:eastAsia="Myanmar Text" w:cs="Myanmar Text"/>
        </w:rPr>
        <w:t>နောက်မိုးရေကာလအတွင်း၊</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တောက်ပလင်းလက်ကြမည်။</w:t>
      </w:r>
    </w:p>
    <w:p>
      <w:pPr>
        <w:pStyle w:val="ArticleScripture"/>
        <w:jc w:val="left"/>
      </w:pPr>
      <w:r>
        <w:rPr>
          <w:rFonts w:ascii="Times New Roman" w:hAnsi="Times New Roman" w:eastAsia="Times New Roman" w:cs="Times New Roman"/>
        </w:rPr>
        <w:t>«Тәы Игызҩеира шәаԥхасуа цәгьаӡа ицәыхарам ҳәа шәгәы иааншәымҵан. Сара избеит аҵыхәтәантәи ақәаршыҩ [аангылара агәаҭеи еиԥш] тәыгеира уаҵәҟьа иааиуаз, насгьы жәынтә еиҳаны амч аман». Spalding and Magan, 5.</w:t>
      </w:r>
    </w:p>
    <w:p>
      <w:pPr>
        <w:pStyle w:val="ArticleBody"/>
        <w:jc w:val="left"/>
      </w:pPr>
      <w:r>
        <w:rPr>
          <w:rFonts w:ascii="Nirmala UI" w:hAnsi="Nirmala UI" w:eastAsia="Nirmala UI" w:cs="Nirmala UI"/>
        </w:rPr>
        <w:t>ᱟᱫᱤ</w:t>
      </w:r>
      <w:r>
        <w:rPr>
          <w:rFonts w:ascii="Times New Roman" w:hAnsi="Times New Roman" w:eastAsia="Times New Roman" w:cs="Times New Roman"/>
        </w:rPr>
        <w:t xml:space="preserve"> </w:t>
      </w:r>
      <w:r>
        <w:rPr>
          <w:rFonts w:ascii="Nirmala UI" w:hAnsi="Nirmala UI" w:eastAsia="Nirmala UI" w:cs="Nirmala UI"/>
        </w:rPr>
        <w:t>ᱥᱟᱹᱨᱛᱷᱚᱠ</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ᱥᱚᱛᱛᱚᱠ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ᱯᱩᱱᱚᱨᱩᱫᱷᱟᱨ</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ᱜᱟᱱᱟᱛᱮ</w:t>
      </w:r>
      <w:r>
        <w:rPr>
          <w:rFonts w:ascii="Times New Roman" w:hAnsi="Times New Roman" w:eastAsia="Times New Roman" w:cs="Times New Roman"/>
        </w:rPr>
        <w:t xml:space="preserve"> “line upon line”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ᱯᱚᱫᱽᱫᱷᱚᱛᱤ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ᱵᱟᱹᱵᱦᱟᱨ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ᱡᱚᱠᱟᱛ</w:t>
      </w:r>
      <w:r>
        <w:rPr>
          <w:rFonts w:ascii="Times New Roman" w:hAnsi="Times New Roman" w:eastAsia="Times New Roman" w:cs="Times New Roman"/>
        </w:rPr>
        <w:t xml:space="preserve"> </w:t>
      </w:r>
      <w:r>
        <w:rPr>
          <w:rFonts w:ascii="Nirmala UI" w:hAnsi="Nirmala UI" w:eastAsia="Nirmala UI" w:cs="Nirmala UI"/>
        </w:rPr>
        <w:t>ᱯᱩᱱᱚᱨᱩᱫᱷᱟᱨ</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ᱛᱮᱦᱮᱸᱧ</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ᱟᱫᱤ</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ᱥᱚᱛᱛᱚᱠ</w:t>
      </w:r>
      <w:r>
        <w:rPr>
          <w:rFonts w:ascii="Times New Roman" w:hAnsi="Times New Roman" w:eastAsia="Times New Roman" w:cs="Times New Roman"/>
        </w:rPr>
        <w:t xml:space="preserve"> “ten times”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ᱥᱟᱫᱟᱭᱼᱟ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ᱩᱱᱤᱠᱚ</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ᱠᱮᱫᱟᱭ</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ᱜᱭᱟᱱᱤ</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ᱟᱫᱤ</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ᱥᱚᱛᱛᱚᱠ</w:t>
      </w:r>
      <w:r>
        <w:rPr>
          <w:rFonts w:ascii="Times New Roman" w:hAnsi="Times New Roman" w:eastAsia="Times New Roman" w:cs="Times New Roman"/>
        </w:rPr>
        <w:t xml:space="preserve"> </w:t>
      </w:r>
      <w:r>
        <w:rPr>
          <w:rFonts w:ascii="Nirmala UI" w:hAnsi="Nirmala UI" w:eastAsia="Nirmala UI" w:cs="Nirmala UI"/>
        </w:rPr>
        <w:t>ᱯᱩᱱᱚᱨᱩᱫᱷᱟᱨ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ᱯᱚᱫᱽᱫᱷᱚᱛᱤ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ᱠᱩᱧᱡᱤ</w:t>
      </w:r>
      <w:r>
        <w:rPr>
          <w:rFonts w:ascii="Times New Roman" w:hAnsi="Times New Roman" w:eastAsia="Times New Roman" w:cs="Times New Roman"/>
        </w:rPr>
        <w:t xml:space="preserve"> </w:t>
      </w:r>
      <w:r>
        <w:rPr>
          <w:rFonts w:ascii="Nirmala UI" w:hAnsi="Nirmala UI" w:eastAsia="Nirmala UI" w:cs="Nirmala UI"/>
        </w:rPr>
        <w:t>ᱵᱟᱹᱵᱦᱟᱨᱼᱟ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“ten times”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ᱚᱱᱩᱵᱷᱚᱵ</w:t>
      </w:r>
      <w:r>
        <w:rPr>
          <w:rFonts w:ascii="Times New Roman" w:hAnsi="Times New Roman" w:eastAsia="Times New Roman" w:cs="Times New Roman"/>
        </w:rPr>
        <w:t xml:space="preserve"> </w:t>
      </w:r>
      <w:r>
        <w:rPr>
          <w:rFonts w:ascii="Nirmala UI" w:hAnsi="Nirmala UI" w:eastAsia="Nirmala UI" w:cs="Nirmala UI"/>
        </w:rPr>
        <w:t>ᱧᱟᱢᱼᱟ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ᱯᱚᱫᱽᱫᱷᱚᱛᱤ</w:t>
      </w:r>
      <w:r>
        <w:rPr>
          <w:rFonts w:ascii="Times New Roman" w:hAnsi="Times New Roman" w:eastAsia="Times New Roman" w:cs="Times New Roman"/>
        </w:rPr>
        <w:t xml:space="preserve"> </w:t>
      </w:r>
      <w:r>
        <w:rPr>
          <w:rFonts w:ascii="Nirmala UI" w:hAnsi="Nirmala UI" w:eastAsia="Nirmala UI" w:cs="Nirmala UI"/>
        </w:rPr>
        <w:t>ᱡᱚᱢ</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“dirt brush man”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ᱩᱪᱷᱟᱹᱲᱼᱟᱠᱟᱱᱟ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ᱟᱫᱤ</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ᱥᱚᱛᱛᱚᱠ</w:t>
      </w:r>
      <w:r>
        <w:rPr>
          <w:rFonts w:ascii="Times New Roman" w:hAnsi="Times New Roman" w:eastAsia="Times New Roman" w:cs="Times New Roman"/>
        </w:rPr>
        <w:t xml:space="preserve"> </w:t>
      </w:r>
      <w:r>
        <w:rPr>
          <w:rFonts w:ascii="Nirmala UI" w:hAnsi="Nirmala UI" w:eastAsia="Nirmala UI" w:cs="Nirmala UI"/>
        </w:rPr>
        <w:t>ᱫᱷᱟᱠᱟᱣ</w:t>
      </w:r>
      <w:r>
        <w:rPr>
          <w:rFonts w:ascii="Times New Roman" w:hAnsi="Times New Roman" w:eastAsia="Times New Roman" w:cs="Times New Roman"/>
        </w:rPr>
        <w:t xml:space="preserve"> </w:t>
      </w:r>
      <w:r>
        <w:rPr>
          <w:rFonts w:ascii="Nirmala UI" w:hAnsi="Nirmala UI" w:eastAsia="Nirmala UI" w:cs="Nirmala UI"/>
        </w:rPr>
        <w:t>ᱠᱟᱜ</w:t>
      </w:r>
      <w:r>
        <w:rPr>
          <w:rFonts w:ascii="Times New Roman" w:hAnsi="Times New Roman" w:eastAsia="Times New Roman" w:cs="Times New Roman"/>
        </w:rPr>
        <w:t xml:space="preserve"> </w:t>
      </w:r>
      <w:r>
        <w:rPr>
          <w:rFonts w:ascii="Nirmala UI" w:hAnsi="Nirmala UI" w:eastAsia="Nirmala UI" w:cs="Nirmala UI"/>
        </w:rPr>
        <w:t>ᱯᱟᱨᱚᱢᱯᱟᱨᱟ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ᱨᱤᱛᱤ</w:t>
      </w:r>
      <w:r>
        <w:rPr>
          <w:rFonts w:ascii="Times New Roman" w:hAnsi="Times New Roman" w:eastAsia="Times New Roman" w:cs="Times New Roman"/>
        </w:rPr>
        <w:t>-</w:t>
      </w:r>
      <w:r>
        <w:rPr>
          <w:rFonts w:ascii="Nirmala UI" w:hAnsi="Nirmala UI" w:eastAsia="Nirmala UI" w:cs="Nirmala UI"/>
        </w:rPr>
        <w:t>ᱨᱤᱣᱟᱡ</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ᱯᱟᱨᱚᱢᱯᱟᱨᱟ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ᱨᱤᱛᱤ</w:t>
      </w:r>
      <w:r>
        <w:rPr>
          <w:rFonts w:ascii="Times New Roman" w:hAnsi="Times New Roman" w:eastAsia="Times New Roman" w:cs="Times New Roman"/>
        </w:rPr>
        <w:t>-</w:t>
      </w:r>
      <w:r>
        <w:rPr>
          <w:rFonts w:ascii="Nirmala UI" w:hAnsi="Nirmala UI" w:eastAsia="Nirmala UI" w:cs="Nirmala UI"/>
        </w:rPr>
        <w:t>ᱨᱤᱣᱟᱡ</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ᱢᱤᱫᱴᱟᱝ</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ᱚᱰᱚᱠ</w:t>
      </w:r>
      <w:r>
        <w:rPr>
          <w:rFonts w:ascii="Times New Roman" w:hAnsi="Times New Roman" w:eastAsia="Times New Roman" w:cs="Times New Roman"/>
        </w:rPr>
        <w:t xml:space="preserve"> </w:t>
      </w:r>
      <w:r>
        <w:rPr>
          <w:rFonts w:ascii="Nirmala UI" w:hAnsi="Nirmala UI" w:eastAsia="Nirmala UI" w:cs="Nirmala UI"/>
        </w:rPr>
        <w:t>ᱠᱟᱱᱟ᱾</w:t>
      </w:r>
    </w:p>
    <w:p>
      <w:pPr>
        <w:pStyle w:val="ArticleBody"/>
        <w:jc w:val="left"/>
      </w:pPr>
      <w:r>
        <w:rPr>
          <w:rFonts w:ascii="Times New Roman" w:hAnsi="Times New Roman" w:eastAsia="Times New Roman" w:cs="Times New Roman"/>
        </w:rPr>
        <w:t>Addina garlagge tokkoyamta buztro.</w:t>
      </w:r>
    </w:p>
    <w:p>
      <w:pPr>
        <w:pStyle w:val="ArticleScripture"/>
        <w:jc w:val="left"/>
      </w:pPr>
      <w:r>
        <w:rPr>
          <w:rFonts w:ascii="Times New Roman" w:hAnsi="Times New Roman" w:eastAsia="Times New Roman" w:cs="Times New Roman"/>
        </w:rPr>
        <w:t>“Na gbigbaŋmɔsi le nyɛli mi, amɛ gbaa le Mi-Nyɔŋmɔ lɛ. Ni amɛ nyɛli Nyɔŋmɔ hewalɛ lɛ shi, amɛ ka hewalɛ-hãlɔ lɛ hewalɛi. Eba hewɔ mli kɛ amɛ baamɔ nyɛ nidɔŋɔ lɛ shi jiɔŋmɔi ni kakaii mli, kɛ amɛ baamɔ nyɛ nidɔŋɔ lɛ kple ataa alo wɔi.” The Great Controversy, 584.</w:t>
      </w:r>
    </w:p>
    <w:p>
      <w:pPr>
        <w:pStyle w:val="ArticleBody"/>
        <w:jc w:val="left"/>
      </w:pPr>
      <w:r>
        <w:rPr>
          <w:rFonts w:ascii="Times New Roman" w:hAnsi="Times New Roman" w:eastAsia="Times New Roman" w:cs="Times New Roman"/>
        </w:rPr>
        <w:t>ئېفرايىم ئۈستىدىن ئېيتىلغان، ئېفرايىم ئۈچۈن ئىمتىھان مۇددىتىنىڭ ئاخىرلاشقانلىقىنى بەلگىلەيدىغان ھۆكۈم، توپا-چاڭ سۈپۈرگۈچى ئادەمنىڭ يەرنى سۈپۈرگەندە نېمىنى ئەمەلگە ئاشۇرىدىغانلىقى توغرىسىدىكى ھەقىقەتنى تەكىتلەيدۇ.</w:t>
      </w:r>
    </w:p>
    <w:p>
      <w:pPr>
        <w:pStyle w:val="ArticleScripture"/>
        <w:jc w:val="left"/>
      </w:pPr>
      <w:r>
        <w:rPr>
          <w:rFonts w:ascii="Times New Roman" w:hAnsi="Times New Roman" w:eastAsia="Times New Roman" w:cs="Times New Roman"/>
        </w:rPr>
        <w:t>Efraim idolsanakañaru mayachasiwayi: jaytanukupxam. Oseas 4:17.</w:t>
      </w:r>
    </w:p>
    <w:p>
      <w:pPr>
        <w:pStyle w:val="ArticleBody"/>
        <w:jc w:val="left"/>
      </w:pPr>
      <w:r>
        <w:rPr>
          <w:rFonts w:ascii="Times New Roman" w:hAnsi="Times New Roman" w:eastAsia="Times New Roman" w:cs="Times New Roman"/>
        </w:rPr>
        <w:t>Say waxa aad cunto tahay, sida ay u caddeeyeen Daanyeel iyo saddexdii mudanayaal. Welwelkii Sister White ee ku saabsanaa kuwii “nacas iyo hurdo ku jiray” wuxuu la xiriiray diyaar-la’aantooda iyo garasho-la’aantooda ku saabsan muhiimadda “runta wakhtigan.” Welwelkeedu wuxuu ahaa muujinta dareenka Masiixa ee ku aaddanaa Yuhuuddii doodda badnayd ee maalintiisa iyo waayihiisa, kuwaas oo gebi ahaanba ka indho beelay runihii asalka ahaa. Riyadii Miller waxay tilmaamaysaa dhammaadka Israa’iilka ruuxiga ah ee casriga ah, kaas oo hore loogu sii matalay Israa’iilkii qadiimiga ahaa ee muuqda.</w:t>
      </w:r>
    </w:p>
    <w:p>
      <w:pPr>
        <w:pStyle w:val="ArticleScripture"/>
        <w:jc w:val="left"/>
      </w:pPr>
      <w:r>
        <w:rPr>
          <w:rFonts w:ascii="Times New Roman" w:hAnsi="Times New Roman" w:eastAsia="Times New Roman" w:cs="Times New Roman"/>
        </w:rPr>
        <w:t>«Скриботес ай Парисеос ка Скриптурас аңлатабыз деп белдерген, эмма аларни оз ойлоры ай дәстүрлерине уйғун шекилде аңлатқан едилер. Алардын адетлери мен қаиделери күнден-күнге даха қатты талап этер болды. Рухий манасында, муқәддес Сёз халк үчюн мүһүрленмиш бир китап киби олду, оларын аңлашына япық.» Signs of the Times, May 17, 1905.</w:t>
      </w:r>
    </w:p>
    <w:p>
      <w:pPr>
        <w:pStyle w:val="ArticleBody"/>
        <w:jc w:val="left"/>
      </w:pPr>
      <w:r>
        <w:rPr>
          <w:rFonts w:ascii="Times New Roman" w:hAnsi="Times New Roman" w:eastAsia="Times New Roman" w:cs="Times New Roman"/>
        </w:rPr>
        <w:t>1863 ton qapalı Laodikea Adventizmi üzərinə getdikcə dərinləşən bir qaranlıq çökmüşdür və Müqəddəs Kitab ilə Peyğəmbərlik Ruhu onlar üçün möhürlənmiş bir kitab kimi olmuşdur. Möhlət qapanmazdan az əvvəl İsa Məsihin Vəhyi möhürdən açılır və bu, üç mərhələli bir sınaq prosesini doğurur; bu prosesin sonunda adət və ənənə bütlərindən əl çəkməkdən imtina edənlər, tezliklə gələcək bazar günü qanunu zamanı süpürülüb aparılırlar.</w:t>
      </w:r>
    </w:p>
    <w:p>
      <w:pPr>
        <w:pStyle w:val="ArticleScripture"/>
        <w:jc w:val="left"/>
      </w:pPr>
      <w:r>
        <w:rPr>
          <w:rFonts w:ascii="Times New Roman" w:hAnsi="Times New Roman" w:eastAsia="Times New Roman" w:cs="Times New Roman"/>
        </w:rPr>
        <w:t>“Ami nàrlò Mgbàràndù na-apụghị ịgwụgwụ, ma otú ihe ịchọ mma nke eziokwu si dị oké ọnụ ahịa nke na-agba akaebe banyere nke a n’Okwu Chineke. Ma a liri ihe ịchọ mma ndị a dị oké ọnụ ahịa n’okpuru nnukwu ikpo ahịhịa, nke ọdịnala, nke ozizi ụgha, nke Setan n’onwe ya kpatara. Atụmatụ ya na-arụ ọrụ n’ike dị ịtụnanya n’uche mmadụ iji mee ka uru Kraịst bara zoo n’anya ndị kwere na ya. Onye iro Chineke na mmadụ atụpụtawo anwansi n’elu ndị na-ekwupụta na ha bụ ndị na-eso ụzọ Kraịst, ruo n’ókè na a pụrụ ikwu banyere ọtụtụ n’ime ha, Ha amataghị oge nleta ha.” Review and Herald, Ọgọst 16, 1898.</w:t>
      </w:r>
    </w:p>
    <w:p>
      <w:pPr>
        <w:pStyle w:val="ArticleBody"/>
        <w:jc w:val="left"/>
      </w:pPr>
      <w:r>
        <w:rPr>
          <w:rFonts w:ascii="Times New Roman" w:hAnsi="Times New Roman" w:eastAsia="Times New Roman" w:cs="Times New Roman"/>
        </w:rPr>
        <w:t>Rüyâ-yê Miller dîroka damezrandina “rastiyên eslî” nîşan dide, paşê redkirina wan, û dûre jî vegerandina wan a dawîn. Berî girtina deriyê emtîhanê, “Mêrê Firçeya Axê” dikeve nav senaryoyê û rastiyên eslî ji nû ve saz dike, û wan “deh caran” ronahîrtir dike. Ev di dîroka Banga Nîvê Şevê de pêk tê, ya ku berî Banga Bilind a ferişteya sêyemîn di qanûna Yekşemê de tê. Banga Nîvê Şevê berî qanûna Yekşemê keçikên bakire hişyar dike û ji hev cuda dike, çawa ku Banga Nîvê Şevê di dîroka Milleriyan de pêşiya vekirina dadweriya lêkolîner girtibû. Dema ku zêrûzîver ji nû ve di sindoqê mezinir, hatî vegerandin de têne avêtin, dem dereng bûye; çimkî ew bûyer “piştî” ku erd hatibe bi tevahî paqijkirin pêk tê.</w:t>
      </w:r>
    </w:p>
    <w:p>
      <w:pPr>
        <w:pStyle w:val="ArticleScripture"/>
        <w:jc w:val="left"/>
      </w:pPr>
      <w:r>
        <w:rPr>
          <w:rFonts w:ascii="Times New Roman" w:hAnsi="Times New Roman" w:eastAsia="Times New Roman" w:cs="Times New Roman"/>
        </w:rPr>
        <w:t>«Гэмийн тоос шороо, төөрөгдлийн хог новш үнэнгийн эрхэм эрдэнэсүүдийг булсан билээ; гэвч Эзэний ажилчид эдгээр эрдэнэсийг ил гаргаж чадна. Тэгвэл мянга мянган хүн тэдгээрийг баясал, бишрэлтэйгээр харах болно. Бурханы тэнгэрэлчүүд даруу ажилчдын дэргэд байж, нигүүлсэл болон тэнгэрлэг гэгээрлийг өгөх бөгөөд мянга мянган хүн Давидын адил, “Миний нүдийг нээгээч, тэгвэл би Таны хуулиас гайхамшигт зүйлсийг үзэх болно” хэмээн залбирахад хүргэгдэх болно. Олон үеийн турш харагдалгүй, хайхралгүй орхигдсон үнэнүүд Бурханы ариун Үгийн гэрэлтүүлэгдсэн хуудсуудаас гал мэт дүрэлзэн тодрон гарч ирнэ. Үнэнийг сонссон атлаа түүнийг няцааж, гишгэлэн доромжилсон сүмүүд ерөнхийдөө улам бүр ёс бусыг үйлдэх болно; харин “мэргэнүүд,” өөрөөр хэлбэл шударга хүмүүс, ойлгох болно. Ном нээлттэй бөгөөд Бурханы үгс Түүний хүслийг мэдэхийг хүсэгчдийн зүрх сэтгэлд хүрч байна. Тэнгэрээс ирж гурав дахь тэнгэрэлчтэй нэгддэг тэр тэнгэрэлчийн чанга дуудлагын үед, олон үеийн турш ертөнцийг барьж байсан манан будан мэт мэлмэрэл дундаас мянга мянган хүн сэрж, үнэний гоо үзэсгэлэн ба үнэлэшгүй чанарыг харах болно.» Review and Herald, December 15, 1885.</w:t>
      </w:r>
    </w:p>
    <w:p>
      <w:pPr>
        <w:pStyle w:val="ArticleBody"/>
        <w:jc w:val="left"/>
      </w:pPr>
      <w:r>
        <w:rPr>
          <w:rFonts w:ascii="Times New Roman" w:hAnsi="Times New Roman" w:eastAsia="Times New Roman" w:cs="Times New Roman"/>
        </w:rPr>
        <w:t>Дә вақтта ئويғинидиған «миڭлиғанлар»، Худайниң йәнә бир отариға вәкиллик қилидуки, улар техи Бабилниң ичидә, чүнки «қаттиқ нида» йәкшәнбә қанунидин башлиниду. «Топа Чоткаси Тутқан Адәм»ниң иши 2001-жили 11-сентәбирдин буян давам қилип кәлмәктә, болупму 2023-жили июлдин буян техиму күчәйди.</w:t>
      </w:r>
    </w:p>
    <w:p>
      <w:pPr>
        <w:pStyle w:val="ArticleScripture"/>
        <w:jc w:val="left"/>
      </w:pPr>
      <w:r>
        <w:rPr>
          <w:rFonts w:ascii="Times New Roman" w:hAnsi="Times New Roman" w:eastAsia="Times New Roman" w:cs="Times New Roman"/>
        </w:rPr>
        <w:t>رسول گوید: «همۀ کتاب از الهام خداست و برای تعلیم و تنبیه و اصلاح و تربیت در عدالت سودمند است، تا مرد خدا کامل گردد و برای هر عمل نیکو به‌تمامی مهیا شود.» کتاب‌مقدس خودْ مفسر خویش است. یک بخش کلیدی خواهد بود که بخش‌های دیگر را می‌گشاید، و بدین‌سان بر معنای نهفتۀ کلام نور افکنده خواهد شد. با سنجیدن متون گوناگون که دربارۀ یک موضوع سخن می‌گویند، و با نگریستن به نسبت و ارتباط آنها از هر جهت، معنای حقیقیِ کتب مقدس آشکار خواهد شد.</w:t>
      </w:r>
    </w:p>
    <w:p>
      <w:pPr>
        <w:pStyle w:val="ArticleScripture"/>
        <w:jc w:val="left"/>
      </w:pPr>
      <w:r>
        <w:rPr>
          <w:rFonts w:ascii="Times New Roman" w:hAnsi="Times New Roman" w:eastAsia="Times New Roman" w:cs="Times New Roman"/>
        </w:rPr>
        <w:t>«Շատերը կարծում են, թե Աստծու խոսքի իմաստը հասկանալու համար պետք է դիմեն Սուրբ Գրքերի մեկնություններին, և մենք չենք որդեգրի այն դիրքորոշումը, թե մեկնությունները չպետք է ուսումնասիրվեն. բայց մեծ խորաթափանցություն է պահանջվում, որպեսզի մարդկային խոսքերի կույտի տակ հայտնաբերվի Աստծու ճշմարտությունը։ Որքա՜ն քիչ բան է արել եկեղեցին, որպես Աստվածաշնչին հավատ դավանող մի մարմին, Աստծու խոսքի ցրված գոհարները ճշմարտության մեկ կատարյալ շղթայի մեջ հավաքելու համար։ Ճշմարտության գոհարները մակերեսի վրա չեն ընկած, ինչպես շատերն են ենթադրում։ Չարի դաշնակցության մեջ գլխավոր միտքը մշտապես գործում է, որպեսզի ճշմարտությունը տեսադաշտից հեռու պահի և մեծ մարդկանց կարծիքները լիովին ի ցույց դնի։ Թշնամին իր ողջ կարողությամբ գործում է, որպեսզի կրթական գործընթացների միջոցով խավարեցնի երկնքի լույսը, որովհետև նա մտադիր չէ, որ մարդիկ լսեն Տիրոջ ձայնը, որն ասում է. “This is the way, walk ye in it.”»</w:t>
      </w:r>
    </w:p>
    <w:p>
      <w:pPr>
        <w:pStyle w:val="ArticleScripture"/>
        <w:jc w:val="left"/>
      </w:pPr>
      <w:r>
        <w:rPr>
          <w:rFonts w:ascii="Times New Roman" w:hAnsi="Times New Roman" w:eastAsia="Times New Roman" w:cs="Times New Roman"/>
        </w:rPr>
        <w:t>“La verdad preciosa yace esparcida sobre el campo de la revelación; pero ha sido sepultada bajo las tradiciones humanas, bajo los dichos y mandamientos de los hombres, y la sabiduría del cielo ha sido prácticamente desatendida; porque Satanás ha logrado hacer creer al mundo que las palabras y los logros de los hombres son de gran importancia. El Señor Dios, el Creador de los mundos, a un costo infinito ha dado el evangelio al mundo. Por medio de este agente divino, se han abierto para quienes quieran venir a la fuente de la vida manantiales alegres y refrigerantes de consuelo celestial y perdurable consolación. Hay aún vetas de verdad por descubrir; pero las cosas espirituales se disciernen espiritualmente. Las mentes entenebrecidas por el mal no pueden apreciar el valor de la verdad tal como es en Jesús.” Review and Herald, 1 de diciembre de 1891.</w:t>
      </w:r>
    </w:p>
    <w:p>
      <w:pPr>
        <w:pStyle w:val="ArticleBody"/>
        <w:jc w:val="left"/>
      </w:pPr>
      <w:r>
        <w:rPr>
          <w:rFonts w:ascii="Times New Roman" w:hAnsi="Times New Roman" w:eastAsia="Times New Roman" w:cs="Times New Roman"/>
        </w:rPr>
        <w:t>Քրիստոսի գործը, ինչպես Միլլերի երազում ներկայացված է փոշեմաքրիչ մարդով, երկակի է։ Այն է՝ հեռացնել մոլորությունը և վերականգնել սկզբնական ճշմարտությունները։ Մոլորության հեռացումն ևս երկակի է, որովհետև երբ մոլորությունը դուրս է սրբվում պատուհանից, մոլորությունն իր հետ տանում է նաև նրանց, ովքեր ընտրում են մնալ մոլորություններին կապված։ Փոշեմաքրիչ մարդու կողմից իրականացվող բաժանման գործը հիշատակում է նաև Երեմիան, և նրա վկայությունը համահունչ է Քույր Ուայթի խոսքին, երբ նա հայտարարեց, որ «Տիրոջ աշխատողները կարող են բացահայտել այս գանձերը, որպեսզի հազարավորներ նայեն դրանց հրճվանքով և ակնածանքով»։</w:t>
      </w:r>
    </w:p>
    <w:p>
      <w:pPr>
        <w:pStyle w:val="ArticleScripture"/>
        <w:jc w:val="left"/>
      </w:pPr>
      <w:r>
        <w:rPr>
          <w:rFonts w:ascii="Times New Roman" w:hAnsi="Times New Roman" w:eastAsia="Times New Roman" w:cs="Times New Roman"/>
        </w:rPr>
        <w:t>مخنار نەد، تَپس دە ژو ۆت بگەرێی، مَن تۆ دەڤەگرێنم، و تۆ بەردەمی من وەستییەی؛ و ئەگەر تۆ گرانبها را جودا بکەی لە ناچیز، تۆ وەک دەمی من دەبی؛ با ئەوان بۆ لای تۆ بگەرنەوە، بەڵام تۆ بۆ لای ئەوان مەگەڕەوە. یەرەمیای 15:19</w:t>
      </w:r>
    </w:p>
    <w:p>
      <w:pPr>
        <w:pStyle w:val="ArticleBody"/>
        <w:jc w:val="left"/>
      </w:pPr>
      <w:r>
        <w:rPr>
          <w:rFonts w:ascii="Times New Roman" w:hAnsi="Times New Roman" w:eastAsia="Times New Roman" w:cs="Times New Roman"/>
        </w:rPr>
        <w:t>Nuxuruka Jeremias-pe ojejuhúva oñe'ẽ umi ohasava'ekuépe pe peteĩha ñembyasýgui 18 jasypokõi 2020-pe. Ndaha’éi añónte pe kuimba’e “Dirt Brush Man” omboykéva pe hepyetéva pe ivailégui, síno avei ha’e umi rembiapo ojehechaukáva Jeremias rehe, ha’éva umi ojapóva peteĩ decisión taha’e ou jeýta hikuái Ñandejárape térã ndoúi jeýi. Hesakã porã ndaha’éi hague hikuái Ñandejára ndive, pórke oiko rire hikuái hendive, ndaipóri va’erãmo’ã mba’eve rupi tekotevẽ hag̃ua ou jey. Ha’ekuéra ou jey vove ha oñembo’y Ñandejára renondépe, ha upe rire oiko Chugui ijuru hag̃ua, upéicharõ ojapóma hikuái peteĩ tembiapo omboykéva pe hepyetéva pe ivailégui. Pe “Dirt Brush Man” rembiapo oikotevẽ umi arandu ñemoirũ. Pe “Dirt Brush Man” rembiapo Miller kérape avei ojehechauka Cristo omopotĩvo Iñongatuha peteĩ ñemopotĩ rupive.</w:t>
      </w:r>
    </w:p>
    <w:p>
      <w:pPr>
        <w:pStyle w:val="ArticleScripture"/>
        <w:jc w:val="left"/>
      </w:pPr>
      <w:r>
        <w:rPr>
          <w:rFonts w:ascii="Times New Roman" w:hAnsi="Times New Roman" w:eastAsia="Times New Roman" w:cs="Times New Roman"/>
        </w:rPr>
        <w:t>«ئەم پڕۆسەی پاکسازییە چەند زوو دەست پێ دەکات، ناتوانم بڵێم؛ بەڵام زۆر دوا ناخەیت. ئەوەی شوشەکەی لە دەستی خۆیدایە، پەرستگاکەی خۆی لە پیسیی ئەخلاقی پاک دەکات. ئەو بە تەواوی هەڵوێستی خۆی پاک دەکات.» Testimonies to Ministers, 372, 373.</w:t>
      </w:r>
    </w:p>
    <w:p>
      <w:pPr>
        <w:pStyle w:val="ArticleBody"/>
        <w:jc w:val="left"/>
      </w:pPr>
      <w:r>
        <w:rPr>
          <w:rFonts w:ascii="Times New Roman" w:hAnsi="Times New Roman" w:eastAsia="Times New Roman" w:cs="Times New Roman"/>
        </w:rPr>
        <w:t>«Ахыркы “чистартуу жараяны” 2023-жылдын июлунда башталган, жана бул — Малахия китебинин үчүнчү бөлүмүндөгү чистартуу жараяны.»</w:t>
      </w:r>
    </w:p>
    <w:p>
      <w:pPr>
        <w:pStyle w:val="ArticleScripture"/>
        <w:jc w:val="left"/>
      </w:pPr>
      <w:r>
        <w:rPr>
          <w:rFonts w:ascii="Times New Roman" w:hAnsi="Times New Roman" w:eastAsia="Times New Roman" w:cs="Times New Roman"/>
        </w:rPr>
        <w:t>“Малахай 3:1–4 цитаталанна.</w:t>
      </w:r>
    </w:p>
    <w:p>
      <w:pPr>
        <w:pStyle w:val="ArticleScripture"/>
        <w:jc w:val="left"/>
      </w:pPr>
      <w:r>
        <w:rPr>
          <w:rFonts w:ascii="Times New Roman" w:hAnsi="Times New Roman" w:eastAsia="Times New Roman" w:cs="Times New Roman"/>
        </w:rPr>
        <w:t>« A tiṭfawt n usfesfes d usfay n teddut tettḍerru gar agdud n Rebbi, yerna Mass n yisaffen yessers afus-is ɣef umahil-a. Akala-ya d win iqquren aṭas i tnefsit, maca yella d amur n lazem iwakken ad yettwakkes wayen yesneǧmes. Lejṛub d ilaqen iwakken ad d-nqreb ɣer Bab nneɣ aneggaru, s uneqbal i lebɣi-s, iwakken ad nsefk i Mass tikci s tlelli. Amahil n Rebbi deg usfesfes d usfay n tnefsit ilaq ad ikemmel alamma d imdanen-is ad d-ttwaḍsen akka, ad mmten i yiman-nsen akka, alamma mi ara ttwaɣren ɣer umehil amdan, ad sɛun allen yiwen kan ɣer tazmert n Rebbi. » Review and Herald, 10 Ibrir 1894.</w:t>
      </w:r>
    </w:p>
    <w:p>
      <w:pPr>
        <w:pStyle w:val="ArticleBody"/>
        <w:jc w:val="left"/>
      </w:pPr>
      <w:r>
        <w:rPr>
          <w:rFonts w:ascii="Leelawadee UI" w:hAnsi="Leelawadee UI" w:eastAsia="Leelawadee UI" w:cs="Leelawadee UI"/>
        </w:rPr>
        <w:t>ក្តីសុបិន្តទីពីររបស់</w:t>
      </w:r>
      <w:r>
        <w:rPr>
          <w:rFonts w:ascii="Times New Roman" w:hAnsi="Times New Roman" w:eastAsia="Times New Roman" w:cs="Times New Roman"/>
        </w:rPr>
        <w:t xml:space="preserve"> Miller </w:t>
      </w:r>
      <w:r>
        <w:rPr>
          <w:rFonts w:ascii="Leelawadee UI" w:hAnsi="Leelawadee UI" w:eastAsia="Leelawadee UI" w:cs="Leelawadee UI"/>
        </w:rPr>
        <w:t>បង្ហាញអំពីការស្តារឡើងវិញនៃសេចក្តីពិតដើមទាំងឡាយ</w:t>
      </w:r>
      <w:r>
        <w:rPr>
          <w:rFonts w:ascii="Times New Roman" w:hAnsi="Times New Roman" w:eastAsia="Times New Roman" w:cs="Times New Roman"/>
        </w:rPr>
        <w:t xml:space="preserve"> </w:t>
      </w:r>
      <w:r>
        <w:rPr>
          <w:rFonts w:ascii="Leelawadee UI" w:hAnsi="Leelawadee UI" w:eastAsia="Leelawadee UI" w:cs="Leelawadee UI"/>
        </w:rPr>
        <w:t>និងការស្តារឡើងវិញក្នុងពេលតែមួយនៃប្រជាជនមួយក្រុមដែលបានត្រូវបំបែកខ្ចាត់ខ្ចាយ។</w:t>
      </w:r>
      <w:r>
        <w:rPr>
          <w:rFonts w:ascii="Times New Roman" w:hAnsi="Times New Roman" w:eastAsia="Times New Roman" w:cs="Times New Roman"/>
        </w:rPr>
        <w:t xml:space="preserve"> </w:t>
      </w:r>
      <w:r>
        <w:rPr>
          <w:rFonts w:ascii="Leelawadee UI" w:hAnsi="Leelawadee UI" w:eastAsia="Leelawadee UI" w:cs="Leelawadee UI"/>
        </w:rPr>
        <w:t>ក្តីសុបិន្តទីពីររបស់</w:t>
      </w:r>
      <w:r>
        <w:rPr>
          <w:rFonts w:ascii="Times New Roman" w:hAnsi="Times New Roman" w:eastAsia="Times New Roman" w:cs="Times New Roman"/>
        </w:rPr>
        <w:t xml:space="preserve"> Nebuchadnezzar </w:t>
      </w:r>
      <w:r>
        <w:rPr>
          <w:rFonts w:ascii="Leelawadee UI" w:hAnsi="Leelawadee UI" w:eastAsia="Leelawadee UI" w:cs="Leelawadee UI"/>
        </w:rPr>
        <w:t>បង្ហាញអំពីការស្តារឡើងវិញនៃរាជ្យរបស់គាត់។</w:t>
      </w:r>
      <w:r>
        <w:rPr>
          <w:rFonts w:ascii="Times New Roman" w:hAnsi="Times New Roman" w:eastAsia="Times New Roman" w:cs="Times New Roman"/>
        </w:rPr>
        <w:t xml:space="preserve"> </w:t>
      </w:r>
      <w:r>
        <w:rPr>
          <w:rFonts w:ascii="Leelawadee UI" w:hAnsi="Leelawadee UI" w:eastAsia="Leelawadee UI" w:cs="Leelawadee UI"/>
        </w:rPr>
        <w:t>ក្តីសុបិន្តរបស់</w:t>
      </w:r>
      <w:r>
        <w:rPr>
          <w:rFonts w:ascii="Times New Roman" w:hAnsi="Times New Roman" w:eastAsia="Times New Roman" w:cs="Times New Roman"/>
        </w:rPr>
        <w:t xml:space="preserve"> Miller </w:t>
      </w:r>
      <w:r>
        <w:rPr>
          <w:rFonts w:ascii="Leelawadee UI" w:hAnsi="Leelawadee UI" w:eastAsia="Leelawadee UI" w:cs="Leelawadee UI"/>
        </w:rPr>
        <w:t>និយាយអំពីការកប់លាក់សេចក្តីពិតដើមទាំងឡាយ</w:t>
      </w:r>
      <w:r>
        <w:rPr>
          <w:rFonts w:ascii="Times New Roman" w:hAnsi="Times New Roman" w:eastAsia="Times New Roman" w:cs="Times New Roman"/>
        </w:rPr>
        <w:t xml:space="preserve"> </w:t>
      </w:r>
      <w:r>
        <w:rPr>
          <w:rFonts w:ascii="Leelawadee UI" w:hAnsi="Leelawadee UI" w:eastAsia="Leelawadee UI" w:cs="Leelawadee UI"/>
        </w:rPr>
        <w:t>ដោយបង្ហាញសេចក្តីពិតទាំងនោះក្នុងលក្ខខណ្ឌថា</w:t>
      </w:r>
      <w:r>
        <w:rPr>
          <w:rFonts w:ascii="Times New Roman" w:hAnsi="Times New Roman" w:eastAsia="Times New Roman" w:cs="Times New Roman"/>
        </w:rPr>
        <w:t xml:space="preserve"> «</w:t>
      </w:r>
      <w:r>
        <w:rPr>
          <w:rFonts w:ascii="Leelawadee UI" w:hAnsi="Leelawadee UI" w:eastAsia="Leelawadee UI" w:cs="Leelawadee UI"/>
        </w:rPr>
        <w:t>ត្រូវបានបំបែកខ្ចាត់ខ្ចាយ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w:t>
      </w:r>
      <w:r>
        <w:rPr>
          <w:rFonts w:ascii="Leelawadee UI" w:hAnsi="Leelawadee UI" w:eastAsia="Leelawadee UI" w:cs="Leelawadee UI"/>
        </w:rPr>
        <w:t>បំបែកខ្ចាត់ខ្ចាយ</w:t>
      </w:r>
      <w:r>
        <w:rPr>
          <w:rFonts w:ascii="Times New Roman" w:hAnsi="Times New Roman" w:eastAsia="Times New Roman" w:cs="Times New Roman"/>
        </w:rPr>
        <w:t xml:space="preserve">» </w:t>
      </w:r>
      <w:r>
        <w:rPr>
          <w:rFonts w:ascii="Leelawadee UI" w:hAnsi="Leelawadee UI" w:eastAsia="Leelawadee UI" w:cs="Leelawadee UI"/>
        </w:rPr>
        <w:t>ជានិមិត្តសញ្ញានៃ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ក្តីសុបិន្តរបស់</w:t>
      </w:r>
      <w:r>
        <w:rPr>
          <w:rFonts w:ascii="Times New Roman" w:hAnsi="Times New Roman" w:eastAsia="Times New Roman" w:cs="Times New Roman"/>
        </w:rPr>
        <w:t xml:space="preserve"> Nebuchadnezzar </w:t>
      </w:r>
      <w:r>
        <w:rPr>
          <w:rFonts w:ascii="Leelawadee UI" w:hAnsi="Leelawadee UI" w:eastAsia="Leelawadee UI" w:cs="Leelawadee UI"/>
        </w:rPr>
        <w:t>គឺអំពី</w:t>
      </w:r>
      <w:r>
        <w:rPr>
          <w:rFonts w:ascii="Times New Roman" w:hAnsi="Times New Roman" w:eastAsia="Times New Roman" w:cs="Times New Roman"/>
        </w:rPr>
        <w:t xml:space="preserve"> «</w:t>
      </w:r>
      <w:r>
        <w:rPr>
          <w:rFonts w:ascii="Leelawadee UI" w:hAnsi="Leelawadee UI" w:eastAsia="Leelawadee UI" w:cs="Leelawadee UI"/>
        </w:rPr>
        <w:t>ការបំបែកខ្ចាត់ខ្ចាយ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Nebuchadnezzar </w:t>
      </w:r>
      <w:r>
        <w:rPr>
          <w:rFonts w:ascii="Leelawadee UI" w:hAnsi="Leelawadee UI" w:eastAsia="Leelawadee UI" w:cs="Leelawadee UI"/>
        </w:rPr>
        <w:t>ត្រូវបានដាក់នៅក្នុងពេលចុងបញ្ចប់នៅឆ្នាំ</w:t>
      </w:r>
      <w:r>
        <w:rPr>
          <w:rFonts w:ascii="Times New Roman" w:hAnsi="Times New Roman" w:eastAsia="Times New Roman" w:cs="Times New Roman"/>
        </w:rPr>
        <w:t xml:space="preserve"> 1798 </w:t>
      </w:r>
      <w:r>
        <w:rPr>
          <w:rFonts w:ascii="Leelawadee UI" w:hAnsi="Leelawadee UI" w:eastAsia="Leelawadee UI" w:cs="Leelawadee UI"/>
        </w:rPr>
        <w:t>ហើយនៅទីនោះគាត់តំណាងឱ្យមនុស្សម្នាក់ដែលបានប្រែចិត្ត។</w:t>
      </w:r>
      <w:r>
        <w:rPr>
          <w:rFonts w:ascii="Times New Roman" w:hAnsi="Times New Roman" w:eastAsia="Times New Roman" w:cs="Times New Roman"/>
        </w:rPr>
        <w:t xml:space="preserve"> Miller </w:t>
      </w:r>
      <w:r>
        <w:rPr>
          <w:rFonts w:ascii="Leelawadee UI" w:hAnsi="Leelawadee UI" w:eastAsia="Leelawadee UI" w:cs="Leelawadee UI"/>
        </w:rPr>
        <w:t>គឺជានិមិត្តសញ្ញានៃ</w:t>
      </w:r>
      <w:r>
        <w:rPr>
          <w:rFonts w:ascii="Times New Roman" w:hAnsi="Times New Roman" w:eastAsia="Times New Roman" w:cs="Times New Roman"/>
        </w:rPr>
        <w:t xml:space="preserve"> «</w:t>
      </w:r>
      <w:r>
        <w:rPr>
          <w:rFonts w:ascii="Leelawadee UI" w:hAnsi="Leelawadee UI" w:eastAsia="Leelawadee UI" w:cs="Leelawadee UI"/>
        </w:rPr>
        <w:t>អ្នកមានប្រាជ្ញា</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Ñuqanchikqa qhipa qillqapi Millerpa musquyninta qatipachisunchik.</w:t>
      </w:r>
    </w:p>
    <w:p>
      <w:pPr>
        <w:pStyle w:val="ArticleScripture"/>
        <w:jc w:val="left"/>
      </w:pPr>
      <w:r>
        <w:rPr>
          <w:rFonts w:ascii="Times New Roman" w:hAnsi="Times New Roman" w:eastAsia="Times New Roman" w:cs="Times New Roman"/>
        </w:rPr>
        <w:t>«قەتەبىز بَشقالار بىلەن قارشىلىق بىلدۈرۈشكىچە چاقىرىلساق، ياكى بَشقالار ئۆزلىرىنىڭ بىزنىڭ قارىشىمىزدىن پەرقىنى ئىپادىلىسە، بىز مەسىھىي روھنى نامايان قىلىشىمىز، ۋە بۇ ھەقىقەتنى ئالدىڭقى ئورۇندا تۇتۇشىمىز كېرەككى، بىز تىنچ ھەم ئادىل بولالايمىز؛ چۈنكى ھەقىقەت تەكشۈرۈشكە بەرداشلىق بېرىدۇ. ئۇ قانچە كۆپ ئۆگىنىلسە، ئۇنىڭ نۇرى شۇنچە كۆپ پارلاپ چىقىدۇ. رەب قاتتىقچانلىق ۋە شىددىتىنىڭ پۇرىقى كېلىدىغان ھەر قانداق نەرسىدىن نەپرەتلىنىدۇ، ۋە ئۆزلىرى بىلەن قاراشتا پەرقلىق بولغانلارنى ئەڭ يامان ھالەتتە كۆرسىتىپ، ئۇلارغا ھاقارەت ۋە تەنە سالغانلارغا ئۆز ئەيىبلىشىنى چۈشۈرىدۇ. پۈتكۈل ئاسمان بۇنداق قىلغانلارغا ئاسمان پەرىسىيلەرگە قارىغاندەك قارايدۇ، ۋە ئۇلارنى مۇقەددەس يازمىلارنىمۇ، خۇدانىڭ قۇدرىتىنىمۇ بىلمەيدىغان نادانلار دەپ ھۆكۈم قىلىدۇ. ھەقىقەتنىڭ دۈشمەنلىرى ھەقىقەتنى خاتالىققا ئايلاندۇرالمايدۇ. ئۇلار ھەقىقەتنى ئاياغ ئاستى قىلىشى، ۋە ئۇنى يىقىتىپ، ئەخلەت بىلەن كۆمۈپ قويغانلىقى ئۈچۈن ئۇ يەڭىلدى دەپ ئويلىشى مۇمكىن؛ لېكىن خۇدا ئۆزىنىڭ بەزى سادىقلىرىغا، مەسىھ يەر يۈزىدە بولغان چاغدا قىلغاندەك، — ئەخلەتنى سۈپۈرۈپ تاشلاپ، ھەقىقەتنى ھەقىقەت قۇرۇلمىسى ئىچىدىكى ئۆزىگە لايىق ئورنىغا قايتۇرۇپ قويۇش ئۈچۈن — تەسىر كۆرسىتىدۇ.»</w:t>
      </w:r>
    </w:p>
    <w:p>
      <w:pPr>
        <w:pStyle w:val="ArticleScripture"/>
        <w:jc w:val="left"/>
      </w:pPr>
      <w:r>
        <w:rPr>
          <w:rFonts w:ascii="Times New Roman" w:hAnsi="Times New Roman" w:eastAsia="Times New Roman" w:cs="Times New Roman"/>
        </w:rPr>
        <w:t>“</w:t>
      </w:r>
      <w:r>
        <w:rPr>
          <w:rFonts w:ascii="Nirmala UI" w:hAnsi="Nirmala UI" w:eastAsia="Nirmala UI" w:cs="Nirmala UI"/>
        </w:rPr>
        <w:t>ᱥᱟᱺᱜᱷᱟᱹᱨ</w:t>
      </w:r>
      <w:r>
        <w:rPr>
          <w:rFonts w:ascii="Times New Roman" w:hAnsi="Times New Roman" w:eastAsia="Times New Roman" w:cs="Times New Roman"/>
        </w:rPr>
        <w:t xml:space="preserve"> </w:t>
      </w:r>
      <w:r>
        <w:rPr>
          <w:rFonts w:ascii="Nirmala UI" w:hAnsi="Nirmala UI" w:eastAsia="Nirmala UI" w:cs="Nirmala UI"/>
        </w:rPr>
        <w:t>ᱥᱟᱺᱜᱷᱟᱹᱨᱨᱮ</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ᱪᱟᱹᱨᱪᱟᱨ</w:t>
      </w:r>
      <w:r>
        <w:rPr>
          <w:rFonts w:ascii="Times New Roman" w:hAnsi="Times New Roman" w:eastAsia="Times New Roman" w:cs="Times New Roman"/>
        </w:rPr>
        <w:t xml:space="preserve"> </w:t>
      </w:r>
      <w:r>
        <w:rPr>
          <w:rFonts w:ascii="Nirmala UI" w:hAnsi="Nirmala UI" w:eastAsia="Nirmala UI" w:cs="Nirmala UI"/>
        </w:rPr>
        <w:t>ᱵᱤᱥᱟᱹᱭ</w:t>
      </w:r>
      <w:r>
        <w:rPr>
          <w:rFonts w:ascii="Times New Roman" w:hAnsi="Times New Roman" w:eastAsia="Times New Roman" w:cs="Times New Roman"/>
        </w:rPr>
        <w:t xml:space="preserve"> </w:t>
      </w:r>
      <w:r>
        <w:rPr>
          <w:rFonts w:ascii="Nirmala UI" w:hAnsi="Nirmala UI" w:eastAsia="Nirmala UI" w:cs="Nirmala UI"/>
        </w:rPr>
        <w:t>ᱦᱩᱭᱩᱜ</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ᱚᱱᱟᱠᱷᱟᱱ</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ᱦᱚᱵᱚᱱ</w:t>
      </w:r>
      <w:r>
        <w:rPr>
          <w:rFonts w:ascii="Times New Roman" w:hAnsi="Times New Roman" w:eastAsia="Times New Roman" w:cs="Times New Roman"/>
        </w:rPr>
        <w:t xml:space="preserve"> </w:t>
      </w:r>
      <w:r>
        <w:rPr>
          <w:rFonts w:ascii="Nirmala UI" w:hAnsi="Nirmala UI" w:eastAsia="Nirmala UI" w:cs="Nirmala UI"/>
        </w:rPr>
        <w:t>ᱛᱟᱦᱮᱸ</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ᱥᱚᱢᱚᱥᱛᱚ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ᱛᱮᱦᱮᱡᱟ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ᱥᱟᱹᱛᱭ</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ᱥᱟᱵᱽ</w:t>
      </w:r>
      <w:r>
        <w:rPr>
          <w:rFonts w:ascii="Times New Roman" w:hAnsi="Times New Roman" w:eastAsia="Times New Roman" w:cs="Times New Roman"/>
        </w:rPr>
        <w:t xml:space="preserve"> </w:t>
      </w:r>
      <w:r>
        <w:rPr>
          <w:rFonts w:ascii="Nirmala UI" w:hAnsi="Nirmala UI" w:eastAsia="Nirmala UI" w:cs="Nirmala UI"/>
        </w:rPr>
        <w:t>ᱪᱟᱣᱞᱮᱱᱟ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ᱠᱮᱵᱚᱞ</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ᱩᱱᱠᱩᱠᱮ</w:t>
      </w:r>
      <w:r>
        <w:rPr>
          <w:rFonts w:ascii="Times New Roman" w:hAnsi="Times New Roman" w:eastAsia="Times New Roman" w:cs="Times New Roman"/>
        </w:rPr>
        <w:t xml:space="preserve"> </w:t>
      </w:r>
      <w:r>
        <w:rPr>
          <w:rFonts w:ascii="Nirmala UI" w:hAnsi="Nirmala UI" w:eastAsia="Nirmala UI" w:cs="Nirmala UI"/>
        </w:rPr>
        <w:t>ᱱᱤᱨᱯᱚᱠᱷ</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ᱟᱸᱡᱚᱢ</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ᱫᱚᱨᱠᱟᱨ</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ᱥᱟᱹᱛᱭ</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ᱠᱩᱭᱩᱜ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ᱚᱱᱟᱠᱮ</w:t>
      </w:r>
      <w:r>
        <w:rPr>
          <w:rFonts w:ascii="Times New Roman" w:hAnsi="Times New Roman" w:eastAsia="Times New Roman" w:cs="Times New Roman"/>
        </w:rPr>
        <w:t xml:space="preserve"> </w:t>
      </w:r>
      <w:r>
        <w:rPr>
          <w:rFonts w:ascii="Nirmala UI" w:hAnsi="Nirmala UI" w:eastAsia="Nirmala UI" w:cs="Nirmala UI"/>
        </w:rPr>
        <w:t>ᱵᱮᱴᱟ</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ᱟᱨᱛᱷ</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ᱡᱩᱜᱨᱮ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ᱦᱚᱲᱠᱚᱣᱟᱜ</w:t>
      </w:r>
      <w:r>
        <w:rPr>
          <w:rFonts w:ascii="Times New Roman" w:hAnsi="Times New Roman" w:eastAsia="Times New Roman" w:cs="Times New Roman"/>
        </w:rPr>
        <w:t xml:space="preserve"> </w:t>
      </w:r>
      <w:r>
        <w:rPr>
          <w:rFonts w:ascii="Nirmala UI" w:hAnsi="Nirmala UI" w:eastAsia="Nirmala UI" w:cs="Nirmala UI"/>
        </w:rPr>
        <w:t>ᱫᱟᱦᱟᱨ</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ᱥᱟᱹᱛᱭ</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ᱞᱟᱹᱲᱟᱭ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ᱠᱟᱢ</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ᱢᱚᱱᱛᱨᱚᱱᱟ</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ᱟᱨᱪᱷᱟᱹᱱᱟ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ᱵᱷᱟᱨᱤ</w:t>
      </w:r>
      <w:r>
        <w:rPr>
          <w:rFonts w:ascii="Times New Roman" w:hAnsi="Times New Roman" w:eastAsia="Times New Roman" w:cs="Times New Roman"/>
        </w:rPr>
        <w:t xml:space="preserve"> </w:t>
      </w:r>
      <w:r>
        <w:rPr>
          <w:rFonts w:ascii="Nirmala UI" w:hAnsi="Nirmala UI" w:eastAsia="Nirmala UI" w:cs="Nirmala UI"/>
        </w:rPr>
        <w:t>ᱫᱟᱭᱤᱛᱣ</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ᱵᱟᱹᱰᱛᱤ</w:t>
      </w:r>
      <w:r>
        <w:rPr>
          <w:rFonts w:ascii="Times New Roman" w:hAnsi="Times New Roman" w:eastAsia="Times New Roman" w:cs="Times New Roman"/>
        </w:rPr>
        <w:t xml:space="preserve"> </w:t>
      </w:r>
      <w:r>
        <w:rPr>
          <w:rFonts w:ascii="Nirmala UI" w:hAnsi="Nirmala UI" w:eastAsia="Nirmala UI" w:cs="Nirmala UI"/>
        </w:rPr>
        <w:t>ᱟᱞᱚᱠ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ᱵᱟᱹᱰᱛᱤ</w:t>
      </w:r>
      <w:r>
        <w:rPr>
          <w:rFonts w:ascii="Times New Roman" w:hAnsi="Times New Roman" w:eastAsia="Times New Roman" w:cs="Times New Roman"/>
        </w:rPr>
        <w:t xml:space="preserve"> </w:t>
      </w:r>
      <w:r>
        <w:rPr>
          <w:rFonts w:ascii="Nirmala UI" w:hAnsi="Nirmala UI" w:eastAsia="Nirmala UI" w:cs="Nirmala UI"/>
        </w:rPr>
        <w:t>ᱟᱣᱥᱚᱨ</w:t>
      </w:r>
      <w:r>
        <w:rPr>
          <w:rFonts w:ascii="Times New Roman" w:hAnsi="Times New Roman" w:eastAsia="Times New Roman" w:cs="Times New Roman"/>
        </w:rPr>
        <w:t xml:space="preserve"> </w:t>
      </w:r>
      <w:r>
        <w:rPr>
          <w:rFonts w:ascii="Nirmala UI" w:hAnsi="Nirmala UI" w:eastAsia="Nirmala UI" w:cs="Nirmala UI"/>
        </w:rPr>
        <w:t>ᱥᱟᱵᱽ</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ᱛᱚᱵᱚ</w:t>
      </w:r>
      <w:r>
        <w:rPr>
          <w:rFonts w:ascii="Times New Roman" w:hAnsi="Times New Roman" w:eastAsia="Times New Roman" w:cs="Times New Roman"/>
        </w:rPr>
        <w:t xml:space="preserve"> </w:t>
      </w:r>
      <w:r>
        <w:rPr>
          <w:rFonts w:ascii="Nirmala UI" w:hAnsi="Nirmala UI" w:eastAsia="Nirmala UI" w:cs="Nirmala UI"/>
        </w:rPr>
        <w:t>ᱮᱦᱚᱵᱚᱜ</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w:t>
      </w:r>
      <w:r>
        <w:rPr>
          <w:rFonts w:ascii="Nirmala UI" w:hAnsi="Nirmala UI" w:eastAsia="Nirmala UI" w:cs="Nirmala UI"/>
        </w:rPr>
        <w:t>ᱫᱷᱟᱨᱮ</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w:t>
      </w:r>
      <w:r>
        <w:rPr>
          <w:rFonts w:ascii="Nirmala UI" w:hAnsi="Nirmala UI" w:eastAsia="Nirmala UI" w:cs="Nirmala UI"/>
        </w:rPr>
        <w:t>ᱫᱷᱟᱨᱮ</w:t>
      </w:r>
      <w:r>
        <w:rPr>
          <w:rFonts w:ascii="Times New Roman" w:hAnsi="Times New Roman" w:eastAsia="Times New Roman" w:cs="Times New Roman"/>
        </w:rPr>
        <w:t xml:space="preserve"> </w:t>
      </w:r>
      <w:r>
        <w:rPr>
          <w:rFonts w:ascii="Nirmala UI" w:hAnsi="Nirmala UI" w:eastAsia="Nirmala UI" w:cs="Nirmala UI"/>
        </w:rPr>
        <w:t>ᱛᱟᱦᱮᱸᱱ</w:t>
      </w:r>
      <w:r>
        <w:rPr>
          <w:rFonts w:ascii="Times New Roman" w:hAnsi="Times New Roman" w:eastAsia="Times New Roman" w:cs="Times New Roman"/>
        </w:rPr>
        <w:t xml:space="preserve"> </w:t>
      </w:r>
      <w:r>
        <w:rPr>
          <w:rFonts w:ascii="Nirmala UI" w:hAnsi="Nirmala UI" w:eastAsia="Nirmala UI" w:cs="Nirmala UI"/>
        </w:rPr>
        <w:t>ᱪᱮᱥᱴᱟ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ᱛᱟᱦᱚᱞᱮ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ᱥᱚᱛᱚᱛᱟ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ᱨᱟᱠᱷᱟ</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ᱵᱷᱟᱞᱮᱠᱚ</w:t>
      </w:r>
      <w:r>
        <w:rPr>
          <w:rFonts w:ascii="Times New Roman" w:hAnsi="Times New Roman" w:eastAsia="Times New Roman" w:cs="Times New Roman"/>
        </w:rPr>
        <w:t xml:space="preserve"> </w:t>
      </w:r>
      <w:r>
        <w:rPr>
          <w:rFonts w:ascii="Nirmala UI" w:hAnsi="Nirmala UI" w:eastAsia="Nirmala UI" w:cs="Nirmala UI"/>
        </w:rPr>
        <w:t>ᱩᱱᱠᱩᱠᱮ</w:t>
      </w:r>
      <w:r>
        <w:rPr>
          <w:rFonts w:ascii="Times New Roman" w:hAnsi="Times New Roman" w:eastAsia="Times New Roman" w:cs="Times New Roman"/>
        </w:rPr>
        <w:t xml:space="preserve"> </w:t>
      </w:r>
      <w:r>
        <w:rPr>
          <w:rFonts w:ascii="Nirmala UI" w:hAnsi="Nirmala UI" w:eastAsia="Nirmala UI" w:cs="Nirmala UI"/>
        </w:rPr>
        <w:t>ᱮᱠᱞᱟ</w:t>
      </w:r>
      <w:r>
        <w:rPr>
          <w:rFonts w:ascii="Times New Roman" w:hAnsi="Times New Roman" w:eastAsia="Times New Roman" w:cs="Times New Roman"/>
        </w:rPr>
        <w:t xml:space="preserve"> </w:t>
      </w:r>
      <w:r>
        <w:rPr>
          <w:rFonts w:ascii="Nirmala UI" w:hAnsi="Nirmala UI" w:eastAsia="Nirmala UI" w:cs="Nirmala UI"/>
        </w:rPr>
        <w:t>ᱛᱮᱦᱮᱸᱱ</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ᱠᱚᱦᱚ</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ᱩᱱᱠᱩᱠᱮ</w:t>
      </w:r>
      <w:r>
        <w:rPr>
          <w:rFonts w:ascii="Times New Roman" w:hAnsi="Times New Roman" w:eastAsia="Times New Roman" w:cs="Times New Roman"/>
        </w:rPr>
        <w:t xml:space="preserve"> </w:t>
      </w:r>
      <w:r>
        <w:rPr>
          <w:rFonts w:ascii="Nirmala UI" w:hAnsi="Nirmala UI" w:eastAsia="Nirmala UI" w:cs="Nirmala UI"/>
        </w:rPr>
        <w:t>ᱱᱮᱦᱚᱨᱛᱮ</w:t>
      </w:r>
      <w:r>
        <w:rPr>
          <w:rFonts w:ascii="Times New Roman" w:hAnsi="Times New Roman" w:eastAsia="Times New Roman" w:cs="Times New Roman"/>
        </w:rPr>
        <w:t xml:space="preserve">, </w:t>
      </w:r>
      <w:r>
        <w:rPr>
          <w:rFonts w:ascii="Nirmala UI" w:hAnsi="Nirmala UI" w:eastAsia="Nirmala UI" w:cs="Nirmala UI"/>
        </w:rPr>
        <w:t>ᱯᱚᱵᱤᱛᱨᱚᱛᱟ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ᱱᱮᱭᱟᱭᱯᱚᱨᱟᱭᱚᱱᱛᱮ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ᱥᱩᱫᱷ</w:t>
      </w:r>
      <w:r>
        <w:rPr>
          <w:rFonts w:ascii="Times New Roman" w:hAnsi="Times New Roman" w:eastAsia="Times New Roman" w:cs="Times New Roman"/>
        </w:rPr>
        <w:t xml:space="preserve"> </w:t>
      </w:r>
      <w:r>
        <w:rPr>
          <w:rFonts w:ascii="Nirmala UI" w:hAnsi="Nirmala UI" w:eastAsia="Nirmala UI" w:cs="Nirmala UI"/>
        </w:rPr>
        <w:t>ᱱᱮᱭᱟᱭ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ᱟᱢᱟᱱᱟᱹᱛ</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ᱫᱟᱸᱲᱮ</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ᱩᱱᱠᱩᱠᱮ</w:t>
      </w:r>
      <w:r>
        <w:rPr>
          <w:rFonts w:ascii="Times New Roman" w:hAnsi="Times New Roman" w:eastAsia="Times New Roman" w:cs="Times New Roman"/>
        </w:rPr>
        <w:t xml:space="preserve"> </w:t>
      </w:r>
      <w:r>
        <w:rPr>
          <w:rFonts w:ascii="Nirmala UI" w:hAnsi="Nirmala UI" w:eastAsia="Nirmala UI" w:cs="Nirmala UI"/>
        </w:rPr>
        <w:t>ᱥᱟᱦᱟᱨᱟ</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ᱱᱟᱣᱟᱢ</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ᱵᱷᱟᱞᱮ</w:t>
      </w:r>
      <w:r>
        <w:rPr>
          <w:rFonts w:ascii="Times New Roman" w:hAnsi="Times New Roman" w:eastAsia="Times New Roman" w:cs="Times New Roman"/>
        </w:rPr>
        <w:t xml:space="preserve"> </w:t>
      </w:r>
      <w:r>
        <w:rPr>
          <w:rFonts w:ascii="Nirmala UI" w:hAnsi="Nirmala UI" w:eastAsia="Nirmala UI" w:cs="Nirmala UI"/>
        </w:rPr>
        <w:t>ᱱᱮᱭᱟᱭ</w:t>
      </w:r>
      <w:r>
        <w:rPr>
          <w:rFonts w:ascii="Times New Roman" w:hAnsi="Times New Roman" w:eastAsia="Times New Roman" w:cs="Times New Roman"/>
        </w:rPr>
        <w:t xml:space="preserve"> </w:t>
      </w:r>
      <w:r>
        <w:rPr>
          <w:rFonts w:ascii="Nirmala UI" w:hAnsi="Nirmala UI" w:eastAsia="Nirmala UI" w:cs="Nirmala UI"/>
        </w:rPr>
        <w:t>ᱨᱟᱥᱛᱟ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ᱩᱭᱟᱹᱨ</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ᱛᱟᱦᱮᱸᱱ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ᱥᱟᱢᱟᱱᱛᱟ</w:t>
      </w:r>
      <w:r>
        <w:rPr>
          <w:rFonts w:ascii="Times New Roman" w:hAnsi="Times New Roman" w:eastAsia="Times New Roman" w:cs="Times New Roman"/>
        </w:rPr>
        <w:t xml:space="preserve"> </w:t>
      </w:r>
      <w:r>
        <w:rPr>
          <w:rFonts w:ascii="Nirmala UI" w:hAnsi="Nirmala UI" w:eastAsia="Nirmala UI" w:cs="Nirmala UI"/>
        </w:rPr>
        <w:t>ᱵᱚᱞᱚᱱ</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ᱥᱩᱫᱷ</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ᱱᱤᱨᱫᱚᱥ</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ᱠᱷᱨᱤᱥᱴᱚᱣᱟᱜ</w:t>
      </w:r>
      <w:r>
        <w:rPr>
          <w:rFonts w:ascii="Times New Roman" w:hAnsi="Times New Roman" w:eastAsia="Times New Roman" w:cs="Times New Roman"/>
        </w:rPr>
        <w:t xml:space="preserve"> </w:t>
      </w:r>
      <w:r>
        <w:rPr>
          <w:rFonts w:ascii="Nirmala UI" w:hAnsi="Nirmala UI" w:eastAsia="Nirmala UI" w:cs="Nirmala UI"/>
        </w:rPr>
        <w:t>ᱡᱤᱣᱤ</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ᱢᱮᱞ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ᱠᱷᱨᱤᱥᱴᱤᱭᱟᱱᱤᱴᱤᱣᱟᱜ</w:t>
      </w:r>
      <w:r>
        <w:rPr>
          <w:rFonts w:ascii="Times New Roman" w:hAnsi="Times New Roman" w:eastAsia="Times New Roman" w:cs="Times New Roman"/>
        </w:rPr>
        <w:t xml:space="preserve"> </w:t>
      </w:r>
      <w:r>
        <w:rPr>
          <w:rFonts w:ascii="Nirmala UI" w:hAnsi="Nirmala UI" w:eastAsia="Nirmala UI" w:cs="Nirmala UI"/>
        </w:rPr>
        <w:t>ᱥᱚᱵᱽᱥᱮ</w:t>
      </w:r>
      <w:r>
        <w:rPr>
          <w:rFonts w:ascii="Times New Roman" w:hAnsi="Times New Roman" w:eastAsia="Times New Roman" w:cs="Times New Roman"/>
        </w:rPr>
        <w:t xml:space="preserve"> </w:t>
      </w:r>
      <w:r>
        <w:rPr>
          <w:rFonts w:ascii="Nirmala UI" w:hAnsi="Nirmala UI" w:eastAsia="Nirmala UI" w:cs="Nirmala UI"/>
        </w:rPr>
        <w:t>ᱥᱩᱫᱷ</w:t>
      </w:r>
      <w:r>
        <w:rPr>
          <w:rFonts w:ascii="Times New Roman" w:hAnsi="Times New Roman" w:eastAsia="Times New Roman" w:cs="Times New Roman"/>
        </w:rPr>
        <w:t xml:space="preserve"> </w:t>
      </w:r>
      <w:r>
        <w:rPr>
          <w:rFonts w:ascii="Nirmala UI" w:hAnsi="Nirmala UI" w:eastAsia="Nirmala UI" w:cs="Nirmala UI"/>
        </w:rPr>
        <w:t>ᱱᱤᱛᱤᱠᱚ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ᱛᱩᱲᱩᱜᱼᱟ</w:t>
      </w:r>
      <w:r>
        <w:rPr>
          <w:rFonts w:ascii="Times New Roman" w:hAnsi="Times New Roman" w:eastAsia="Times New Roman" w:cs="Times New Roman"/>
        </w:rPr>
        <w:t xml:space="preserve">, </w:t>
      </w:r>
      <w:r>
        <w:rPr>
          <w:rFonts w:ascii="Nirmala UI" w:hAnsi="Nirmala UI" w:eastAsia="Nirmala UI" w:cs="Nirmala UI"/>
        </w:rPr>
        <w:t>ᱵᱷᱟᱞᱮ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ᱛᱟᱸᱠᱩ</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ᱛᱮᱦᱮᱸᱱ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ᱠᱮᱵᱚᱞ</w:t>
      </w:r>
      <w:r>
        <w:rPr>
          <w:rFonts w:ascii="Times New Roman" w:hAnsi="Times New Roman" w:eastAsia="Times New Roman" w:cs="Times New Roman"/>
        </w:rPr>
        <w:t xml:space="preserve"> </w:t>
      </w:r>
      <w:r>
        <w:rPr>
          <w:rFonts w:ascii="Nirmala UI" w:hAnsi="Nirmala UI" w:eastAsia="Nirmala UI" w:cs="Nirmala UI"/>
        </w:rPr>
        <w:t>ᱟᱵᱩᱡᱷᱟᱹᱣ</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ᱱᱚᱭ</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ᱥᱤᱠᱷᱤᱛ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ᱚᱱᱩᱵᱷᱚᱵᱤ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ᱩᱱᱠᱩᱠᱮ</w:t>
      </w:r>
      <w:r>
        <w:rPr>
          <w:rFonts w:ascii="Times New Roman" w:hAnsi="Times New Roman" w:eastAsia="Times New Roman" w:cs="Times New Roman"/>
        </w:rPr>
        <w:t xml:space="preserve"> </w:t>
      </w:r>
      <w:r>
        <w:rPr>
          <w:rFonts w:ascii="Nirmala UI" w:hAnsi="Nirmala UI" w:eastAsia="Nirmala UI" w:cs="Nirmala UI"/>
        </w:rPr>
        <w:t>ᱪᱩᱯᱽ</w:t>
      </w:r>
      <w:r>
        <w:rPr>
          <w:rFonts w:ascii="Times New Roman" w:hAnsi="Times New Roman" w:eastAsia="Times New Roman" w:cs="Times New Roman"/>
        </w:rPr>
        <w:t xml:space="preserve"> </w:t>
      </w:r>
      <w:r>
        <w:rPr>
          <w:rFonts w:ascii="Nirmala UI" w:hAnsi="Nirmala UI" w:eastAsia="Nirmala UI" w:cs="Nirmala UI"/>
        </w:rPr>
        <w:t>ᱠᱚᱨᱟᱣ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ᱠᱩᱴᱤᱞ</w:t>
      </w:r>
      <w:r>
        <w:rPr>
          <w:rFonts w:ascii="Times New Roman" w:hAnsi="Times New Roman" w:eastAsia="Times New Roman" w:cs="Times New Roman"/>
        </w:rPr>
        <w:t xml:space="preserve"> </w:t>
      </w:r>
      <w:r>
        <w:rPr>
          <w:rFonts w:ascii="Nirmala UI" w:hAnsi="Nirmala UI" w:eastAsia="Nirmala UI" w:cs="Nirmala UI"/>
        </w:rPr>
        <w:t>ᱛᱚᱨᱠᱚᱣᱟᱜ</w:t>
      </w:r>
      <w:r>
        <w:rPr>
          <w:rFonts w:ascii="Times New Roman" w:hAnsi="Times New Roman" w:eastAsia="Times New Roman" w:cs="Times New Roman"/>
        </w:rPr>
        <w:t xml:space="preserve"> </w:t>
      </w:r>
      <w:r>
        <w:rPr>
          <w:rFonts w:ascii="Nirmala UI" w:hAnsi="Nirmala UI" w:eastAsia="Nirmala UI" w:cs="Nirmala UI"/>
        </w:rPr>
        <w:t>ᱟᱭᱩᱫᱷ</w:t>
      </w:r>
      <w:r>
        <w:rPr>
          <w:rFonts w:ascii="Times New Roman" w:hAnsi="Times New Roman" w:eastAsia="Times New Roman" w:cs="Times New Roman"/>
        </w:rPr>
        <w:t xml:space="preserve"> </w:t>
      </w:r>
      <w:r>
        <w:rPr>
          <w:rFonts w:ascii="Nirmala UI" w:hAnsi="Nirmala UI" w:eastAsia="Nirmala UI" w:cs="Nirmala UI"/>
        </w:rPr>
        <w:t>ᱵᱟᱵᱚᱦᱟᱨ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ᱵᱷᱩᱞᱣᱟᱜ</w:t>
      </w:r>
      <w:r>
        <w:rPr>
          <w:rFonts w:ascii="Times New Roman" w:hAnsi="Times New Roman" w:eastAsia="Times New Roman" w:cs="Times New Roman"/>
        </w:rPr>
        <w:t xml:space="preserve"> </w:t>
      </w:r>
      <w:r>
        <w:rPr>
          <w:rFonts w:ascii="Nirmala UI" w:hAnsi="Nirmala UI" w:eastAsia="Nirmala UI" w:cs="Nirmala UI"/>
        </w:rPr>
        <w:t>ᱥᱟᱹᱛᱭ</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ᱡᱷᱚᱸᱜᱲᱟ</w:t>
      </w:r>
      <w:r>
        <w:rPr>
          <w:rFonts w:ascii="Times New Roman" w:hAnsi="Times New Roman" w:eastAsia="Times New Roman" w:cs="Times New Roman"/>
        </w:rPr>
        <w:t xml:space="preserve"> </w:t>
      </w:r>
      <w:r>
        <w:rPr>
          <w:rFonts w:ascii="Nirmala UI" w:hAnsi="Nirmala UI" w:eastAsia="Nirmala UI" w:cs="Nirmala UI"/>
        </w:rPr>
        <w:t>ᱛᱟᱞᱟᱨᱮ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ᱨᱟᱠᱷᱟ</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ᱞᱮᱠᱟᱱ</w:t>
      </w:r>
      <w:r>
        <w:rPr>
          <w:rFonts w:ascii="Times New Roman" w:hAnsi="Times New Roman" w:eastAsia="Times New Roman" w:cs="Times New Roman"/>
        </w:rPr>
        <w:t xml:space="preserve"> </w:t>
      </w:r>
      <w:r>
        <w:rPr>
          <w:rFonts w:ascii="Nirmala UI" w:hAnsi="Nirmala UI" w:eastAsia="Nirmala UI" w:cs="Nirmala UI"/>
        </w:rPr>
        <w:t>ᱫᱟᱦᱟᱨ</w:t>
      </w:r>
      <w:r>
        <w:rPr>
          <w:rFonts w:ascii="Times New Roman" w:hAnsi="Times New Roman" w:eastAsia="Times New Roman" w:cs="Times New Roman"/>
        </w:rPr>
        <w:t xml:space="preserve"> </w:t>
      </w:r>
      <w:r>
        <w:rPr>
          <w:rFonts w:ascii="Nirmala UI" w:hAnsi="Nirmala UI" w:eastAsia="Nirmala UI" w:cs="Nirmala UI"/>
        </w:rPr>
        <w:t>ᱥᱟᱵᱽ</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ᱥᱟᱠᱟᱢ</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ᱥᱚᱛᱨᱩᱠᱚ</w:t>
      </w:r>
      <w:r>
        <w:rPr>
          <w:rFonts w:ascii="Times New Roman" w:hAnsi="Times New Roman" w:eastAsia="Times New Roman" w:cs="Times New Roman"/>
        </w:rPr>
        <w:t xml:space="preserve"> </w:t>
      </w:r>
      <w:r>
        <w:rPr>
          <w:rFonts w:ascii="Nirmala UI" w:hAnsi="Nirmala UI" w:eastAsia="Nirmala UI" w:cs="Nirmala UI"/>
        </w:rPr>
        <w:t>ᱩᱱᱠᱩᱠᱮ</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ᱠᱟᱱᱛᱟᱲ</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ᱨᱚᱠᱟᱣ</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ᱱᱤᱛᱤ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ᱫᱷᱤᱨ</w:t>
      </w:r>
      <w:r>
        <w:rPr>
          <w:rFonts w:ascii="Times New Roman" w:hAnsi="Times New Roman" w:eastAsia="Times New Roman" w:cs="Times New Roman"/>
        </w:rPr>
        <w:t xml:space="preserve"> </w:t>
      </w:r>
      <w:r>
        <w:rPr>
          <w:rFonts w:ascii="Nirmala UI" w:hAnsi="Nirmala UI" w:eastAsia="Nirmala UI" w:cs="Nirmala UI"/>
        </w:rPr>
        <w:t>ᱪᱷᱟᱴᱟᱱ</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ᱫᱟᱸᱲᱮᱭᱟ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ᱢᱟᱱᱣᱟ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ᱨᱟᱯᱷᱟ</w:t>
      </w:r>
      <w:r>
        <w:rPr>
          <w:rFonts w:ascii="Times New Roman" w:hAnsi="Times New Roman" w:eastAsia="Times New Roman" w:cs="Times New Roman"/>
        </w:rPr>
        <w:t xml:space="preserve"> </w:t>
      </w:r>
      <w:r>
        <w:rPr>
          <w:rFonts w:ascii="Nirmala UI" w:hAnsi="Nirmala UI" w:eastAsia="Nirmala UI" w:cs="Nirmala UI"/>
        </w:rPr>
        <w:t>ᱠᱚᱨᱚᱠ</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ᱛᱚᱵᱚ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ᱨᱟᱠᱷᱟ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ᱯᱨᱚᱛᱤᱭᱮᱠ</w:t>
      </w:r>
      <w:r>
        <w:rPr>
          <w:rFonts w:ascii="Times New Roman" w:hAnsi="Times New Roman" w:eastAsia="Times New Roman" w:cs="Times New Roman"/>
        </w:rPr>
        <w:t xml:space="preserve"> </w:t>
      </w:r>
      <w:r>
        <w:rPr>
          <w:rFonts w:ascii="Nirmala UI" w:hAnsi="Nirmala UI" w:eastAsia="Nirmala UI" w:cs="Nirmala UI"/>
        </w:rPr>
        <w:t>ᱠᱷᱨᱤᱥᱴᱟᱱᱣᱟᱜ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“Cha ni ku ndye Kristo, atiin lagho laarin ohun mímọ́ àti ohun àìmọ́, ó sì máa faramọ́ ẹ̀rí tòótọ́ nípa ìwà àti iṣẹ́ ènìyàn; nítorí Kristi ti wi pé, ‘Láti inú èso wọn ni ẹ̀yin yóò ti mọ̀ wọ́n.’ Onígbàgbọ́ Kristẹni yóò máa tẹ̀síwájú láàrín gbogbo irú ìtakò. Yóò kẹ́gàn ìyìn-òfo nítorí pé láti ọ̀dọ̀ Satani ni ó ti wá. Yóò kórìíra ẹ̀sùn nítorí pé ohun ìjà ẹni búburú ni. Wọn kì yóò pa ìlara mọ́, tàbí máa fi ara wọn ga, nítorí pé àwọn wọ̀nyí ni àbùdá ọ̀tá Ọlọ́run àti ènìyàn. A kì yóò rí wọn gẹ́gẹ́ bí amí; nítorí Satani lo àwọn Júù tí a kẹ́gàn nínú ṣíṣe iṣẹ́ yìí sí Jesu. Wọn kì yóò máa tọ̀ àwọn ará wọn lẹ́yìn pẹ̀lú àkúnya ìbéèrè bí àwọn Júù ṣe tẹ̀lé Kristi, pẹ̀lú ète láti dì í mú nínú ọ̀rọ̀ rẹ̀, àti láti ru u sókè kí ó lè sọ ohun púpọ̀, kí wọ́n lè fi ọ̀rọ̀ kan mú un ṣe ẹlẹ́ṣẹ̀.”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መጽሐፈ ዳንኤል - ቁጥር ሠላሳ ሰባት</dc:title>
  <dc:subject>Whakicīra yä Añhärä Ñiimicäw: Athöŋöu William Miller röc piny ë pïth, ku bïk kɔc ye cï gɔr bɛn cïïm ë pɛthic nïn käkën kë cï luel lööm në nïnë dhöth</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