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دانیےل - اتھیسواں نمبر</w:t>
      </w:r>
    </w:p>
    <w:p>
      <w:pPr>
        <w:pStyle w:val="ArticleSubtitle"/>
        <w:jc w:val="left"/>
      </w:pPr>
      <w:r>
        <w:rPr>
          <w:rFonts w:ascii="Arial" w:hAnsi="Arial" w:eastAsia="Arial" w:cs="Arial"/>
        </w:rPr>
        <w:t>Açalando as Jóias: O Sonho Profético de William Miller e a Restauração da Verdade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آير رأتئئ ميلر ءين منامه سُلم له صندوق من يد غير مرئية. وقد قيد ءلئ له ءين المنام أن أبعاد الصندوق كانت «ستة مربعة» ءبِـ «عشرة بوصات». إن ضرب عشرة ءين ستة مربعة يساوي ثلاث مئة وستين، وهو ما يمثل أيام السنة النبوية. وقد أُعطي ميلر صندوقًا كان يحتوي على الرسالة التي كان عليه أن يكرز بها، وكانت الرسالة التي كان عليه أن يكرز بها قائمة على المبدأ القائل إن اليوم ءين نبوات الكتاب المقدس يمثل سنة. وكان الصندوق هو الكتاب المقدس، ولدى ميلر كان ينبغي أن يُنظر إلى الكتاب المقدس ءي بُعد مبدأ «اليوم بسنة» ءين نبوات الكتاب المقدس.</w:t>
      </w:r>
    </w:p>
    <w:p>
      <w:pPr>
        <w:pStyle w:val="ArticleScripture"/>
        <w:jc w:val="left"/>
      </w:pPr>
      <w:r>
        <w:rPr>
          <w:rFonts w:ascii="Times New Roman" w:hAnsi="Times New Roman" w:eastAsia="Times New Roman" w:cs="Times New Roman"/>
        </w:rPr>
        <w:t>«Conectada con la Palabra de Dios hay una llave que abre el precioso cofrecillo, para nuestra satisfacción y deleite. Me siento agradecida por cada rayo de luz. En el futuro, experiencias que ahora nos resultan muy misteriosas serán explicadas. Algunas experiencias quizá nunca las comprendamos plenamente hasta que esto mortal se vista de inmortalidad». Manuscript Releases, vol. 17, 261.</w:t>
      </w:r>
    </w:p>
    <w:p>
      <w:pPr>
        <w:pStyle w:val="ArticleBody"/>
        <w:jc w:val="left"/>
      </w:pPr>
      <w:r>
        <w:rPr>
          <w:rFonts w:ascii="Times New Roman" w:hAnsi="Times New Roman" w:eastAsia="Times New Roman" w:cs="Times New Roman"/>
        </w:rPr>
        <w:t>Miller-in röyasındaki tabuta bağlanmış bir “açar” bar idi ki, ol Miller-in işlätmägä yol berilgen metodologiýasını añladýardy.</w:t>
      </w:r>
    </w:p>
    <w:p>
      <w:pPr>
        <w:pStyle w:val="ArticleScripture"/>
        <w:jc w:val="left"/>
      </w:pPr>
      <w:r>
        <w:rPr>
          <w:rFonts w:ascii="Times New Roman" w:hAnsi="Times New Roman" w:eastAsia="Times New Roman" w:cs="Times New Roman"/>
        </w:rPr>
        <w:t>«Шамъыс ытангылыр щытэрыгъэм и гъэщIэгъу къыщыгъэлъэгъуныгъэм щызэфэдэгъэхэр Тхьэм и Тхылъым фэдэу зэхэтынхэр Миллер Адэ къыщигъэуцу планым тету. “Views of the Prophecies and Prophetic Chronology” зэрыхэлъ тхылъ цIыкIум Миллер Адэ Тхьэм и Тхылъыр зэфэщтэнэмрэ къыщыщыгъэлъэгъунымрэ теухуа къызэрыхъун, гъэсэнэу, ау зэхэлъу, мыхьанэшхуэу къыщыриIуэ щапхъэхэр мыдэ къыщыриIуэ:—»</w:t>
      </w:r>
    </w:p>
    <w:p>
      <w:pPr>
        <w:pStyle w:val="ArticleScripture"/>
        <w:jc w:val="left"/>
      </w:pPr>
      <w:r>
        <w:rPr>
          <w:rFonts w:ascii="Times New Roman" w:hAnsi="Times New Roman" w:eastAsia="Times New Roman" w:cs="Times New Roman"/>
        </w:rPr>
        <w:t>“[Eɩma sɔŋ ataasɔŋ nu atɔŋu akenu ahe quoted.]”</w:t>
      </w:r>
    </w:p>
    <w:p>
      <w:pPr>
        <w:pStyle w:val="ArticleScripture"/>
        <w:jc w:val="left"/>
      </w:pPr>
      <w:r>
        <w:rPr>
          <w:rFonts w:ascii="Times New Roman" w:hAnsi="Times New Roman" w:eastAsia="Times New Roman" w:cs="Times New Roman"/>
        </w:rPr>
        <w:t>“Yuqoridagilar ushbu qoidalarning bir qismidir; va Muqaddas Kitobni o‘rganishimizda bayon etilgan tamoyillarga e’tibor berishimiz hammamiz uchun foydalidir.” Review and Herald, 1884-yil 25-noyabr.</w:t>
      </w:r>
    </w:p>
    <w:p>
      <w:pPr>
        <w:pStyle w:val="ArticleBody"/>
        <w:jc w:val="left"/>
      </w:pP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ሳጥኑን</w:t>
      </w:r>
      <w:r>
        <w:rPr>
          <w:rFonts w:ascii="Times New Roman" w:hAnsi="Times New Roman" w:eastAsia="Times New Roman" w:cs="Times New Roman"/>
        </w:rPr>
        <w:t xml:space="preserve"> </w:t>
      </w:r>
      <w:r>
        <w:rPr>
          <w:rFonts w:ascii="Ebrima" w:hAnsi="Ebrima" w:eastAsia="Ebrima" w:cs="Ebrima"/>
        </w:rPr>
        <w:t>በከፈተ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ዓይነትና</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ዕንቁዎች፣</w:t>
      </w:r>
      <w:r>
        <w:rPr>
          <w:rFonts w:ascii="Times New Roman" w:hAnsi="Times New Roman" w:eastAsia="Times New Roman" w:cs="Times New Roman"/>
        </w:rPr>
        <w:t xml:space="preserve"> </w:t>
      </w:r>
      <w:r>
        <w:rPr>
          <w:rFonts w:ascii="Ebrima" w:hAnsi="Ebrima" w:eastAsia="Ebrima" w:cs="Ebrima"/>
        </w:rPr>
        <w:t>አልማዞች፣</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ድንጋዮች፣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የሁሉም</w:t>
      </w:r>
      <w:r>
        <w:rPr>
          <w:rFonts w:ascii="Times New Roman" w:hAnsi="Times New Roman" w:eastAsia="Times New Roman" w:cs="Times New Roman"/>
        </w:rPr>
        <w:t xml:space="preserve"> </w:t>
      </w:r>
      <w:r>
        <w:rPr>
          <w:rFonts w:ascii="Ebrima" w:hAnsi="Ebrima" w:eastAsia="Ebrima" w:cs="Ebrima"/>
        </w:rPr>
        <w:t>መጠንና</w:t>
      </w:r>
      <w:r>
        <w:rPr>
          <w:rFonts w:ascii="Times New Roman" w:hAnsi="Times New Roman" w:eastAsia="Times New Roman" w:cs="Times New Roman"/>
        </w:rPr>
        <w:t xml:space="preserve"> </w:t>
      </w:r>
      <w:r>
        <w:rPr>
          <w:rFonts w:ascii="Ebrima" w:hAnsi="Ebrima" w:eastAsia="Ebrima" w:cs="Ebrima"/>
        </w:rPr>
        <w:t>ዋጋ</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የወርቅና</w:t>
      </w:r>
      <w:r>
        <w:rPr>
          <w:rFonts w:ascii="Times New Roman" w:hAnsi="Times New Roman" w:eastAsia="Times New Roman" w:cs="Times New Roman"/>
        </w:rPr>
        <w:t xml:space="preserve"> </w:t>
      </w:r>
      <w:r>
        <w:rPr>
          <w:rFonts w:ascii="Ebrima" w:hAnsi="Ebrima" w:eastAsia="Ebrima" w:cs="Ebrima"/>
        </w:rPr>
        <w:t>የብር</w:t>
      </w:r>
      <w:r>
        <w:rPr>
          <w:rFonts w:ascii="Times New Roman" w:hAnsi="Times New Roman" w:eastAsia="Times New Roman" w:cs="Times New Roman"/>
        </w:rPr>
        <w:t xml:space="preserve"> </w:t>
      </w:r>
      <w:r>
        <w:rPr>
          <w:rFonts w:ascii="Ebrima" w:hAnsi="Ebrima" w:eastAsia="Ebrima" w:cs="Ebrima"/>
        </w:rPr>
        <w:t>ሳንቲሞች</w:t>
      </w:r>
      <w:r>
        <w:rPr>
          <w:rFonts w:ascii="Times New Roman" w:hAnsi="Times New Roman" w:eastAsia="Times New Roman" w:cs="Times New Roman"/>
        </w:rPr>
        <w:t xml:space="preserve"> </w:t>
      </w:r>
      <w:r>
        <w:rPr>
          <w:rFonts w:ascii="Ebrima" w:hAnsi="Ebrima" w:eastAsia="Ebrima" w:cs="Ebrima"/>
        </w:rPr>
        <w:t>በሳጥኑ</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ለየራሳቸው</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በሚያምር</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ተደርድረው</w:t>
      </w:r>
      <w:r>
        <w:rPr>
          <w:rFonts w:ascii="Times New Roman" w:hAnsi="Times New Roman" w:eastAsia="Times New Roman" w:cs="Times New Roman"/>
        </w:rPr>
        <w:t xml:space="preserve"> </w:t>
      </w:r>
      <w:r>
        <w:rPr>
          <w:rFonts w:ascii="Ebrima" w:hAnsi="Ebrima" w:eastAsia="Ebrima" w:cs="Ebrima"/>
        </w:rPr>
        <w:t>አገኘ፤</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ተደርድረው</w:t>
      </w:r>
      <w:r>
        <w:rPr>
          <w:rFonts w:ascii="Times New Roman" w:hAnsi="Times New Roman" w:eastAsia="Times New Roman" w:cs="Times New Roman"/>
        </w:rPr>
        <w:t xml:space="preserve"> </w:t>
      </w:r>
      <w:r>
        <w:rPr>
          <w:rFonts w:ascii="Ebrima" w:hAnsi="Ebrima" w:eastAsia="Ebrima" w:cs="Ebrima"/>
        </w:rPr>
        <w:t>ከፀሐይ</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በስተቀር</w:t>
      </w:r>
      <w:r>
        <w:rPr>
          <w:rFonts w:ascii="Times New Roman" w:hAnsi="Times New Roman" w:eastAsia="Times New Roman" w:cs="Times New Roman"/>
        </w:rPr>
        <w:t xml:space="preserve"> </w:t>
      </w:r>
      <w:r>
        <w:rPr>
          <w:rFonts w:ascii="Ebrima" w:hAnsi="Ebrima" w:eastAsia="Ebrima" w:cs="Ebrima"/>
        </w:rPr>
        <w:t>ከምንም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የማይመጣጠን</w:t>
      </w:r>
      <w:r>
        <w:rPr>
          <w:rFonts w:ascii="Times New Roman" w:hAnsi="Times New Roman" w:eastAsia="Times New Roman" w:cs="Times New Roman"/>
        </w:rPr>
        <w:t xml:space="preserve"> </w:t>
      </w:r>
      <w:r>
        <w:rPr>
          <w:rFonts w:ascii="Ebrima" w:hAnsi="Ebrima" w:eastAsia="Ebrima" w:cs="Ebrima"/>
        </w:rPr>
        <w:t>ብርሃንና</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ያንጸባርቁ</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የአድቬንቲዝምን</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የሚያቀናጁትን</w:t>
      </w:r>
      <w:r>
        <w:rPr>
          <w:rFonts w:ascii="Times New Roman" w:hAnsi="Times New Roman" w:eastAsia="Times New Roman" w:cs="Times New Roman"/>
        </w:rPr>
        <w:t xml:space="preserve"> </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ዕንቁዎች</w:t>
      </w:r>
      <w:r>
        <w:rPr>
          <w:rFonts w:ascii="Times New Roman" w:hAnsi="Times New Roman" w:eastAsia="Times New Roman" w:cs="Times New Roman"/>
        </w:rPr>
        <w:t xml:space="preserve"> </w:t>
      </w:r>
      <w:r>
        <w:rPr>
          <w:rFonts w:ascii="Ebrima" w:hAnsi="Ebrima" w:eastAsia="Ebrima" w:cs="Ebrima"/>
        </w:rPr>
        <w:t>አገኘ።</w:t>
      </w:r>
      <w:r>
        <w:rPr>
          <w:rFonts w:ascii="Times New Roman" w:hAnsi="Times New Roman" w:eastAsia="Times New Roman" w:cs="Times New Roman"/>
        </w:rPr>
        <w:t xml:space="preserve"> </w:t>
      </w:r>
      <w:r>
        <w:rPr>
          <w:rFonts w:ascii="Ebrima" w:hAnsi="Ebrima" w:eastAsia="Ebrima" w:cs="Ebrima"/>
        </w:rPr>
        <w:t>ያገኛቸው</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ተደርድረው</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የፀሐይን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ያንጸባርቁ</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ਮੇਜ਼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ਬੁਲਾਇਆ।</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ਅਣਮੁਹਰ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ਜਿਹੜੀਆਂ</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ਅਣਮੁਹਰ</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ਅਣਮੁਹਰ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ਅਣਮੁਹਰ</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ਜੀਊਂਦੀ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ਪੁਕਾਰਿਆ।</w:t>
      </w:r>
    </w:p>
    <w:p>
      <w:pPr>
        <w:pStyle w:val="ArticleScripture"/>
        <w:jc w:val="left"/>
      </w:pPr>
      <w:r>
        <w:rPr>
          <w:rFonts w:ascii="Nirmala UI" w:hAnsi="Nirmala UI" w:eastAsia="Nirmala UI" w:cs="Nirmala UI"/>
        </w:rPr>
        <w:t>మేకపిల్ల</w:t>
      </w:r>
      <w:r>
        <w:rPr>
          <w:rFonts w:ascii="Times New Roman" w:hAnsi="Times New Roman" w:eastAsia="Times New Roman" w:cs="Times New Roman"/>
        </w:rPr>
        <w:t xml:space="preserve"> </w:t>
      </w:r>
      <w:r>
        <w:rPr>
          <w:rFonts w:ascii="Nirmala UI" w:hAnsi="Nirmala UI" w:eastAsia="Nirmala UI" w:cs="Nirmala UI"/>
        </w:rPr>
        <w:t>ముద్రలలో</w:t>
      </w:r>
      <w:r>
        <w:rPr>
          <w:rFonts w:ascii="Times New Roman" w:hAnsi="Times New Roman" w:eastAsia="Times New Roman" w:cs="Times New Roman"/>
        </w:rPr>
        <w:t xml:space="preserve"> </w:t>
      </w:r>
      <w:r>
        <w:rPr>
          <w:rFonts w:ascii="Nirmala UI" w:hAnsi="Nirmala UI" w:eastAsia="Nirmala UI" w:cs="Nirmala UI"/>
        </w:rPr>
        <w:t>ఒకదానిని</w:t>
      </w:r>
      <w:r>
        <w:rPr>
          <w:rFonts w:ascii="Times New Roman" w:hAnsi="Times New Roman" w:eastAsia="Times New Roman" w:cs="Times New Roman"/>
        </w:rPr>
        <w:t xml:space="preserve"> </w:t>
      </w:r>
      <w:r>
        <w:rPr>
          <w:rFonts w:ascii="Nirmala UI" w:hAnsi="Nirmala UI" w:eastAsia="Nirmala UI" w:cs="Nirmala UI"/>
        </w:rPr>
        <w:t>విప్పినప్పుడు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గర్జన</w:t>
      </w:r>
      <w:r>
        <w:rPr>
          <w:rFonts w:ascii="Times New Roman" w:hAnsi="Times New Roman" w:eastAsia="Times New Roman" w:cs="Times New Roman"/>
        </w:rPr>
        <w:t xml:space="preserve"> </w:t>
      </w:r>
      <w:r>
        <w:rPr>
          <w:rFonts w:ascii="Nirmala UI" w:hAnsi="Nirmala UI" w:eastAsia="Nirmala UI" w:cs="Nirmala UI"/>
        </w:rPr>
        <w:t>శబ్దమువలె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జీవులలో</w:t>
      </w:r>
      <w:r>
        <w:rPr>
          <w:rFonts w:ascii="Times New Roman" w:hAnsi="Times New Roman" w:eastAsia="Times New Roman" w:cs="Times New Roman"/>
        </w:rPr>
        <w:t xml:space="preserve"> </w:t>
      </w:r>
      <w:r>
        <w:rPr>
          <w:rFonts w:ascii="Nirmala UI" w:hAnsi="Nirmala UI" w:eastAsia="Nirmala UI" w:cs="Nirmala UI"/>
        </w:rPr>
        <w:t>ఒకటి</w:t>
      </w:r>
      <w:r>
        <w:rPr>
          <w:rFonts w:ascii="Times New Roman" w:hAnsi="Times New Roman" w:eastAsia="Times New Roman" w:cs="Times New Roman"/>
        </w:rPr>
        <w:t>, “</w:t>
      </w:r>
      <w:r>
        <w:rPr>
          <w:rFonts w:ascii="Nirmala UI" w:hAnsi="Nirmala UI" w:eastAsia="Nirmala UI" w:cs="Nirmala UI"/>
        </w:rPr>
        <w:t>రా</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తెల్లని</w:t>
      </w:r>
      <w:r>
        <w:rPr>
          <w:rFonts w:ascii="Times New Roman" w:hAnsi="Times New Roman" w:eastAsia="Times New Roman" w:cs="Times New Roman"/>
        </w:rPr>
        <w:t xml:space="preserve"> </w:t>
      </w:r>
      <w:r>
        <w:rPr>
          <w:rFonts w:ascii="Nirmala UI" w:hAnsi="Nirmala UI" w:eastAsia="Nirmala UI" w:cs="Nirmala UI"/>
        </w:rPr>
        <w:t>గుఱ్ఱము</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కూర్చున్నవాడి</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విల్లు</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కిరీటము</w:t>
      </w:r>
      <w:r>
        <w:rPr>
          <w:rFonts w:ascii="Times New Roman" w:hAnsi="Times New Roman" w:eastAsia="Times New Roman" w:cs="Times New Roman"/>
        </w:rPr>
        <w:t xml:space="preserve"> </w:t>
      </w:r>
      <w:r>
        <w:rPr>
          <w:rFonts w:ascii="Nirmala UI" w:hAnsi="Nirmala UI" w:eastAsia="Nirmala UI" w:cs="Nirmala UI"/>
        </w:rPr>
        <w:t>ఇచ్చబడెను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జయించుచు</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జయించుటకై</w:t>
      </w:r>
      <w:r>
        <w:rPr>
          <w:rFonts w:ascii="Times New Roman" w:hAnsi="Times New Roman" w:eastAsia="Times New Roman" w:cs="Times New Roman"/>
        </w:rPr>
        <w:t xml:space="preserve"> </w:t>
      </w:r>
      <w:r>
        <w:rPr>
          <w:rFonts w:ascii="Nirmala UI" w:hAnsi="Nirmala UI" w:eastAsia="Nirmala UI" w:cs="Nirmala UI"/>
        </w:rPr>
        <w:t>బయలుదేరెను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విప్పినప్పుడు</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జీవి</w:t>
      </w:r>
      <w:r>
        <w:rPr>
          <w:rFonts w:ascii="Times New Roman" w:hAnsi="Times New Roman" w:eastAsia="Times New Roman" w:cs="Times New Roman"/>
        </w:rPr>
        <w:t>, “</w:t>
      </w:r>
      <w:r>
        <w:rPr>
          <w:rFonts w:ascii="Nirmala UI" w:hAnsi="Nirmala UI" w:eastAsia="Nirmala UI" w:cs="Nirmala UI"/>
        </w:rPr>
        <w:t>రా</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మరియొక</w:t>
      </w:r>
      <w:r>
        <w:rPr>
          <w:rFonts w:ascii="Times New Roman" w:hAnsi="Times New Roman" w:eastAsia="Times New Roman" w:cs="Times New Roman"/>
        </w:rPr>
        <w:t xml:space="preserve"> </w:t>
      </w:r>
      <w:r>
        <w:rPr>
          <w:rFonts w:ascii="Nirmala UI" w:hAnsi="Nirmala UI" w:eastAsia="Nirmala UI" w:cs="Nirmala UI"/>
        </w:rPr>
        <w:t>గుఱ్ఱము</w:t>
      </w:r>
      <w:r>
        <w:rPr>
          <w:rFonts w:ascii="Times New Roman" w:hAnsi="Times New Roman" w:eastAsia="Times New Roman" w:cs="Times New Roman"/>
        </w:rPr>
        <w:t xml:space="preserve">, </w:t>
      </w:r>
      <w:r>
        <w:rPr>
          <w:rFonts w:ascii="Nirmala UI" w:hAnsi="Nirmala UI" w:eastAsia="Nirmala UI" w:cs="Nirmala UI"/>
        </w:rPr>
        <w:t>ఎర్రనిది</w:t>
      </w:r>
      <w:r>
        <w:rPr>
          <w:rFonts w:ascii="Times New Roman" w:hAnsi="Times New Roman" w:eastAsia="Times New Roman" w:cs="Times New Roman"/>
        </w:rPr>
        <w:t xml:space="preserve">, </w:t>
      </w:r>
      <w:r>
        <w:rPr>
          <w:rFonts w:ascii="Nirmala UI" w:hAnsi="Nirmala UI" w:eastAsia="Nirmala UI" w:cs="Nirmala UI"/>
        </w:rPr>
        <w:t>బయటకు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కూర్చున్నవానికి</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సమాధానమును</w:t>
      </w:r>
      <w:r>
        <w:rPr>
          <w:rFonts w:ascii="Times New Roman" w:hAnsi="Times New Roman" w:eastAsia="Times New Roman" w:cs="Times New Roman"/>
        </w:rPr>
        <w:t xml:space="preserve"> </w:t>
      </w:r>
      <w:r>
        <w:rPr>
          <w:rFonts w:ascii="Nirmala UI" w:hAnsi="Nirmala UI" w:eastAsia="Nirmala UI" w:cs="Nirmala UI"/>
        </w:rPr>
        <w:t>తీసివేయుటకై</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ఇచ్చబడెను</w:t>
      </w:r>
      <w:r>
        <w:rPr>
          <w:rFonts w:ascii="Times New Roman" w:hAnsi="Times New Roman" w:eastAsia="Times New Roman" w:cs="Times New Roman"/>
        </w:rPr>
        <w:t xml:space="preserve">, </w:t>
      </w:r>
      <w:r>
        <w:rPr>
          <w:rFonts w:ascii="Nirmala UI" w:hAnsi="Nirmala UI" w:eastAsia="Nirmala UI" w:cs="Nirmala UI"/>
        </w:rPr>
        <w:t>తద్వారా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ఒకరినొకరు</w:t>
      </w:r>
      <w:r>
        <w:rPr>
          <w:rFonts w:ascii="Times New Roman" w:hAnsi="Times New Roman" w:eastAsia="Times New Roman" w:cs="Times New Roman"/>
        </w:rPr>
        <w:t xml:space="preserve"> </w:t>
      </w:r>
      <w:r>
        <w:rPr>
          <w:rFonts w:ascii="Nirmala UI" w:hAnsi="Nirmala UI" w:eastAsia="Nirmala UI" w:cs="Nirmala UI"/>
        </w:rPr>
        <w:t>హతముచేయుదురు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ఖడ్గము</w:t>
      </w:r>
      <w:r>
        <w:rPr>
          <w:rFonts w:ascii="Times New Roman" w:hAnsi="Times New Roman" w:eastAsia="Times New Roman" w:cs="Times New Roman"/>
        </w:rPr>
        <w:t xml:space="preserve"> </w:t>
      </w:r>
      <w:r>
        <w:rPr>
          <w:rFonts w:ascii="Nirmala UI" w:hAnsi="Nirmala UI" w:eastAsia="Nirmala UI" w:cs="Nirmala UI"/>
        </w:rPr>
        <w:t>ఇచ్చబడెను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విప్పినప్పుడు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జీవి</w:t>
      </w:r>
      <w:r>
        <w:rPr>
          <w:rFonts w:ascii="Times New Roman" w:hAnsi="Times New Roman" w:eastAsia="Times New Roman" w:cs="Times New Roman"/>
        </w:rPr>
        <w:t>, “</w:t>
      </w:r>
      <w:r>
        <w:rPr>
          <w:rFonts w:ascii="Nirmala UI" w:hAnsi="Nirmala UI" w:eastAsia="Nirmala UI" w:cs="Nirmala UI"/>
        </w:rPr>
        <w:t>రా</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చూచినప్పుడు</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నల్లని</w:t>
      </w:r>
      <w:r>
        <w:rPr>
          <w:rFonts w:ascii="Times New Roman" w:hAnsi="Times New Roman" w:eastAsia="Times New Roman" w:cs="Times New Roman"/>
        </w:rPr>
        <w:t xml:space="preserve"> </w:t>
      </w:r>
      <w:r>
        <w:rPr>
          <w:rFonts w:ascii="Nirmala UI" w:hAnsi="Nirmala UI" w:eastAsia="Nirmala UI" w:cs="Nirmala UI"/>
        </w:rPr>
        <w:t>గుఱ్ఱము</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కూర్చున్నవాని</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త్రాసు</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జీవుల</w:t>
      </w:r>
      <w:r>
        <w:rPr>
          <w:rFonts w:ascii="Times New Roman" w:hAnsi="Times New Roman" w:eastAsia="Times New Roman" w:cs="Times New Roman"/>
        </w:rPr>
        <w:t xml:space="preserve"> </w:t>
      </w:r>
      <w:r>
        <w:rPr>
          <w:rFonts w:ascii="Nirmala UI" w:hAnsi="Nirmala UI" w:eastAsia="Nirmala UI" w:cs="Nirmala UI"/>
        </w:rPr>
        <w:t>మధ్యనుండి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దినారానికి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గోధుమలు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దినారానికి</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మానికల</w:t>
      </w:r>
      <w:r>
        <w:rPr>
          <w:rFonts w:ascii="Times New Roman" w:hAnsi="Times New Roman" w:eastAsia="Times New Roman" w:cs="Times New Roman"/>
        </w:rPr>
        <w:t xml:space="preserve"> </w:t>
      </w:r>
      <w:r>
        <w:rPr>
          <w:rFonts w:ascii="Nirmala UI" w:hAnsi="Nirmala UI" w:eastAsia="Nirmala UI" w:cs="Nirmala UI"/>
        </w:rPr>
        <w:t>యవలు</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ద్రాక్షారసమును</w:t>
      </w:r>
      <w:r>
        <w:rPr>
          <w:rFonts w:ascii="Times New Roman" w:hAnsi="Times New Roman" w:eastAsia="Times New Roman" w:cs="Times New Roman"/>
        </w:rPr>
        <w:t xml:space="preserve"> </w:t>
      </w:r>
      <w:r>
        <w:rPr>
          <w:rFonts w:ascii="Nirmala UI" w:hAnsi="Nirmala UI" w:eastAsia="Nirmala UI" w:cs="Nirmala UI"/>
        </w:rPr>
        <w:t>హాని</w:t>
      </w:r>
      <w:r>
        <w:rPr>
          <w:rFonts w:ascii="Times New Roman" w:hAnsi="Times New Roman" w:eastAsia="Times New Roman" w:cs="Times New Roman"/>
        </w:rPr>
        <w:t xml:space="preserve"> </w:t>
      </w:r>
      <w:r>
        <w:rPr>
          <w:rFonts w:ascii="Nirmala UI" w:hAnsi="Nirmala UI" w:eastAsia="Nirmala UI" w:cs="Nirmala UI"/>
        </w:rPr>
        <w:t>చేయకుము</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విప్పినప్పుడు</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జీవి</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w:t>
      </w:r>
      <w:r>
        <w:rPr>
          <w:rFonts w:ascii="Nirmala UI" w:hAnsi="Nirmala UI" w:eastAsia="Nirmala UI" w:cs="Nirmala UI"/>
        </w:rPr>
        <w:t>రా</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పాండురవర్ణ</w:t>
      </w:r>
      <w:r>
        <w:rPr>
          <w:rFonts w:ascii="Times New Roman" w:hAnsi="Times New Roman" w:eastAsia="Times New Roman" w:cs="Times New Roman"/>
        </w:rPr>
        <w:t xml:space="preserve"> </w:t>
      </w:r>
      <w:r>
        <w:rPr>
          <w:rFonts w:ascii="Nirmala UI" w:hAnsi="Nirmala UI" w:eastAsia="Nirmala UI" w:cs="Nirmala UI"/>
        </w:rPr>
        <w:t>గుఱ్ఱము</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కూర్చున్నవాని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మరణము</w:t>
      </w:r>
      <w:r>
        <w:rPr>
          <w:rFonts w:ascii="Times New Roman" w:hAnsi="Times New Roman" w:eastAsia="Times New Roman" w:cs="Times New Roman"/>
        </w:rPr>
        <w:t xml:space="preserve">; </w:t>
      </w:r>
      <w:r>
        <w:rPr>
          <w:rFonts w:ascii="Nirmala UI" w:hAnsi="Nirmala UI" w:eastAsia="Nirmala UI" w:cs="Nirmala UI"/>
        </w:rPr>
        <w:t>పాతాళము</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వెంబడి</w:t>
      </w:r>
      <w:r>
        <w:rPr>
          <w:rFonts w:ascii="Times New Roman" w:hAnsi="Times New Roman" w:eastAsia="Times New Roman" w:cs="Times New Roman"/>
        </w:rPr>
        <w:t xml:space="preserve"> </w:t>
      </w:r>
      <w:r>
        <w:rPr>
          <w:rFonts w:ascii="Nirmala UI" w:hAnsi="Nirmala UI" w:eastAsia="Nirmala UI" w:cs="Nirmala UI"/>
        </w:rPr>
        <w:t>వచ్చుచుండెను</w:t>
      </w:r>
      <w:r>
        <w:rPr>
          <w:rFonts w:ascii="Times New Roman" w:hAnsi="Times New Roman" w:eastAsia="Times New Roman" w:cs="Times New Roman"/>
        </w:rPr>
        <w:t xml:space="preserve">. </w:t>
      </w:r>
      <w:r>
        <w:rPr>
          <w:rFonts w:ascii="Nirmala UI" w:hAnsi="Nirmala UI" w:eastAsia="Nirmala UI" w:cs="Nirmala UI"/>
        </w:rPr>
        <w:t>ఖడ్గముచేతను</w:t>
      </w:r>
      <w:r>
        <w:rPr>
          <w:rFonts w:ascii="Times New Roman" w:hAnsi="Times New Roman" w:eastAsia="Times New Roman" w:cs="Times New Roman"/>
        </w:rPr>
        <w:t xml:space="preserve">, </w:t>
      </w:r>
      <w:r>
        <w:rPr>
          <w:rFonts w:ascii="Nirmala UI" w:hAnsi="Nirmala UI" w:eastAsia="Nirmala UI" w:cs="Nirmala UI"/>
        </w:rPr>
        <w:t>కరువుచేతను</w:t>
      </w:r>
      <w:r>
        <w:rPr>
          <w:rFonts w:ascii="Times New Roman" w:hAnsi="Times New Roman" w:eastAsia="Times New Roman" w:cs="Times New Roman"/>
        </w:rPr>
        <w:t xml:space="preserve">, </w:t>
      </w:r>
      <w:r>
        <w:rPr>
          <w:rFonts w:ascii="Nirmala UI" w:hAnsi="Nirmala UI" w:eastAsia="Nirmala UI" w:cs="Nirmala UI"/>
        </w:rPr>
        <w:t>మరణముచేతను</w:t>
      </w:r>
      <w:r>
        <w:rPr>
          <w:rFonts w:ascii="Times New Roman" w:hAnsi="Times New Roman" w:eastAsia="Times New Roman" w:cs="Times New Roman"/>
        </w:rPr>
        <w:t xml:space="preserve">, </w:t>
      </w:r>
      <w:r>
        <w:rPr>
          <w:rFonts w:ascii="Nirmala UI" w:hAnsi="Nirmala UI" w:eastAsia="Nirmala UI" w:cs="Nirmala UI"/>
        </w:rPr>
        <w:t>భూమ్యజంతువులచేతను</w:t>
      </w:r>
      <w:r>
        <w:rPr>
          <w:rFonts w:ascii="Times New Roman" w:hAnsi="Times New Roman" w:eastAsia="Times New Roman" w:cs="Times New Roman"/>
        </w:rPr>
        <w:t xml:space="preserve"> </w:t>
      </w:r>
      <w:r>
        <w:rPr>
          <w:rFonts w:ascii="Nirmala UI" w:hAnsi="Nirmala UI" w:eastAsia="Nirmala UI" w:cs="Nirmala UI"/>
        </w:rPr>
        <w:t>హతముచేయుటకై</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భాగముమీద</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ఇవ్వబడెను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6:1–8.</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ᎤᏓᏠᏱᏍᏗ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ᎦᎶᏆ</w:t>
      </w:r>
      <w:r>
        <w:rPr>
          <w:rFonts w:ascii="Times New Roman" w:hAnsi="Times New Roman" w:eastAsia="Times New Roman" w:cs="Times New Roman"/>
        </w:rPr>
        <w:t xml:space="preserve"> </w:t>
      </w:r>
      <w:r>
        <w:rPr>
          <w:rFonts w:ascii="Gadugi" w:hAnsi="Gadugi" w:eastAsia="Gadugi" w:cs="Gadugi"/>
        </w:rPr>
        <w:t>ᎠᏂᏧᏓ</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ᎠᏓᏟᎶᏍᏔᏅ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ᎤᏍᏚᎢᏍᏔᏁ</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ᎠᏍᏚᏗ</w:t>
      </w:r>
      <w:r>
        <w:rPr>
          <w:rFonts w:ascii="Times New Roman" w:hAnsi="Times New Roman" w:eastAsia="Times New Roman" w:cs="Times New Roman"/>
        </w:rPr>
        <w:t xml:space="preserve"> </w:t>
      </w:r>
      <w:r>
        <w:rPr>
          <w:rFonts w:ascii="Gadugi" w:hAnsi="Gadugi" w:eastAsia="Gadugi" w:cs="Gadugi"/>
        </w:rPr>
        <w:t>ᎤᏪᎵᎩ</w:t>
      </w:r>
      <w:r>
        <w:rPr>
          <w:rFonts w:ascii="Times New Roman" w:hAnsi="Times New Roman" w:eastAsia="Times New Roman" w:cs="Times New Roman"/>
        </w:rPr>
        <w:t xml:space="preserve"> </w:t>
      </w:r>
      <w:r>
        <w:rPr>
          <w:rFonts w:ascii="Gadugi" w:hAnsi="Gadugi" w:eastAsia="Gadugi" w:cs="Gadugi"/>
        </w:rPr>
        <w:t>ᎠᏍᏚᏗ</w:t>
      </w:r>
      <w:r>
        <w:rPr>
          <w:rFonts w:ascii="Times New Roman" w:hAnsi="Times New Roman" w:eastAsia="Times New Roman" w:cs="Times New Roman"/>
        </w:rPr>
        <w:t xml:space="preserve"> </w:t>
      </w:r>
      <w:r>
        <w:rPr>
          <w:rFonts w:ascii="Gadugi" w:hAnsi="Gadugi" w:eastAsia="Gadugi" w:cs="Gadugi"/>
        </w:rPr>
        <w:t>ᎠᏟᎶᏍᏔᏅ</w:t>
      </w:r>
      <w:r>
        <w:rPr>
          <w:rFonts w:ascii="Times New Roman" w:hAnsi="Times New Roman" w:eastAsia="Times New Roman" w:cs="Times New Roman"/>
        </w:rPr>
        <w:t xml:space="preserve"> </w:t>
      </w:r>
      <w:r>
        <w:rPr>
          <w:rFonts w:ascii="Gadugi" w:hAnsi="Gadugi" w:eastAsia="Gadugi" w:cs="Gadugi"/>
        </w:rPr>
        <w:t>ᎤᏮᏔᏅ</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Revelation,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ᎠᏂᏧᏓ</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ᎠᏓᏟᎶᏍᏔᏅ</w:t>
      </w:r>
      <w:r>
        <w:rPr>
          <w:rFonts w:ascii="Times New Roman" w:hAnsi="Times New Roman" w:eastAsia="Times New Roman" w:cs="Times New Roman"/>
        </w:rPr>
        <w:t xml:space="preserve"> </w:t>
      </w:r>
      <w:r>
        <w:rPr>
          <w:rFonts w:ascii="Gadugi" w:hAnsi="Gadugi" w:eastAsia="Gadugi" w:cs="Gadugi"/>
        </w:rPr>
        <w:t>ᎤᏍᏚᎢᏍᏔᏁ</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ᎠᎩᎦᎨ</w:t>
      </w:r>
      <w:r>
        <w:rPr>
          <w:rFonts w:ascii="Times New Roman" w:hAnsi="Times New Roman" w:eastAsia="Times New Roman" w:cs="Times New Roman"/>
        </w:rPr>
        <w:t xml:space="preserve"> </w:t>
      </w:r>
      <w:r>
        <w:rPr>
          <w:rFonts w:ascii="Gadugi" w:hAnsi="Gadugi" w:eastAsia="Gadugi" w:cs="Gadugi"/>
        </w:rPr>
        <w:t>ᎠᎵᎮᎵᏍᏗ</w:t>
      </w:r>
      <w:r>
        <w:rPr>
          <w:rFonts w:ascii="Times New Roman" w:hAnsi="Times New Roman" w:eastAsia="Times New Roman" w:cs="Times New Roman"/>
        </w:rPr>
        <w:t xml:space="preserve"> </w:t>
      </w:r>
      <w:r>
        <w:rPr>
          <w:rFonts w:ascii="Gadugi" w:hAnsi="Gadugi" w:eastAsia="Gadugi" w:cs="Gadugi"/>
        </w:rPr>
        <w:t>ᎹᎵᎵᎵ</w:t>
      </w:r>
      <w:r>
        <w:rPr>
          <w:rFonts w:ascii="Times New Roman" w:hAnsi="Times New Roman" w:eastAsia="Times New Roman" w:cs="Times New Roman"/>
        </w:rPr>
        <w:t xml:space="preserve"> </w:t>
      </w:r>
      <w:r>
        <w:rPr>
          <w:rFonts w:ascii="Gadugi" w:hAnsi="Gadugi" w:eastAsia="Gadugi" w:cs="Gadugi"/>
        </w:rPr>
        <w:t>ᎤᏪᎧᏅ</w:t>
      </w:r>
      <w:r>
        <w:rPr>
          <w:rFonts w:ascii="Times New Roman" w:hAnsi="Times New Roman" w:eastAsia="Times New Roman" w:cs="Times New Roman"/>
        </w:rPr>
        <w:t xml:space="preserve"> </w:t>
      </w:r>
      <w:r>
        <w:rPr>
          <w:rFonts w:ascii="Gadugi" w:hAnsi="Gadugi" w:eastAsia="Gadugi" w:cs="Gadugi"/>
        </w:rPr>
        <w:t>ᏍᎬᏩᎵ</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ᎡᏤᎾ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ᎢᏣᎦᏙᎴᎣ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Aŋmáŋaŋ minteçé wa he lé, 1843 pioneer chart-ta graphic way-ta ilastra kṛito achhil, jetak Sister White koisil je eta Prabhur hât dwara nirdeshito hoisil; ar oi ekoi adṛiśya hâtei Miller-re ratna-bhora sanduk ania disil. 1842-te je tin śata chart toiri kora hoisil, seigula Habakkuk-or ājñā—darśan likha aru takhta-bilakot spashta kori dekhua—etar pūrṇatā asil. Miller-or gharor majhkhanor meja tin śata chart (takhta)-re pratinidhitva koisil, jetak 1842 aru 1843-te Millerite dūt-bilake jagatot loiya goisil. Oi chart, 1850 pioneer chart-loge mili, Habakkuk adhyāy dui-or “tables” asil.</w:t>
      </w:r>
    </w:p>
    <w:p>
      <w:pPr>
        <w:pStyle w:val="ArticleScripture"/>
        <w:jc w:val="left"/>
      </w:pPr>
      <w:r>
        <w:rPr>
          <w:rFonts w:ascii="Times New Roman" w:hAnsi="Times New Roman" w:eastAsia="Times New Roman" w:cs="Times New Roman"/>
        </w:rPr>
        <w:t>“Хоёр дахь Ирэлтийн номлогчид болон хэвлэлүүд ‘анхны итгэл’ дээр зогсож байх үедээ, зурагт хүснэгт хэвлэгдсэн нь Хабаккук 2:2, 3-ын биелэлт мөн хэмээн нэгдмэл гэрчлэлээр тунхаглаж байсан. Хэрэв тэрхүү хүснэгт эш үзүүлгийн сэдэв байсан бол (үүнийг үгүйсгэдэг хүмүүс анхны итгэлээсээ няцдаг), тэгвэл 2300 өдрийг тоолж эхлэх он нь МЭӨ 457 мөн байсан нь үүнээс урган гарна. ‘Үзэгдэл’ ‘саатах’, өөрөөр хэлбэл саатлын хугацаа байх ёстой байсан тул 1843 он анх нийтлэгдсэн цаг хугацаа байх нь зайлшгүй байв; тэр хугацаанд он цагийн агуу сэдвийн тухайд онгончуудын бүлэг нойрмоглон унтаж байгаад, яг Шөнийн Дундах Хашхираанаар сэрээхээс нь өмнө тийнхүү байхаар байсан юм.” James White, Second Advent Review and Sabbath Herald, Volume 1, Number 2.</w:t>
      </w:r>
    </w:p>
    <w:p>
      <w:pPr>
        <w:pStyle w:val="ArticleBody"/>
        <w:jc w:val="left"/>
      </w:pPr>
      <w:r>
        <w:rPr>
          <w:rFonts w:ascii="Times New Roman" w:hAnsi="Times New Roman" w:eastAsia="Times New Roman" w:cs="Times New Roman"/>
        </w:rPr>
        <w:t>Habakkuk-ի տախտակի վրա այնուհետև ներկայացված պատգամին արձագանքել սկսած մարդիկ (գոհարները) սկզբում սակավաթիվ էին, բայց օր՝ տարի սկզբունքի հաստատմամբ՝ 1840 թվականի օգոստոսի 11-ին, ժողովուրդը «ավելացավ ու դարձավ բազմություն»։</w:t>
      </w:r>
    </w:p>
    <w:p>
      <w:pPr>
        <w:pStyle w:val="ArticleScripture"/>
        <w:jc w:val="left"/>
      </w:pPr>
      <w:r>
        <w:rPr>
          <w:rFonts w:ascii="Times New Roman" w:hAnsi="Times New Roman" w:eastAsia="Times New Roman" w:cs="Times New Roman"/>
        </w:rPr>
        <w:t>«Указанай самом науытта, Төркия, ау дипломаттарының көмегімен, Еуропаның одақтас державаларының қорғауын қабылдап, осылайша өзін христиан халықтарының бақылауына берді. Бұл оқиға пайғамбарлық алдын ала айтылғанды дәлме-дәл орындады. Бұл мәлім болған кезде, көпшіліктер Миллер мен оның серіктері қабылдаған пайғамбарлықты түсіндіру қағидаларының дұрыстығына көз жеткізді, және адвент қозғалысына керемет серпін берілді. Білімді әрі беделді адамдар Миллерге қосылып, оның көзқарастарын уағыздауда да, жариялауда да біріккен еді, әрі 1840 жылдан 1844 жылға дейін бұл іс тез кеңейді». The Great Controversy, 334, 335.</w:t>
      </w:r>
    </w:p>
    <w:p>
      <w:pPr>
        <w:pStyle w:val="ArticleBody"/>
        <w:jc w:val="left"/>
      </w:pPr>
      <w:r>
        <w:rPr>
          <w:rFonts w:ascii="Microsoft Himalaya" w:hAnsi="Microsoft Himalaya" w:eastAsia="Microsoft Himalaya" w:cs="Microsoft Himalaya"/>
        </w:rPr>
        <w:t>དེ་ནས་མང་ཚོགས་ཀྱིས་རིན་པོ་ཆེ་དེ་དག་ལ་དཀྲུགས་གཡེང་བྱེད་པ་མགོ་བརྩམས།</w:t>
      </w:r>
      <w:r>
        <w:rPr>
          <w:rFonts w:ascii="Times New Roman" w:hAnsi="Times New Roman" w:eastAsia="Times New Roman" w:cs="Times New Roman"/>
        </w:rPr>
        <w:t xml:space="preserve"> </w:t>
      </w:r>
      <w:r>
        <w:rPr>
          <w:rFonts w:ascii="Microsoft Himalaya" w:hAnsi="Microsoft Himalaya" w:eastAsia="Microsoft Himalaya" w:cs="Microsoft Himalaya"/>
        </w:rPr>
        <w:t>དེའི་སྐབས་སུ་མི་ལེར་གྱིས་རིན་པོ་ཆེ་དེ་དག་ཐོར་བརླག་ཏུ་སོང་བ་ངོས་འཛིན་བྱ་འགྱུར།</w:t>
      </w:r>
      <w:r>
        <w:rPr>
          <w:rFonts w:ascii="Times New Roman" w:hAnsi="Times New Roman" w:eastAsia="Times New Roman" w:cs="Times New Roman"/>
        </w:rPr>
        <w:t xml:space="preserve"> “</w:t>
      </w:r>
      <w:r>
        <w:rPr>
          <w:rFonts w:ascii="Microsoft Himalaya" w:hAnsi="Microsoft Himalaya" w:eastAsia="Microsoft Himalaya" w:cs="Microsoft Himalaya"/>
        </w:rPr>
        <w:t>ཐོར་བརླག</w:t>
      </w:r>
      <w:r>
        <w:rPr>
          <w:rFonts w:ascii="Times New Roman" w:hAnsi="Times New Roman" w:eastAsia="Times New Roman" w:cs="Times New Roman"/>
        </w:rPr>
        <w:t xml:space="preserve">” </w:t>
      </w:r>
      <w:r>
        <w:rPr>
          <w:rFonts w:ascii="Microsoft Himalaya" w:hAnsi="Microsoft Himalaya" w:eastAsia="Microsoft Himalaya" w:cs="Microsoft Himalaya"/>
        </w:rPr>
        <w:t>ཅེས་པའི་ཚིག་ནི་ལེ་ཝི་རགས་པའི་དེབ་ཉེར་དྲུག་གི</w:t>
      </w:r>
      <w:r>
        <w:rPr>
          <w:rFonts w:ascii="Times New Roman" w:hAnsi="Times New Roman" w:eastAsia="Times New Roman" w:cs="Times New Roman"/>
        </w:rPr>
        <w:t xml:space="preserve"> “</w:t>
      </w:r>
      <w:r>
        <w:rPr>
          <w:rFonts w:ascii="Microsoft Himalaya" w:hAnsi="Microsoft Himalaya" w:eastAsia="Microsoft Himalaya" w:cs="Microsoft Himalaya"/>
        </w:rPr>
        <w:t>ལན་བདུན</w:t>
      </w:r>
      <w:r>
        <w:rPr>
          <w:rFonts w:ascii="Times New Roman" w:hAnsi="Times New Roman" w:eastAsia="Times New Roman" w:cs="Times New Roman"/>
        </w:rPr>
        <w:t xml:space="preserve">” </w:t>
      </w:r>
      <w:r>
        <w:rPr>
          <w:rFonts w:ascii="Microsoft Himalaya" w:hAnsi="Microsoft Himalaya" w:eastAsia="Microsoft Himalaya" w:cs="Microsoft Himalaya"/>
        </w:rPr>
        <w:t>གྱི་མཚོན་རྟགས་གཙོ་བོ་ཞིག་ཡིན་ལ།</w:t>
      </w:r>
      <w:r>
        <w:rPr>
          <w:rFonts w:ascii="Times New Roman" w:hAnsi="Times New Roman" w:eastAsia="Times New Roman" w:cs="Times New Roman"/>
        </w:rPr>
        <w:t xml:space="preserve"> </w:t>
      </w:r>
      <w:r>
        <w:rPr>
          <w:rFonts w:ascii="Microsoft Himalaya" w:hAnsi="Microsoft Himalaya" w:eastAsia="Microsoft Himalaya" w:cs="Microsoft Himalaya"/>
        </w:rPr>
        <w:t>མི་ལེར་གྱིས་རང་གི་རྨི་ལམ་བཤད་པའི་ནང་</w:t>
      </w:r>
      <w:r>
        <w:rPr>
          <w:rFonts w:ascii="Times New Roman" w:hAnsi="Times New Roman" w:eastAsia="Times New Roman" w:cs="Times New Roman"/>
        </w:rPr>
        <w:t xml:space="preserve"> “</w:t>
      </w:r>
      <w:r>
        <w:rPr>
          <w:rFonts w:ascii="Microsoft Himalaya" w:hAnsi="Microsoft Himalaya" w:eastAsia="Microsoft Himalaya" w:cs="Microsoft Himalaya"/>
        </w:rPr>
        <w:t>ཐོར་བརླག</w:t>
      </w:r>
      <w:r>
        <w:rPr>
          <w:rFonts w:ascii="Times New Roman" w:hAnsi="Times New Roman" w:eastAsia="Times New Roman" w:cs="Times New Roman"/>
        </w:rPr>
        <w:t xml:space="preserve">” </w:t>
      </w:r>
      <w:r>
        <w:rPr>
          <w:rFonts w:ascii="Microsoft Himalaya" w:hAnsi="Microsoft Himalaya" w:eastAsia="Microsoft Himalaya" w:cs="Microsoft Himalaya"/>
        </w:rPr>
        <w:t>གི་ཚིག་གམ་དེ་དང་འདྲ་བའི་སྒྲ་འགྱུར་བཅུ་ཐམ་པ་སྤྱད་པ་ཡིན།</w:t>
      </w:r>
      <w:r>
        <w:rPr>
          <w:rFonts w:ascii="Times New Roman" w:hAnsi="Times New Roman" w:eastAsia="Times New Roman" w:cs="Times New Roman"/>
        </w:rPr>
        <w:t xml:space="preserve"> “</w:t>
      </w:r>
      <w:r>
        <w:rPr>
          <w:rFonts w:ascii="Microsoft Himalaya" w:hAnsi="Microsoft Himalaya" w:eastAsia="Microsoft Himalaya" w:cs="Microsoft Himalaya"/>
        </w:rPr>
        <w:t>བཅུ</w:t>
      </w:r>
      <w:r>
        <w:rPr>
          <w:rFonts w:ascii="Times New Roman" w:hAnsi="Times New Roman" w:eastAsia="Times New Roman" w:cs="Times New Roman"/>
        </w:rPr>
        <w:t xml:space="preserve">” </w:t>
      </w:r>
      <w:r>
        <w:rPr>
          <w:rFonts w:ascii="Microsoft Himalaya" w:hAnsi="Microsoft Himalaya" w:eastAsia="Microsoft Himalaya" w:cs="Microsoft Himalaya"/>
        </w:rPr>
        <w:t>ནི་ཚོད་ལྟ་ཞིག་གི་མཚོན་རྟགས་ཡིན་པས།</w:t>
      </w:r>
      <w:r>
        <w:rPr>
          <w:rFonts w:ascii="Times New Roman" w:hAnsi="Times New Roman" w:eastAsia="Times New Roman" w:cs="Times New Roman"/>
        </w:rPr>
        <w:t xml:space="preserve"> </w:t>
      </w:r>
      <w:r>
        <w:rPr>
          <w:rFonts w:ascii="Microsoft Himalaya" w:hAnsi="Microsoft Himalaya" w:eastAsia="Microsoft Himalaya" w:cs="Microsoft Himalaya"/>
        </w:rPr>
        <w:t>འཇིག་རྟེན་གྱི་མཐའ་མ་དེ་ཚོར་བབས་པའི་མི་རྣམས་ལ་མི་ལེར་གྱི</w:t>
      </w:r>
      <w:r>
        <w:rPr>
          <w:rFonts w:ascii="Times New Roman" w:hAnsi="Times New Roman" w:eastAsia="Times New Roman" w:cs="Times New Roman"/>
        </w:rPr>
        <w:t xml:space="preserve"> “</w:t>
      </w:r>
      <w:r>
        <w:rPr>
          <w:rFonts w:ascii="Microsoft Himalaya" w:hAnsi="Microsoft Himalaya" w:eastAsia="Microsoft Himalaya" w:cs="Microsoft Himalaya"/>
        </w:rPr>
        <w:t>ཐོར་བརླག་ཏུ་སོང་བའི</w:t>
      </w:r>
      <w:r>
        <w:rPr>
          <w:rFonts w:ascii="Times New Roman" w:hAnsi="Times New Roman" w:eastAsia="Times New Roman" w:cs="Times New Roman"/>
        </w:rPr>
        <w:t xml:space="preserve">” </w:t>
      </w:r>
      <w:r>
        <w:rPr>
          <w:rFonts w:ascii="Microsoft Himalaya" w:hAnsi="Microsoft Himalaya" w:eastAsia="Microsoft Himalaya" w:cs="Microsoft Himalaya"/>
        </w:rPr>
        <w:t>རིན་པོ་ཆེ་དེ་དག་གི་མཚོན་དོན་ལ་ཡང་དག་པའི་གོ་བ་འཛིན་པ་ནི་ལུང་བསྟན་གྱི་ཚོད་ལྟ་ཞིག་ཡིན་པར་མཚོན་ཞིང་རྟགས་བསྟན་ནོ།</w:t>
      </w:r>
    </w:p>
    <w:p>
      <w:pPr>
        <w:pStyle w:val="ArticleBody"/>
        <w:jc w:val="left"/>
      </w:pPr>
      <w:r>
        <w:rPr>
          <w:rFonts w:ascii="Times New Roman" w:hAnsi="Times New Roman" w:eastAsia="Times New Roman" w:cs="Times New Roman"/>
        </w:rPr>
        <w:t>«յոթը անգամ» մարգարիտի մերժումը առաջին մարգարիտն էր, որ մի կողմ դրեց Լաոդիկէական ադվենտիզմը, երբ նրանք չհանձնեցին Մովսէսի «ցրման» փորձությունը, որը ներկայացվել էր Եղիայի (Միլլեր) կողմից, 1863 թվականին։ Այդ պահից սկսած մարգարիտները պիտի ավելի ու ավելի ցրվեին, խառնվեին կեղծիքների հետ և ի վերջո ամբողջովին ծածկվեին։ Թանկագին մարգարիտների ծածկվելը վերջապես պիտի հասներ այնպիսի մի կետի, երբ տուփը (Աստվածաշունչը) պիտի կործանվեր։</w:t>
      </w:r>
    </w:p>
    <w:p>
      <w:pPr>
        <w:pStyle w:val="ArticleBody"/>
        <w:jc w:val="left"/>
      </w:pP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w:t>
      </w:r>
      <w:r>
        <w:rPr>
          <w:rFonts w:ascii="Nirmala UI" w:hAnsi="Nirmala UI" w:eastAsia="Nirmala UI" w:cs="Nirmala UI"/>
        </w:rPr>
        <w:t>ছড়িয়ে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ছড়িয়ে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নিরুৎসাহ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হতাশাগ্রস্ত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কাঁদলেন।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Kristodan ozal, Yahudanın taýpasynyň Arslany hökmünde görkezilen, Ylham kitabynda ýedi möhür bilen möhürlenen kitabyň möhürlerini açmak işine başlamazyndan öň, Ýahýa aglady. Ýahýa bilen Miller ikisi-de, sandykçanyň (Hudaýyň Sözi) galp göwherler bilen gömlenendigine düşünenlerinde, agladylar.</w:t>
      </w:r>
    </w:p>
    <w:p>
      <w:pPr>
        <w:pStyle w:val="ArticleScripture"/>
        <w:jc w:val="left"/>
      </w:pPr>
      <w:r>
        <w:rPr>
          <w:rFonts w:ascii="Times New Roman" w:hAnsi="Times New Roman" w:eastAsia="Times New Roman" w:cs="Times New Roman"/>
        </w:rPr>
        <w:t>Ma sümel ta nohoj cäliït waßlety cäxpiïj täx cäñcamety; yiclal cälis yiclal cäpat, yicla seven seals. Ma sümel jun p’ätyäl angel tyi yäl tyi uwol pusic’al añ tyi cäñ, ¿majqui yajaw tyi jaxel jiñi libro, yiclal tyi t’oxel ityojlel jiñi seven seals? Y ma’añ majqui tyi panchan, mi tyi lum, mi tyal lakin lum, tsa’ix mejli tyi jaxel jiñi libro, ni tyi ñajtyel iñel tyi. Joñonix tsa’ix cäläx añ cabäl, come ma’añ majqui tsa’ ta’le tyi yajawlel tyi jaxel yiclal tyi a’le jiñi libro, ni tyi ñajtyel iñel tyi. Entonces jun yajch’ixañob jiñi tatuchob yälä tyi joñon: Mach mi a’ñel; quele, jiñi León tyi tribe Juda, jiñi Root of David, tsa’ix iñujpu tyi jaxel jiñi libro, yiclal tyi t’oxel ityojlel jiñi seven seals. Revelation 5:1–5.</w:t>
      </w:r>
    </w:p>
    <w:p>
      <w:pPr>
        <w:pStyle w:val="ArticleBody"/>
        <w:jc w:val="left"/>
      </w:pPr>
      <w:r>
        <w:rPr>
          <w:rFonts w:ascii="Times New Roman" w:hAnsi="Times New Roman" w:eastAsia="Times New Roman" w:cs="Times New Roman"/>
        </w:rPr>
        <w:t>Naay u maabot an padayon nga pagsalikway han mga hiyas nga nadiskobrehan ni Miller ngan iginpresenta ha kalibutan ngadto ha punto nga an Biblia (an kaha) ginbungkag, dida hito nagtinangis hi Miller.</w:t>
      </w:r>
    </w:p>
    <w:p>
      <w:pPr>
        <w:pStyle w:val="ArticleScripture"/>
        <w:jc w:val="left"/>
      </w:pPr>
      <w:r>
        <w:rPr>
          <w:rFonts w:ascii="Times New Roman" w:hAnsi="Times New Roman" w:eastAsia="Times New Roman" w:cs="Times New Roman"/>
        </w:rPr>
        <w:t>“عاقباً مون ڏٺو تہ اصل جواهرن ۽ سڪن جي وچ ۾ هنن ڪوڙن جواهرن ۽ جعلي سڪن جو بي شمار مقدار ڇڏي ڇڏيو هو. سندن گهٽيا هلت ۽ ناشڪريءَ تي مون کي سخت ڪاوڙ آئي، ۽ مون هن ڳالهه تي کين ملامت ۽ سرزنش ڪئي؛ پر جيترو وڌيڪ مون ملامت ڪئي، اوترو ئي وڌيڪ هنن اصل جواهرن ۽ سڪن ۾ ڪوڙا جواهر ۽ جعلي سڪا پکيڙي ڇڏيا۔”</w:t>
      </w:r>
    </w:p>
    <w:p>
      <w:pPr>
        <w:pStyle w:val="ArticleScripture"/>
        <w:jc w:val="left"/>
      </w:pPr>
      <w:r>
        <w:rPr>
          <w:rFonts w:ascii="Times New Roman" w:hAnsi="Times New Roman" w:eastAsia="Times New Roman" w:cs="Times New Roman"/>
        </w:rPr>
        <w:t>«چُون آنگاه در نفسِ جسمانیِ خود سخت آزرده شدم، آغاز کردم به به‌کار بردنِ نیروی جسمانی تا ایشان را از اتاق بیرون برانم؛ اما در همان حال که یکی را بیرون می‌راندم، سه تنِ دیگر داخل می‌شدند و خاک و تراشه‌ها و شن و هرگونه زباله و آشغال را به درون می‌آوردند، تا آنکه همهٔ جواهراتِ راستین و الماس‌ها و سکه‌ها را پوشانیدند، به‌گونه‌ای که همگی از نظر پنهان شدند. همچنین صندوقچهٔ مرا پاره‌پاره کردند و آن را در میان آن زباله‌ها پراکندند. من می‌پنداشتم که هیچ‌کس بر اندوه یا خشمِ من اعتنایی ندارد. یکسره دلسرد و دل‌شکسته شدم، و نشستم و گریستم.»</w:t>
      </w:r>
    </w:p>
    <w:p>
      <w:pPr>
        <w:pStyle w:val="ArticleBody"/>
        <w:jc w:val="left"/>
      </w:pPr>
      <w:r>
        <w:rPr>
          <w:rFonts w:ascii="Times New Roman" w:hAnsi="Times New Roman" w:eastAsia="Times New Roman" w:cs="Times New Roman"/>
        </w:rPr>
        <w:t>Sa kini nga bahin sa iyang damgo, ang pulong nga “katag” gigamit na “pito ka higayon.” Ang katapusang tulo ka paglitok niini lahi gikan sa unang pito, sa ingon nagabutang ug usa ka propetikong timaan ibabaw sa pito ka pagkakatag ingon nga simbolo sa “pito ka mga panahon” sa Levitico 26. Ang ikaduhang damgo ni Miller, sama sa ikaduhang damgo ni Nabucodonosor, sa simbolikong paagi nagaila sa “pito ka mga panahon.”</w:t>
      </w:r>
    </w:p>
    <w:p>
      <w:pPr>
        <w:pStyle w:val="ArticleBody"/>
        <w:jc w:val="left"/>
      </w:pP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কেঁদেছিলেন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ডার্ট</w:t>
      </w:r>
      <w:r>
        <w:rPr>
          <w:rFonts w:ascii="Times New Roman" w:hAnsi="Times New Roman" w:eastAsia="Times New Roman" w:cs="Times New Roman"/>
        </w:rPr>
        <w:t xml:space="preserve"> </w:t>
      </w:r>
      <w:r>
        <w:rPr>
          <w:rFonts w:ascii="Nirmala UI" w:hAnsi="Nirmala UI" w:eastAsia="Nirmala UI" w:cs="Nirmala UI"/>
        </w:rPr>
        <w:t>ব্রাশ</w:t>
      </w:r>
      <w:r>
        <w:rPr>
          <w:rFonts w:ascii="Times New Roman" w:hAnsi="Times New Roman" w:eastAsia="Times New Roman" w:cs="Times New Roman"/>
        </w:rPr>
        <w:t xml:space="preserve"> </w:t>
      </w:r>
      <w:r>
        <w:rPr>
          <w:rFonts w:ascii="Nirmala UI" w:hAnsi="Nirmala UI" w:eastAsia="Nirmala UI" w:cs="Nirmala UI"/>
        </w:rPr>
        <w:t>মানুষটি</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দরজা</w:t>
      </w:r>
      <w:r>
        <w:rPr>
          <w:rFonts w:ascii="Times New Roman" w:hAnsi="Times New Roman" w:eastAsia="Times New Roman" w:cs="Times New Roman"/>
        </w:rPr>
        <w:t xml:space="preserve"> </w:t>
      </w:r>
      <w:r>
        <w:rPr>
          <w:rFonts w:ascii="Nirmala UI" w:hAnsi="Nirmala UI" w:eastAsia="Nirmala UI" w:cs="Nirmala UI"/>
        </w:rPr>
        <w:t>খুললেন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দৃশ্যমান</w:t>
      </w:r>
      <w:r>
        <w:rPr>
          <w:rFonts w:ascii="Times New Roman" w:hAnsi="Times New Roman" w:eastAsia="Times New Roman" w:cs="Times New Roman"/>
        </w:rPr>
        <w:t xml:space="preserve"> </w:t>
      </w:r>
      <w:r>
        <w:rPr>
          <w:rFonts w:ascii="Nirmala UI" w:hAnsi="Nirmala UI" w:eastAsia="Nirmala UI" w:cs="Nirmala UI"/>
        </w:rPr>
        <w:t>উপস্থাপনায়</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মোহরাঙ্কিত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খুলতে</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যোহনকে</w:t>
      </w:r>
      <w:r>
        <w:rPr>
          <w:rFonts w:ascii="Times New Roman" w:hAnsi="Times New Roman" w:eastAsia="Times New Roman" w:cs="Times New Roman"/>
        </w:rPr>
        <w:t xml:space="preserve"> </w:t>
      </w:r>
      <w:r>
        <w:rPr>
          <w:rFonts w:ascii="Nirmala UI" w:hAnsi="Nirmala UI" w:eastAsia="Nirmala UI" w:cs="Nirmala UI"/>
        </w:rPr>
        <w:t>কাঁদিয়েছিল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চারের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নম্বর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Scripture"/>
        <w:jc w:val="left"/>
      </w:pPr>
      <w:r>
        <w:rPr>
          <w:rFonts w:ascii="Nirmala UI" w:hAnsi="Nirmala UI" w:eastAsia="Nirmala UI" w:cs="Nirmala UI"/>
        </w:rPr>
        <w:t>ରହିଯାଇଥିବା</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ଖୋଲା</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ସ୍ୱରଟିକୁ</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ଶୁଣିଥିଲି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କଥାହୁଅଉଥିବା</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ନ୍ୟାୟ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ଏଠାକୁ</w:t>
      </w:r>
      <w:r>
        <w:rPr>
          <w:rFonts w:ascii="Times New Roman" w:hAnsi="Times New Roman" w:eastAsia="Times New Roman" w:cs="Times New Roman"/>
        </w:rPr>
        <w:t xml:space="preserve"> </w:t>
      </w:r>
      <w:r>
        <w:rPr>
          <w:rFonts w:ascii="Nirmala UI" w:hAnsi="Nirmala UI" w:eastAsia="Nirmala UI" w:cs="Nirmala UI"/>
        </w:rPr>
        <w:t>ଉଠିଆସ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ଘଟିବାକୁ</w:t>
      </w:r>
      <w:r>
        <w:rPr>
          <w:rFonts w:ascii="Times New Roman" w:hAnsi="Times New Roman" w:eastAsia="Times New Roman" w:cs="Times New Roman"/>
        </w:rPr>
        <w:t xml:space="preserve"> </w:t>
      </w:r>
      <w:r>
        <w:rPr>
          <w:rFonts w:ascii="Nirmala UI" w:hAnsi="Nirmala UI" w:eastAsia="Nirmala UI" w:cs="Nirmala UI"/>
        </w:rPr>
        <w:t>ଅବଶ୍ୟ</w:t>
      </w:r>
      <w:r>
        <w:rPr>
          <w:rFonts w:ascii="Times New Roman" w:hAnsi="Times New Roman" w:eastAsia="Times New Roman" w:cs="Times New Roman"/>
        </w:rPr>
        <w:t xml:space="preserve">, </w:t>
      </w:r>
      <w:r>
        <w:rPr>
          <w:rFonts w:ascii="Nirmala UI" w:hAnsi="Nirmala UI" w:eastAsia="Nirmala UI" w:cs="Nirmala UI"/>
        </w:rPr>
        <w:t>ସେସବୁ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ତୋତେ</w:t>
      </w:r>
      <w:r>
        <w:rPr>
          <w:rFonts w:ascii="Times New Roman" w:hAnsi="Times New Roman" w:eastAsia="Times New Roman" w:cs="Times New Roman"/>
        </w:rPr>
        <w:t xml:space="preserve"> </w:t>
      </w:r>
      <w:r>
        <w:rPr>
          <w:rFonts w:ascii="Nirmala UI" w:hAnsi="Nirmala UI" w:eastAsia="Nirmala UI" w:cs="Nirmala UI"/>
        </w:rPr>
        <w:t>ଦେଖେଇବି।</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4:1</w:t>
      </w:r>
      <w:r>
        <w:rPr>
          <w:rFonts w:ascii="Nirmala UI" w:hAnsi="Nirmala UI" w:eastAsia="Nirmala UI" w:cs="Nirmala UI"/>
        </w:rPr>
        <w:t>।</w:t>
      </w:r>
    </w:p>
    <w:p>
      <w:pPr>
        <w:pStyle w:val="ArticleBody"/>
        <w:jc w:val="left"/>
      </w:pPr>
      <w:r>
        <w:rPr>
          <w:rFonts w:ascii="Times New Roman" w:hAnsi="Times New Roman" w:eastAsia="Times New Roman" w:cs="Times New Roman"/>
        </w:rPr>
        <w:t>Miller ağladı ve açılmış bir qapı gördü. “Ben böyle böyük itkim ve mesuliyetim üçin ağlayıp yas tutarken, Allahı hatırladım ve O’nun bana yardım göndermesi üçün ciddiyetle dua ettim. Derhâl qapı açıldı ve bir adam odaya girdi; bunun üzerine insanlar hep birlikte oradan çıktılar; ve o adam, elinde bir toz fırçası olduğu hâlde, pencereleri açtı ve odadaki toprağı ve çöpleri süpürmeye başladı.” Yahuda oymağının Aslanı ve elinde toz fırçası bulunan adam, Yuhanna ile Miller ağladıkları vakit, bir qapının açılışında geldiler. Bir qapının açılması, bir tedbir devrinin değişmesinin bir sembolüdür.</w:t>
      </w:r>
    </w:p>
    <w:p>
      <w:pPr>
        <w:pStyle w:val="ArticleBody"/>
        <w:jc w:val="left"/>
      </w:pPr>
      <w:r>
        <w:rPr>
          <w:rFonts w:ascii="Times New Roman" w:hAnsi="Times New Roman" w:eastAsia="Times New Roman" w:cs="Times New Roman"/>
        </w:rPr>
        <w:t>Miller-ain, ishotjankäna, ukat mä punkus jist’arasïna, ukampis jupax mayisirakïnwa. “Nayax taqpach aynacht’ata, ch’ama p’akintataw tukuwayta, ukat qunt’asisaw jachaqta. Ukham jachasisina ukat jach’a chhaqhawijata, ukhamarak kutt’ayañ yatxatawi nayar utjatapata llakisisina, Diosaruw amtasïta, ukat ch’ama mayisaw jupat yanapt’a khitanipxita sas mayista. Ukatpachaw punkux jist’arasïna, ukat mä chachaw uta manqhar mantanïna; ukkhax taqi jaqinakaw uka utat mistuwayapxäna. Jupasti, amparapan mä laq’a pichhuñani, ventananak jist’aräna, ukat uta manqhat laq’a ukhamarak q’añunakap pichhuñ qalltäna.”</w:t>
      </w:r>
    </w:p>
    <w:p>
      <w:pPr>
        <w:pStyle w:val="ArticleBody"/>
        <w:jc w:val="left"/>
      </w:pPr>
      <w:r>
        <w:rPr>
          <w:rFonts w:ascii="Gadugi" w:hAnsi="Gadugi" w:eastAsia="Gadugi" w:cs="Gadugi"/>
        </w:rPr>
        <w:t>ᎤᏓᏙᎵᏍᏗ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ᎤᏓᏜᏓᏅᏛ</w:t>
      </w:r>
      <w:r>
        <w:rPr>
          <w:rFonts w:ascii="Times New Roman" w:hAnsi="Times New Roman" w:eastAsia="Times New Roman" w:cs="Times New Roman"/>
        </w:rPr>
        <w:t xml:space="preserve"> </w:t>
      </w:r>
      <w:r>
        <w:rPr>
          <w:rFonts w:ascii="Gadugi" w:hAnsi="Gadugi" w:eastAsia="Gadugi" w:cs="Gadugi"/>
        </w:rPr>
        <w:t>ᎤᎾᏕᏘᏴᏛ</w:t>
      </w:r>
      <w:r>
        <w:rPr>
          <w:rFonts w:ascii="Times New Roman" w:hAnsi="Times New Roman" w:eastAsia="Times New Roman" w:cs="Times New Roman"/>
        </w:rPr>
        <w:t xml:space="preserve"> </w:t>
      </w:r>
      <w:r>
        <w:rPr>
          <w:rFonts w:ascii="Gadugi" w:hAnsi="Gadugi" w:eastAsia="Gadugi" w:cs="Gadugi"/>
        </w:rPr>
        <w:t>ᎤᎾᎵᏍᏓᏁᎸ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ᎤᏓᏙᎵᏍᏗ</w:t>
      </w:r>
      <w:r>
        <w:rPr>
          <w:rFonts w:ascii="Times New Roman" w:hAnsi="Times New Roman" w:eastAsia="Times New Roman" w:cs="Times New Roman"/>
        </w:rPr>
        <w:t xml:space="preserve"> </w:t>
      </w:r>
      <w:r>
        <w:rPr>
          <w:rFonts w:ascii="Gadugi" w:hAnsi="Gadugi" w:eastAsia="Gadugi" w:cs="Gadugi"/>
        </w:rPr>
        <w:t>ᏕᏂᎤᎬᏫᏳᎭ</w:t>
      </w:r>
      <w:r>
        <w:rPr>
          <w:rFonts w:ascii="Times New Roman" w:hAnsi="Times New Roman" w:eastAsia="Times New Roman" w:cs="Times New Roman"/>
        </w:rPr>
        <w:t xml:space="preserve"> </w:t>
      </w:r>
      <w:r>
        <w:rPr>
          <w:rFonts w:ascii="Gadugi" w:hAnsi="Gadugi" w:eastAsia="Gadugi" w:cs="Gadugi"/>
        </w:rPr>
        <w:t>ᏕᏂᏍᎩᏍᎬ</w:t>
      </w:r>
      <w:r>
        <w:rPr>
          <w:rFonts w:ascii="Times New Roman" w:hAnsi="Times New Roman" w:eastAsia="Times New Roman" w:cs="Times New Roman"/>
        </w:rPr>
        <w:t xml:space="preserve"> </w:t>
      </w:r>
      <w:r>
        <w:rPr>
          <w:rFonts w:ascii="Gadugi" w:hAnsi="Gadugi" w:eastAsia="Gadugi" w:cs="Gadugi"/>
        </w:rPr>
        <w:t>ᏓᏂᎦᏔᎲ</w:t>
      </w:r>
      <w:r>
        <w:rPr>
          <w:rFonts w:ascii="Times New Roman" w:hAnsi="Times New Roman" w:eastAsia="Times New Roman" w:cs="Times New Roman"/>
        </w:rPr>
        <w:t xml:space="preserve"> </w:t>
      </w:r>
      <w:r>
        <w:rPr>
          <w:rFonts w:ascii="Gadugi" w:hAnsi="Gadugi" w:eastAsia="Gadugi" w:cs="Gadugi"/>
        </w:rPr>
        <w:t>ᎠᏯᏙᎸ</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ᏕᏂᎤᎬᏫᏳᎭ</w:t>
      </w:r>
      <w:r>
        <w:rPr>
          <w:rFonts w:ascii="Times New Roman" w:hAnsi="Times New Roman" w:eastAsia="Times New Roman" w:cs="Times New Roman"/>
        </w:rPr>
        <w:t xml:space="preserve"> </w:t>
      </w:r>
      <w:r>
        <w:rPr>
          <w:rFonts w:ascii="Gadugi" w:hAnsi="Gadugi" w:eastAsia="Gadugi" w:cs="Gadugi"/>
        </w:rPr>
        <w:t>ᎠᏯᏙᎸ</w:t>
      </w:r>
      <w:r>
        <w:rPr>
          <w:rFonts w:ascii="Times New Roman" w:hAnsi="Times New Roman" w:eastAsia="Times New Roman" w:cs="Times New Roman"/>
        </w:rPr>
        <w:t xml:space="preserve"> </w:t>
      </w:r>
      <w:r>
        <w:rPr>
          <w:rFonts w:ascii="Gadugi" w:hAnsi="Gadugi" w:eastAsia="Gadugi" w:cs="Gadugi"/>
        </w:rPr>
        <w:t>ᏐᏁᎳ</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ᎠᏯᏙᎸ</w:t>
      </w:r>
      <w:r>
        <w:rPr>
          <w:rFonts w:ascii="Times New Roman" w:hAnsi="Times New Roman" w:eastAsia="Times New Roman" w:cs="Times New Roman"/>
        </w:rPr>
        <w:t xml:space="preserve"> </w:t>
      </w:r>
      <w:r>
        <w:rPr>
          <w:rFonts w:ascii="Gadugi" w:hAnsi="Gadugi" w:eastAsia="Gadugi" w:cs="Gadugi"/>
        </w:rPr>
        <w:t>ᎳᏫᏘᎦ</w:t>
      </w:r>
      <w:r>
        <w:rPr>
          <w:rFonts w:ascii="Times New Roman" w:hAnsi="Times New Roman" w:eastAsia="Times New Roman" w:cs="Times New Roman"/>
        </w:rPr>
        <w:t xml:space="preserve"> </w:t>
      </w:r>
      <w:r>
        <w:rPr>
          <w:rFonts w:ascii="Gadugi" w:hAnsi="Gadugi" w:eastAsia="Gadugi" w:cs="Gadugi"/>
        </w:rPr>
        <w:t>ᏔᎵᏍᎪ</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ᏑᏓᎴᎩ</w:t>
      </w:r>
      <w:r>
        <w:rPr>
          <w:rFonts w:ascii="Times New Roman" w:hAnsi="Times New Roman" w:eastAsia="Times New Roman" w:cs="Times New Roman"/>
        </w:rPr>
        <w:t xml:space="preserve"> </w:t>
      </w:r>
      <w:r>
        <w:rPr>
          <w:rFonts w:ascii="Gadugi" w:hAnsi="Gadugi" w:eastAsia="Gadugi" w:cs="Gadugi"/>
        </w:rPr>
        <w:t>ᎤᏓᏙᎵᏍᏗ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ᎤᏂᏃᎮᏍᎩ</w:t>
      </w:r>
      <w:r>
        <w:rPr>
          <w:rFonts w:ascii="Times New Roman" w:hAnsi="Times New Roman" w:eastAsia="Times New Roman" w:cs="Times New Roman"/>
        </w:rPr>
        <w:t xml:space="preserve"> </w:t>
      </w:r>
      <w:r>
        <w:rPr>
          <w:rFonts w:ascii="Gadugi" w:hAnsi="Gadugi" w:eastAsia="Gadugi" w:cs="Gadugi"/>
        </w:rPr>
        <w:t>ᎤᏂᎵᏃᎮᏍᎬ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ᏔᎵᏚ</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ᏚᏂᏃᎮᏍᎬ</w:t>
      </w:r>
      <w:r>
        <w:rPr>
          <w:rFonts w:ascii="Times New Roman" w:hAnsi="Times New Roman" w:eastAsia="Times New Roman" w:cs="Times New Roman"/>
        </w:rPr>
        <w:t xml:space="preserve"> </w:t>
      </w:r>
      <w:r>
        <w:rPr>
          <w:rFonts w:ascii="Gadugi" w:hAnsi="Gadugi" w:eastAsia="Gadugi" w:cs="Gadugi"/>
        </w:rPr>
        <w:t>ᎤᎾᏓᏙᎵᏍᏗ</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ᎬᏩᏂᎦᏔᎭ</w:t>
      </w:r>
      <w:r>
        <w:rPr>
          <w:rFonts w:ascii="Times New Roman" w:hAnsi="Times New Roman" w:eastAsia="Times New Roman" w:cs="Times New Roman"/>
        </w:rPr>
        <w:t xml:space="preserve"> </w:t>
      </w:r>
      <w:r>
        <w:rPr>
          <w:rFonts w:ascii="Gadugi" w:hAnsi="Gadugi" w:eastAsia="Gadugi" w:cs="Gadugi"/>
        </w:rPr>
        <w:t>ᎠᏂᏗᏒ</w:t>
      </w:r>
      <w:r>
        <w:rPr>
          <w:rFonts w:ascii="Times New Roman" w:hAnsi="Times New Roman" w:eastAsia="Times New Roman" w:cs="Times New Roman"/>
        </w:rPr>
        <w:t xml:space="preserve"> </w:t>
      </w:r>
      <w:r>
        <w:rPr>
          <w:rFonts w:ascii="Gadugi" w:hAnsi="Gadugi" w:eastAsia="Gadugi" w:cs="Gadugi"/>
        </w:rPr>
        <w:t>ᏚᏂᎦᏗᏍᏔᏅ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ᎤᏂᏃᎮᏍᎩ</w:t>
      </w:r>
      <w:r>
        <w:rPr>
          <w:rFonts w:ascii="Times New Roman" w:hAnsi="Times New Roman" w:eastAsia="Times New Roman" w:cs="Times New Roman"/>
        </w:rPr>
        <w:t xml:space="preserve"> </w:t>
      </w:r>
      <w:r>
        <w:rPr>
          <w:rFonts w:ascii="Gadugi" w:hAnsi="Gadugi" w:eastAsia="Gadugi" w:cs="Gadugi"/>
        </w:rPr>
        <w:t>ᏛᏂᎵᏖᎸᎯ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ᏕᏂᎤᎬᏫᏳᎭ</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ᎠᏯᏙᎸ</w:t>
      </w:r>
      <w:r>
        <w:rPr>
          <w:rFonts w:ascii="Times New Roman" w:hAnsi="Times New Roman" w:eastAsia="Times New Roman" w:cs="Times New Roman"/>
        </w:rPr>
        <w:t xml:space="preserve"> </w:t>
      </w:r>
      <w:r>
        <w:rPr>
          <w:rFonts w:ascii="Gadugi" w:hAnsi="Gadugi" w:eastAsia="Gadugi" w:cs="Gadugi"/>
        </w:rPr>
        <w:t>ᏐᏁᎳ</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ᎠᏂᏗᏒ</w:t>
      </w:r>
      <w:r>
        <w:rPr>
          <w:rFonts w:ascii="Times New Roman" w:hAnsi="Times New Roman" w:eastAsia="Times New Roman" w:cs="Times New Roman"/>
        </w:rPr>
        <w:t xml:space="preserve"> </w:t>
      </w:r>
      <w:r>
        <w:rPr>
          <w:rFonts w:ascii="Gadugi" w:hAnsi="Gadugi" w:eastAsia="Gadugi" w:cs="Gadugi"/>
        </w:rPr>
        <w:t>ᎤᎦᏗᏍᏔᏅ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ᏚᎵᏍᏆᏂᎪᏗᏱ</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ᎤᏍᏚᎢ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ᎤᏂᏃᎮᏍᎩ</w:t>
      </w:r>
      <w:r>
        <w:rPr>
          <w:rFonts w:ascii="Times New Roman" w:hAnsi="Times New Roman" w:eastAsia="Times New Roman" w:cs="Times New Roman"/>
        </w:rPr>
        <w:t xml:space="preserve"> </w:t>
      </w:r>
      <w:r>
        <w:rPr>
          <w:rFonts w:ascii="Gadugi" w:hAnsi="Gadugi" w:eastAsia="Gadugi" w:cs="Gadugi"/>
        </w:rPr>
        <w:t>ᏛᏂᎵᏖᎸᎯ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ᎠᎾᏫᏒ</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ᎾᎿᎭᎢ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ᎾᎿᎭᏗᏢ</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ᎤᏣᏅᏛ</w:t>
      </w:r>
      <w:r>
        <w:rPr>
          <w:rFonts w:ascii="Times New Roman" w:hAnsi="Times New Roman" w:eastAsia="Times New Roman" w:cs="Times New Roman"/>
        </w:rPr>
        <w:t xml:space="preserve"> </w:t>
      </w:r>
      <w:r>
        <w:rPr>
          <w:rFonts w:ascii="Gadugi" w:hAnsi="Gadugi" w:eastAsia="Gadugi" w:cs="Gadugi"/>
        </w:rPr>
        <w:t>ᏚᎦᏗᏍᏔᏅ</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Ane duʻaāʼ mátɛ a buera a yé, ba pɔra doori mo, ane dirt brush man nà tɔŋa, la roomi a yɛnɛ yele. Ɛvil nɛɛba zanga la ba kɔra, la dispensation paalga a nà yele. Kàa la, Lion of the tribe of Judah, bɔŋa fan a be ŋɔɔrɔ la ŋun nu’ugɔ, “opened the windows, and began to brush the dirt and rubbish from the room,” la as “he brushed the dirt and rubbish, false jewels and counterfeit coin, all rose and went out of the window like a cloud, and the wind carried them away.”</w:t>
      </w:r>
    </w:p>
    <w:p>
      <w:pPr>
        <w:pStyle w:val="ArticleBody"/>
        <w:jc w:val="left"/>
      </w:pP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ᏗᎦᎵᏍᎪᎸᏙᏗᏱ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ᎤᏂᏯᏙᎯᏍᏗ</w:t>
      </w:r>
      <w:r>
        <w:rPr>
          <w:rFonts w:ascii="Times New Roman" w:hAnsi="Times New Roman" w:eastAsia="Times New Roman" w:cs="Times New Roman"/>
        </w:rPr>
        <w:t xml:space="preserve"> </w:t>
      </w:r>
      <w:r>
        <w:rPr>
          <w:rFonts w:ascii="Gadugi" w:hAnsi="Gadugi" w:eastAsia="Gadugi" w:cs="Gadugi"/>
        </w:rPr>
        <w:t>ᎤᏂᏓᏕᎬ</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ᎤᏂᏄᎪᏫᏍᏔᏅ</w:t>
      </w:r>
      <w:r>
        <w:rPr>
          <w:rFonts w:ascii="Times New Roman" w:hAnsi="Times New Roman" w:eastAsia="Times New Roman" w:cs="Times New Roman"/>
        </w:rPr>
        <w:t xml:space="preserve"> </w:t>
      </w:r>
      <w:r>
        <w:rPr>
          <w:rFonts w:ascii="Gadugi" w:hAnsi="Gadugi" w:eastAsia="Gadugi" w:cs="Gadugi"/>
        </w:rPr>
        <w:t>ᏅᏓᏳᏄᎪᏫᏒ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ᏗᎦᎵᏍᎪᎸᏙᏗᏱ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ᎤᏂᎧᎵᎢᏍᏔᏅ</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ᎹᎳᎦᏱ</w:t>
      </w:r>
      <w:r>
        <w:rPr>
          <w:rFonts w:ascii="Times New Roman" w:hAnsi="Times New Roman" w:eastAsia="Times New Roman" w:cs="Times New Roman"/>
        </w:rPr>
        <w:t xml:space="preserve"> </w:t>
      </w:r>
      <w:r>
        <w:rPr>
          <w:rFonts w:ascii="Gadugi" w:hAnsi="Gadugi" w:eastAsia="Gadugi" w:cs="Gadugi"/>
        </w:rPr>
        <w:t>ᎠᏥᏁᎸᎯ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ᏥᏓᏘᏂᏙᎭ</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ᎨᎶᏗ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ᎤᏂᏯᏛᏁᏗᏱ</w:t>
      </w:r>
      <w:r>
        <w:rPr>
          <w:rFonts w:ascii="Times New Roman" w:hAnsi="Times New Roman" w:eastAsia="Times New Roman" w:cs="Times New Roman"/>
        </w:rPr>
        <w:t>, “</w:t>
      </w:r>
      <w:r>
        <w:rPr>
          <w:rFonts w:ascii="Gadugi" w:hAnsi="Gadugi" w:eastAsia="Gadugi" w:cs="Gadugi"/>
        </w:rPr>
        <w:t>ᎯᎲᎦ</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ᏗᏍᏆᎸᎲ</w:t>
      </w:r>
      <w:r>
        <w:rPr>
          <w:rFonts w:ascii="Times New Roman" w:hAnsi="Times New Roman" w:eastAsia="Times New Roman" w:cs="Times New Roman"/>
        </w:rPr>
        <w:t xml:space="preserve"> </w:t>
      </w:r>
      <w:r>
        <w:rPr>
          <w:rFonts w:ascii="Gadugi" w:hAnsi="Gadugi" w:eastAsia="Gadugi" w:cs="Gadugi"/>
        </w:rPr>
        <w:t>ᎠᏥᏅᏗ</w:t>
      </w:r>
      <w:r>
        <w:rPr>
          <w:rFonts w:ascii="Times New Roman" w:hAnsi="Times New Roman" w:eastAsia="Times New Roman" w:cs="Times New Roman"/>
        </w:rPr>
        <w:t xml:space="preserve"> </w:t>
      </w:r>
      <w:r>
        <w:rPr>
          <w:rFonts w:ascii="Gadugi" w:hAnsi="Gadugi" w:eastAsia="Gadugi" w:cs="Gadugi"/>
        </w:rPr>
        <w:t>ᎠᏓᎾᏓᏅᏛ</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ᎠᎩᏁᎸᎢ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ᎢᏍᏗᎪᎵᎯ</w:t>
      </w:r>
      <w:r>
        <w:rPr>
          <w:rFonts w:ascii="Times New Roman" w:hAnsi="Times New Roman" w:eastAsia="Times New Roman" w:cs="Times New Roman"/>
        </w:rPr>
        <w:t xml:space="preserve">, </w:t>
      </w:r>
      <w:r>
        <w:rPr>
          <w:rFonts w:ascii="Gadugi" w:hAnsi="Gadugi" w:eastAsia="Gadugi" w:cs="Gadugi"/>
        </w:rPr>
        <w:t>ᎠᏗᎭ</w:t>
      </w:r>
      <w:r>
        <w:rPr>
          <w:rFonts w:ascii="Times New Roman" w:hAnsi="Times New Roman" w:eastAsia="Times New Roman" w:cs="Times New Roman"/>
        </w:rPr>
        <w:t xml:space="preserve"> </w:t>
      </w:r>
      <w:r>
        <w:rPr>
          <w:rFonts w:ascii="Gadugi" w:hAnsi="Gadugi" w:eastAsia="Gadugi" w:cs="Gadugi"/>
        </w:rPr>
        <w:t>Ᏹ</w:t>
      </w:r>
      <w:r>
        <w:rPr>
          <w:rFonts w:ascii="Ebrima" w:hAnsi="Ebrima" w:eastAsia="Ebrima" w:cs="Ebrima"/>
        </w:rPr>
        <w:t>ላ</w:t>
      </w:r>
      <w:r>
        <w:rPr>
          <w:rFonts w:ascii="Times New Roman" w:hAnsi="Times New Roman" w:eastAsia="Times New Roman" w:cs="Times New Roman"/>
        </w:rPr>
        <w:t xml:space="preserve"> </w:t>
      </w:r>
      <w:r>
        <w:rPr>
          <w:rFonts w:ascii="Gadugi" w:hAnsi="Gadugi" w:eastAsia="Gadugi" w:cs="Gadugi"/>
        </w:rPr>
        <w:t>ᏧᏩᏙᎯ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Ꮓ</w:t>
      </w:r>
      <w:r>
        <w:rPr>
          <w:rFonts w:ascii="Times New Roman" w:hAnsi="Times New Roman" w:eastAsia="Times New Roman" w:cs="Times New Roman"/>
        </w:rPr>
        <w:t xml:space="preserve"> </w:t>
      </w:r>
      <w:r>
        <w:rPr>
          <w:rFonts w:ascii="Gadugi" w:hAnsi="Gadugi" w:eastAsia="Gadugi" w:cs="Gadugi"/>
        </w:rPr>
        <w:t>ᏄᏍᏗ</w:t>
      </w:r>
      <w:r>
        <w:rPr>
          <w:rFonts w:ascii="Times New Roman" w:hAnsi="Times New Roman" w:eastAsia="Times New Roman" w:cs="Times New Roman"/>
        </w:rPr>
        <w:t xml:space="preserve"> </w:t>
      </w:r>
      <w:r>
        <w:rPr>
          <w:rFonts w:ascii="Gadugi" w:hAnsi="Gadugi" w:eastAsia="Gadugi" w:cs="Gadugi"/>
        </w:rPr>
        <w:t>ᏱᏙᎦᎳᎡᎵᎩ</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ᏗᎦᎵᏍᎪᎸᏙᏗᏱ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ᏱᏨᏯᏐᎯᏍᏔᏅ</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ᎤᏁᎣᏅ</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ᏰᎵ</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ᏗᏣᏓᏂᎸᏫᏍᏔᏅ</w:t>
      </w:r>
      <w:r>
        <w:rPr>
          <w:rFonts w:ascii="Times New Roman" w:hAnsi="Times New Roman" w:eastAsia="Times New Roman" w:cs="Times New Roman"/>
        </w:rPr>
        <w:t xml:space="preserve">.” </w:t>
      </w: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ᏗᎦᎵᏍᎪᎸᏙᏗᏱ</w:t>
      </w:r>
      <w:r>
        <w:rPr>
          <w:rFonts w:ascii="Times New Roman" w:hAnsi="Times New Roman" w:eastAsia="Times New Roman" w:cs="Times New Roman"/>
        </w:rPr>
        <w:t xml:space="preserve"> </w:t>
      </w:r>
      <w:r>
        <w:rPr>
          <w:rFonts w:ascii="Gadugi" w:hAnsi="Gadugi" w:eastAsia="Gadugi" w:cs="Gadugi"/>
        </w:rPr>
        <w:t>ᎤᏂᎦᎴᏅᎲ</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ᎤᏓᏁᎸᎢ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ᎤᏂᏄᎪᏫᏍᏔᏅ</w:t>
      </w:r>
      <w:r>
        <w:rPr>
          <w:rFonts w:ascii="Times New Roman" w:hAnsi="Times New Roman" w:eastAsia="Times New Roman" w:cs="Times New Roman"/>
        </w:rPr>
        <w:t xml:space="preserve"> </w:t>
      </w:r>
      <w:r>
        <w:rPr>
          <w:rFonts w:ascii="Gadugi" w:hAnsi="Gadugi" w:eastAsia="Gadugi" w:cs="Gadugi"/>
        </w:rPr>
        <w:t>ᎤᏂᏲ</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ᎤᏂᏓᏅᏘ</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ᎨᎶᏗ</w:t>
      </w:r>
      <w:r>
        <w:rPr>
          <w:rFonts w:ascii="Times New Roman" w:hAnsi="Times New Roman" w:eastAsia="Times New Roman" w:cs="Times New Roman"/>
        </w:rPr>
        <w:t xml:space="preserve"> </w:t>
      </w:r>
      <w:r>
        <w:rPr>
          <w:rFonts w:ascii="Gadugi" w:hAnsi="Gadugi" w:eastAsia="Gadugi" w:cs="Gadugi"/>
        </w:rPr>
        <w:t>ᎨᏥᎣᏍᏛᏁᎸᎭ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Araj ñuup sweeper floor-na k’omel taataq, Miller b’ites ajnaq k’ach. “Jab hustle tiin, in b’ites in ajnaq k’ach; kan in q’axelob, rubbish t’aan saq’taq gone. Precious jewels, diamonds, gold and silver coins, profusion-il scattered all over the room.” Precious and vile b’ayaq fully separated.</w:t>
      </w:r>
    </w:p>
    <w:p>
      <w:pPr>
        <w:pStyle w:val="ArticleBody"/>
        <w:jc w:val="left"/>
      </w:pPr>
      <w:r>
        <w:rPr>
          <w:rFonts w:ascii="Times New Roman" w:hAnsi="Times New Roman" w:eastAsia="Times New Roman" w:cs="Times New Roman"/>
        </w:rPr>
        <w:t>ꞌA box u kóolnal jeꞌelaꞌ tu tsꞌéel mesa, ka le kꞌáaxal tuꞌux tsꞌíiboꞌobaꞌ, le júulas ku xíimbaliloꞌ, tu pꞌísikiloꞌ, ka pꞌúutꞌsaj ichil. “Tu páajtal tu tsꞌéel mesa junpꞌéel box, yaan u nojochil yéetel u jach kiꞌichpamiloꞌ bey xan le máaxoꞌ tiꞌ le jeꞌelaꞌ, ka tu muchꞌkin le júulasoꞌ, le diamanteoꞌ, le táakꞌinoꞌ, tu kꞌab tu kꞌab, ka tu pꞌúutꞌsaj ichil le boxoꞌ, kex maꞌa juntúul táan u pꞌáatal, kex wa jaꞌach yaan u láakꞌ diamanteoꞌ maꞌ chéen nojoch bey u tsꞌíitil junpꞌéel pꞌíis.” Le yáax kuxtaliloꞌ tiꞌ Miller ka muchꞌkunsaj juntúulil, maꞌ chéen yéetel le Bibliaoꞌ, wa xan yéetel le Espíritu de Profecíaoꞌ, ka letiꞌob le kúuchiloꞌ jach más kiꞌichpam yéetel más sáasil tiꞌ le baꞌax kuxaꞌan u yáaxileꞌ.</w:t>
      </w:r>
    </w:p>
    <w:p>
      <w:pPr>
        <w:pStyle w:val="ArticleBody"/>
        <w:jc w:val="left"/>
      </w:pPr>
      <w:r>
        <w:rPr>
          <w:rFonts w:ascii="Times New Roman" w:hAnsi="Times New Roman" w:eastAsia="Times New Roman" w:cs="Times New Roman"/>
        </w:rPr>
        <w:t>Ukuba sivavanya umbono woMlambo i-Ulai ngokwemiqathango yesigidimi esatyhilwayo ngowe-1798, kufuneka kuqondwe ukuba ezinye zezo nyaniso zazilinganiselwe yisakhelo esanikweyo kuMiller. Kananjalo kulindelekile ukuba ezinye zezo nyaniso zibe nkulu ngakumbi, zibe zintle ngakumbi, nangona ezinye zazo zinokubonakala zincinane okanye zingabalulekanga kangako.</w:t>
      </w:r>
    </w:p>
    <w:p>
      <w:pPr>
        <w:pStyle w:val="ArticleBody"/>
        <w:jc w:val="left"/>
      </w:pPr>
      <w:r>
        <w:rPr>
          <w:rFonts w:ascii="Times New Roman" w:hAnsi="Times New Roman" w:eastAsia="Times New Roman" w:cs="Times New Roman"/>
        </w:rPr>
        <w:t>Wati ukweli unarejeshwa, hutupwa ndani ya sanduku kubwa zaidi, kisha mwito hutolewa tena, si na Miller, bali na Kristo, (ambaye ndiye mtu wa brashi ya vumbi, ambaye ndiye Simba wa kabila la Yuda) wa, “njoo uone.” Hili linabainisha kwamba kufunuliwa kwa muhuri kumetukia sasa hivi, na kufunuliwa kwa muhuri la mwisho ni Ufunuo wa Yesu Kristo unaotukia muda mfupi kabla ya kufungwa kwa mlango wa rehema, au kama dada White anavyobainisha, wakati mtu wa brashi ya vumbi ameingia.</w:t>
      </w:r>
    </w:p>
    <w:p>
      <w:pPr>
        <w:pStyle w:val="ArticleScripture"/>
        <w:jc w:val="left"/>
      </w:pPr>
      <w:r>
        <w:rPr>
          <w:rFonts w:ascii="Times New Roman" w:hAnsi="Times New Roman" w:eastAsia="Times New Roman" w:cs="Times New Roman"/>
        </w:rPr>
        <w:t>“Ndzi langutile endzeni ka bokisi, kambe mahlo ya mina ma pandzelerisiwa hi leswi ndzi swi voneke. A ma voninga hi ku vangama loku nga khume ra minkarhi ku tlula loku a ma ri na kona eku sunguleni ka kona. A ndzi ehleketa leswaku a ma kukuriwile esaveni hi milenge ya vanhu volavo vo homboloka lava a va ma hangalasile va tlhela va ma kandziyela entshurini. A ma vekiwile hi mpfampfarhuto lowunene endzeni ka bokisi, xin’wana ni xin’wana exivandleni xa xona, ku nga ri na swikombiso leswi vonakaka swa ku karhateka ka munhu loyi a ma cukumeteleke endzeni. Ndzi huwelele hi ntsako lowukulu, kutani ku huwelela koloko ka ndzi pfuxa.” Early Writings, 83.</w:t>
      </w:r>
    </w:p>
    <w:p>
      <w:pPr>
        <w:pStyle w:val="ArticleBody"/>
        <w:jc w:val="left"/>
      </w:pPr>
      <w:r>
        <w:rPr>
          <w:rFonts w:ascii="Times New Roman" w:hAnsi="Times New Roman" w:eastAsia="Times New Roman" w:cs="Times New Roman"/>
        </w:rPr>
        <w:t>Muda wa kukawia na kukatishwa tamaa kwa kwanza vilifika tarehe 18 Julai 2020, na tangu Julai 2023, Simba wa kabila la Yuda amekuwa akifunua muhuri wa ujumbe wa Ufunuo wa Yesu Kristo. Kufunuliwa huko kunahusisha kitabu cha Danieli, nasi tutakamilisha uchunguzi wetu wa ndoto ya Miller katika makala inayofuata.</w:t>
      </w:r>
    </w:p>
    <w:p>
      <w:pPr>
        <w:pStyle w:val="ArticleBody"/>
        <w:jc w:val="left"/>
      </w:pPr>
      <w:r>
        <w:rPr>
          <w:rFonts w:ascii="Myanmar Text" w:hAnsi="Myanmar Text" w:eastAsia="Myanmar Text" w:cs="Myanmar Text"/>
        </w:rPr>
        <w:t>သဲမှုန့်တံမြက်စည်းကိုင်သူ၏</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ပညာရှိယဇ်ပုရောဟိတ်များ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ပူးပေါင်းဆောင်ရွက်ခြင်းအားဖြင့်</w:t>
      </w:r>
      <w:r>
        <w:rPr>
          <w:rFonts w:ascii="Times New Roman" w:hAnsi="Times New Roman" w:eastAsia="Times New Roman" w:cs="Times New Roman"/>
        </w:rPr>
        <w:t xml:space="preserve"> </w:t>
      </w:r>
      <w:r>
        <w:rPr>
          <w:rFonts w:ascii="Myanmar Text" w:hAnsi="Myanmar Text" w:eastAsia="Myanmar Text" w:cs="Myanmar Text"/>
        </w:rPr>
        <w:t>ဆောင်ရွက်ခြင်းဖြစ်သည်။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ယဇ်ပုရောဟိတ်များ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အမှုတော်မှာလည်း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သက်သေခံနှစ်ပါးဖြစ်ကြပြီး၊</w:t>
      </w:r>
      <w:r>
        <w:rPr>
          <w:rFonts w:ascii="Times New Roman" w:hAnsi="Times New Roman" w:eastAsia="Times New Roman" w:cs="Times New Roman"/>
        </w:rPr>
        <w:t xml:space="preserve"> </w:t>
      </w:r>
      <w:r>
        <w:rPr>
          <w:rFonts w:ascii="Myanmar Text" w:hAnsi="Myanmar Text" w:eastAsia="Myanmar Text" w:cs="Myanmar Text"/>
        </w:rPr>
        <w:t>ယေဇကျေလကျမ်း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အသက်ပြန်ရရှိသော</w:t>
      </w:r>
      <w:r>
        <w:rPr>
          <w:rFonts w:ascii="Times New Roman" w:hAnsi="Times New Roman" w:eastAsia="Times New Roman" w:cs="Times New Roman"/>
        </w:rPr>
        <w:t xml:space="preserve"> </w:t>
      </w:r>
      <w:r>
        <w:rPr>
          <w:rFonts w:ascii="Myanmar Text" w:hAnsi="Myanmar Text" w:eastAsia="Myanmar Text" w:cs="Myanmar Text"/>
        </w:rPr>
        <w:t>အရိုးခြောက်များဖြစ်ကြသည့်သူများ၏</w:t>
      </w:r>
      <w:r>
        <w:rPr>
          <w:rFonts w:ascii="Times New Roman" w:hAnsi="Times New Roman" w:eastAsia="Times New Roman" w:cs="Times New Roman"/>
        </w:rPr>
        <w:t xml:space="preserve"> </w:t>
      </w:r>
      <w:r>
        <w:rPr>
          <w:rFonts w:ascii="Myanmar Text" w:hAnsi="Myanmar Text" w:eastAsia="Myanmar Text" w:cs="Myanmar Text"/>
        </w:rPr>
        <w:t>အမှုတော်ကိုလည်း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နှုတ်ကပတ်တော်ထဲရှိ</w:t>
      </w:r>
      <w:r>
        <w:rPr>
          <w:rFonts w:ascii="Times New Roman" w:hAnsi="Times New Roman" w:eastAsia="Times New Roman" w:cs="Times New Roman"/>
        </w:rPr>
        <w:t xml:space="preserve"> </w:t>
      </w:r>
      <w:r>
        <w:rPr>
          <w:rFonts w:ascii="Myanmar Text" w:hAnsi="Myanmar Text" w:eastAsia="Myanmar Text" w:cs="Myanmar Text"/>
        </w:rPr>
        <w:t>အခြားလိုင်းများအားဖြင့်</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ဒုတိယအိပ်မက်နှင့်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သတ်မှတ်ဖော်ထုတ်ထားသည့်</w:t>
      </w:r>
      <w:r>
        <w:rPr>
          <w:rFonts w:ascii="Times New Roman" w:hAnsi="Times New Roman" w:eastAsia="Times New Roman" w:cs="Times New Roman"/>
        </w:rPr>
        <w:t xml:space="preserve"> </w:t>
      </w:r>
      <w:r>
        <w:rPr>
          <w:rFonts w:ascii="Myanmar Text" w:hAnsi="Myanmar Text" w:eastAsia="Myanmar Text" w:cs="Myanmar Text"/>
        </w:rPr>
        <w:t>အကြောင်းအရာအတွက်</w:t>
      </w:r>
      <w:r>
        <w:rPr>
          <w:rFonts w:ascii="Times New Roman" w:hAnsi="Times New Roman" w:eastAsia="Times New Roman" w:cs="Times New Roman"/>
        </w:rPr>
        <w:t xml:space="preserve"> </w:t>
      </w:r>
      <w:r>
        <w:rPr>
          <w:rFonts w:ascii="Myanmar Text" w:hAnsi="Myanmar Text" w:eastAsia="Myanmar Text" w:cs="Myanmar Text"/>
        </w:rPr>
        <w:t>ဒုတိယသက်သေများအဖြစ်</w:t>
      </w:r>
      <w:r>
        <w:rPr>
          <w:rFonts w:ascii="Times New Roman" w:hAnsi="Times New Roman" w:eastAsia="Times New Roman" w:cs="Times New Roman"/>
        </w:rPr>
        <w:t xml:space="preserve"> </w:t>
      </w:r>
      <w:r>
        <w:rPr>
          <w:rFonts w:ascii="Myanmar Text" w:hAnsi="Myanmar Text" w:eastAsia="Myanmar Text" w:cs="Myanmar Text"/>
        </w:rPr>
        <w:t>ထိုလိုင်းများထဲမှ</w:t>
      </w:r>
      <w:r>
        <w:rPr>
          <w:rFonts w:ascii="Times New Roman" w:hAnsi="Times New Roman" w:eastAsia="Times New Roman" w:cs="Times New Roman"/>
        </w:rPr>
        <w:t xml:space="preserve"> </w:t>
      </w:r>
      <w:r>
        <w:rPr>
          <w:rFonts w:ascii="Myanmar Text" w:hAnsi="Myanmar Text" w:eastAsia="Myanmar Text" w:cs="Myanmar Text"/>
        </w:rPr>
        <w:t>အချို့ကို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အသုံးပြုမည်။</w:t>
      </w:r>
    </w:p>
    <w:p>
      <w:pPr>
        <w:pStyle w:val="ArticleScripture"/>
        <w:jc w:val="left"/>
      </w:pPr>
      <w:r>
        <w:rPr>
          <w:rFonts w:ascii="Times New Roman" w:hAnsi="Times New Roman" w:eastAsia="Times New Roman" w:cs="Times New Roman"/>
        </w:rPr>
        <w:t>“Cibûkên Pîroz ji bo feydeya me hatine dayîn da ku em di rastiyê de perwerdehiyê bistînin. Tîrên ronahiyê yên bihêja bi ewrên xeletiyê ve hatine veşartin, lê Mesîh amade ye ku mij û dumana xeletî û superstîsyonê rake, û ji me re ronahiya şan û şewketa Bav bide xuyan, da ku em wekî şagirtan bibêjin, ‘Gelo dema ku ew li ser rê bi me re diaxive, dilê me di hundirê me de naşewitî?’”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دانیےل - اتھیسواں نمبر</dc:title>
  <dc:subject>Açalando as Jóias: O Sonho Profético de William Miller e a Restauração da Verdade</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