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چل و یەکەم</w:t>
      </w:r>
    </w:p>
    <w:p>
      <w:pPr>
        <w:pStyle w:val="ArticleSubtitle"/>
        <w:jc w:val="left"/>
      </w:pPr>
      <w:r>
        <w:rPr>
          <w:rFonts w:ascii="Segoe UI" w:hAnsi="Segoe UI" w:eastAsia="Segoe UI" w:cs="Segoe UI"/>
        </w:rPr>
        <w:t>پولس</w:t>
      </w:r>
      <w:r>
        <w:rPr>
          <w:rFonts w:ascii="Arial" w:hAnsi="Arial" w:eastAsia="Arial" w:cs="Arial"/>
        </w:rPr>
        <w:t xml:space="preserve"> </w:t>
      </w:r>
      <w:r>
        <w:rPr>
          <w:rFonts w:ascii="Segoe UI" w:hAnsi="Segoe UI" w:eastAsia="Segoe UI" w:cs="Segoe UI"/>
        </w:rPr>
        <w:t>کی</w:t>
      </w:r>
      <w:r>
        <w:rPr>
          <w:rFonts w:ascii="Arial" w:hAnsi="Arial" w:eastAsia="Arial" w:cs="Arial"/>
        </w:rPr>
        <w:t xml:space="preserve"> </w:t>
      </w:r>
      <w:r>
        <w:rPr>
          <w:rFonts w:ascii="Segoe UI" w:hAnsi="Segoe UI" w:eastAsia="Segoe UI" w:cs="Segoe UI"/>
        </w:rPr>
        <w:t>نبوی</w:t>
      </w:r>
      <w:r>
        <w:rPr>
          <w:rFonts w:ascii="Arial" w:hAnsi="Arial" w:eastAsia="Arial" w:cs="Arial"/>
        </w:rPr>
        <w:t xml:space="preserve"> </w:t>
      </w:r>
      <w:r>
        <w:rPr>
          <w:rFonts w:ascii="Segoe UI" w:hAnsi="Segoe UI" w:eastAsia="Segoe UI" w:cs="Segoe UI"/>
        </w:rPr>
        <w:t>خدمت</w:t>
      </w:r>
      <w:r>
        <w:rPr>
          <w:rFonts w:ascii="Arial" w:hAnsi="Arial" w:eastAsia="Arial" w:cs="Arial"/>
        </w:rPr>
        <w:t xml:space="preserve">: </w:t>
      </w:r>
      <w:r>
        <w:rPr>
          <w:rFonts w:ascii="Segoe UI" w:hAnsi="Segoe UI" w:eastAsia="Segoe UI" w:cs="Segoe UI"/>
        </w:rPr>
        <w:t>قدیم</w:t>
      </w:r>
      <w:r>
        <w:rPr>
          <w:rFonts w:ascii="Arial" w:hAnsi="Arial" w:eastAsia="Arial" w:cs="Arial"/>
        </w:rPr>
        <w:t xml:space="preserve"> </w:t>
      </w:r>
      <w:r>
        <w:rPr>
          <w:rFonts w:ascii="Segoe UI" w:hAnsi="Segoe UI" w:eastAsia="Segoe UI" w:cs="Segoe UI"/>
        </w:rPr>
        <w:t>اسرائیل</w:t>
      </w:r>
      <w:r>
        <w:rPr>
          <w:rFonts w:ascii="Arial" w:hAnsi="Arial" w:eastAsia="Arial" w:cs="Arial"/>
        </w:rPr>
        <w:t xml:space="preserve"> </w:t>
      </w:r>
      <w:r>
        <w:rPr>
          <w:rFonts w:ascii="Segoe UI" w:hAnsi="Segoe UI" w:eastAsia="Segoe UI" w:cs="Segoe UI"/>
        </w:rPr>
        <w:t>کو</w:t>
      </w:r>
      <w:r>
        <w:rPr>
          <w:rFonts w:ascii="Arial" w:hAnsi="Arial" w:eastAsia="Arial" w:cs="Arial"/>
        </w:rPr>
        <w:t xml:space="preserve"> </w:t>
      </w:r>
      <w:r>
        <w:rPr>
          <w:rFonts w:ascii="Segoe UI" w:hAnsi="Segoe UI" w:eastAsia="Segoe UI" w:cs="Segoe UI"/>
        </w:rPr>
        <w:t>روحانی</w:t>
      </w:r>
      <w:r>
        <w:rPr>
          <w:rFonts w:ascii="Arial" w:hAnsi="Arial" w:eastAsia="Arial" w:cs="Arial"/>
        </w:rPr>
        <w:t xml:space="preserve"> </w:t>
      </w:r>
      <w:r>
        <w:rPr>
          <w:rFonts w:ascii="Segoe UI" w:hAnsi="Segoe UI" w:eastAsia="Segoe UI" w:cs="Segoe UI"/>
        </w:rPr>
        <w:t>اسرائیل</w:t>
      </w:r>
      <w:r>
        <w:rPr>
          <w:rFonts w:ascii="Arial" w:hAnsi="Arial" w:eastAsia="Arial" w:cs="Arial"/>
        </w:rPr>
        <w:t xml:space="preserve"> </w:t>
      </w:r>
      <w:r>
        <w:rPr>
          <w:rFonts w:ascii="Segoe UI" w:hAnsi="Segoe UI" w:eastAsia="Segoe UI" w:cs="Segoe UI"/>
        </w:rPr>
        <w:t>سے</w:t>
      </w:r>
      <w:r>
        <w:rPr>
          <w:rFonts w:ascii="Arial" w:hAnsi="Arial" w:eastAsia="Arial" w:cs="Arial"/>
        </w:rPr>
        <w:t xml:space="preserve"> </w:t>
      </w:r>
      <w:r>
        <w:rPr>
          <w:rFonts w:ascii="Segoe UI" w:hAnsi="Segoe UI" w:eastAsia="Segoe UI" w:cs="Segoe UI"/>
        </w:rPr>
        <w:t>مربوط</w:t>
      </w:r>
      <w:r>
        <w:rPr>
          <w:rFonts w:ascii="Arial" w:hAnsi="Arial" w:eastAsia="Arial" w:cs="Arial"/>
        </w:rPr>
        <w:t xml:space="preserve"> </w:t>
      </w:r>
      <w:r>
        <w:rPr>
          <w:rFonts w:ascii="Segoe UI" w:hAnsi="Segoe UI" w:eastAsia="Segoe UI" w:cs="Segoe UI"/>
        </w:rPr>
        <w:t>کرنا</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Апостол Павел был связующим звеном между древним Израилем и духовным Израилем, ибо его служение, его имя, его личные обстоятельства и его пророческий труд — всё свидетельствует об этой истине. Он называл себя наименьшим из апостолов, ибо прежде гнал народ Божий.</w:t>
      </w:r>
    </w:p>
    <w:p>
      <w:pPr>
        <w:pStyle w:val="ArticleScripture"/>
        <w:jc w:val="left"/>
      </w:pPr>
      <w:r>
        <w:rPr>
          <w:rFonts w:ascii="Times New Roman" w:hAnsi="Times New Roman" w:eastAsia="Times New Roman" w:cs="Times New Roman"/>
        </w:rPr>
        <w:t>Ammuma isŋe mapostol nyɛna kiŋ, n tei meboŋ ni a ba yir me apostol, ashia me jor ba Kristofo kplɛkplɛ. 1 Korintotɔ 15:19.</w:t>
      </w:r>
    </w:p>
    <w:p>
      <w:pPr>
        <w:pStyle w:val="ArticleBody"/>
        <w:jc w:val="left"/>
      </w:pPr>
      <w:r>
        <w:rPr>
          <w:rFonts w:ascii="Times New Roman" w:hAnsi="Times New Roman" w:eastAsia="Times New Roman" w:cs="Times New Roman"/>
        </w:rPr>
        <w:t>Аңа ихтида кылғанда берилгән исим Павлус еди, бу «кичик» яки «аз» дегән мәнини билдүриду, чүнки у әлчиләрниң әң кичиги еди. Әмма униң әсли исми Саул болуп, бу «талланған» дегән мәнини билдүриду.</w:t>
      </w:r>
    </w:p>
    <w:p>
      <w:pPr>
        <w:pStyle w:val="ArticleScripture"/>
        <w:jc w:val="left"/>
      </w:pPr>
      <w:r>
        <w:rPr>
          <w:rFonts w:ascii="Times New Roman" w:hAnsi="Times New Roman" w:eastAsia="Times New Roman" w:cs="Times New Roman"/>
        </w:rPr>
        <w:t>ئەلەغ ئانانىيا جەۋاپ بېرىپ: «ئى رەب، مەن بۇ ئادەم توغرۇلۇق نۇرغۇنلاردىن ئاڭلىدىم؛ ئۇ يېرۇسالېمدە سېنىڭ مۇقەددەسلىرىڭگە قانچىلىك كۆپ يامانلىق قىلدى. بۇ يەردىمۇ ئۇنىڭ سېنىڭ نامىڭغا دۇئا قىلىدىغانلارنىڭ ھەممىسىنى باغلاش ئۈچۈن باش كاھىنلاردىن ھوقۇق بار» دېدى. لېكىن رەب ئۇنىڭغا: «بارغىن؛ چۈنكى ئۇ مېنىڭ ئۈچۈن تاللانغان بىر ئىدىش بولۇپ، مېنىڭ نامىمنى ئەللەر، پادىشاھلار ۋە ئىسرائىل ئەۋلادلىرى ئالدىدا كۆتۈرۈپ يۈرۈش ئۈچۈندۇر» دېدى، ئەلچىلەر 9:13–15.</w:t>
      </w:r>
    </w:p>
    <w:p>
      <w:pPr>
        <w:pStyle w:val="ArticleBody"/>
        <w:jc w:val="left"/>
      </w:pPr>
      <w:r>
        <w:rPr>
          <w:rFonts w:ascii="Times New Roman" w:hAnsi="Times New Roman" w:eastAsia="Times New Roman" w:cs="Times New Roman"/>
        </w:rPr>
        <w:t>Սավուղը «ընտրյալ անոթ» էր՝ Ավետարանը հեթանոսներին տանելու համար, սակայն նախ պետք էր, որ նա դարձի գար և խոնարհվեր՝ դառնալով Պողոս (փոքր), որովհետև նա պիտի զորավոր լիներ։ Պողոսը հասկանում էր, որ իր զորությունը գտնվում էր իր փոքրության, այսինքն՝ իր տկարության մեջ։</w:t>
      </w:r>
    </w:p>
    <w:p>
      <w:pPr>
        <w:pStyle w:val="ArticleScripture"/>
        <w:jc w:val="left"/>
      </w:pPr>
      <w:r>
        <w:rPr>
          <w:rFonts w:ascii="Times New Roman" w:hAnsi="Times New Roman" w:eastAsia="Times New Roman" w:cs="Times New Roman"/>
        </w:rPr>
        <w:t>Amma anaa ho nni a ɛwɔ adiyisɛm no mu no enti, na wɔama me nnamua bi wɔ honam mu, Satan bɔfo bi sɛ ɔmmobɔ me, na anaa me ho nni so dodo. Eyi ho no, mesrɛɛ Awurade mprɛnsa sɛ omfi me nkyɛn. Na ɔka kyerɛɛ me sɛ, M’adom dɔɔso ma wo; na me tumi wie pɛyɛ wɔ mmerɛwyɛ mu. Enti anigye kɛse mu no, mɛhoahoa me ho mmom wɔ me mmerɛwyɛ mu, na Kristo tumi atena me so. Enti migye mmerɛwyɛ, animtiabuo, ahiade, ɔtaa, ne amanehunu tom Kristo nti; efisɛ bere a meyɛ mmerɛw no, ɛno na meyɛ den. 2 Korintofo 12:7–10.</w:t>
      </w:r>
    </w:p>
    <w:p>
      <w:pPr>
        <w:pStyle w:val="ArticleBody"/>
        <w:jc w:val="left"/>
      </w:pPr>
      <w:r>
        <w:rPr>
          <w:rFonts w:ascii="Times New Roman" w:hAnsi="Times New Roman" w:eastAsia="Times New Roman" w:cs="Times New Roman"/>
        </w:rPr>
        <w:t>Саул быў «выбраны», але дзеля таго, каб быць моцным, ён быў зроблены малым (Павел). Ён быў абраны, каб несці Евангелле язычнікам, але быў выбраны збольшага дзякуючы свайму веданню Старога Запавету.</w:t>
      </w:r>
    </w:p>
    <w:p>
      <w:pPr>
        <w:pStyle w:val="ArticleScripture"/>
        <w:jc w:val="left"/>
      </w:pPr>
      <w:r>
        <w:rPr>
          <w:rFonts w:ascii="Times New Roman" w:hAnsi="Times New Roman" w:eastAsia="Times New Roman" w:cs="Times New Roman"/>
        </w:rPr>
        <w:t>Akylahememure ko yehudatere akatune, bahadumwe aye awendegwaho musya y’Obuyudaaya n’ebibuuzo byonna ebiri mu Bayudaaya: kyennava nkwegayirira ompulirize n’obugumiikiriza. Enneeyisa y’obulamu bwange okuva mu buto bwange, eyasooka okuba mu ggwanga lyange ku Yerusaalemi, Bayudaaya bonna bagimanyi; abo abandimanyi okuva ku lubereberye, singa baayagala okuwa obujulirwa, nti nagenda mbeera Mufalisaayo ng’ndyamu ekitundu ekisinga obukakanyavu mu ddiini yaffe. Ebikolwa 26:3–5.</w:t>
      </w:r>
    </w:p>
    <w:p>
      <w:pPr>
        <w:pStyle w:val="ArticleBody"/>
        <w:jc w:val="left"/>
      </w:pPr>
      <w:r>
        <w:rPr>
          <w:rFonts w:ascii="Times New Roman" w:hAnsi="Times New Roman" w:eastAsia="Times New Roman" w:cs="Times New Roman"/>
        </w:rPr>
        <w:t>Саул получил наставление у Гамалиила, которого считали одним из величайших учителей Священных Писаний Ветхого Завета.</w:t>
      </w:r>
    </w:p>
    <w:p>
      <w:pPr>
        <w:pStyle w:val="ArticleScripture"/>
        <w:jc w:val="left"/>
      </w:pPr>
      <w:r>
        <w:rPr>
          <w:rFonts w:ascii="Times New Roman" w:hAnsi="Times New Roman" w:eastAsia="Times New Roman" w:cs="Times New Roman"/>
        </w:rPr>
        <w:t>“Yerata qophaa kenname, ‘Phaawuloonis zalaqqan bolli eqqee, asaakos kushee mil’atteenna.’ He mil’aatin asi isaanii qalbeeffachiise; bifa ofii immoo kabaja isaan irraa fudhachiise. ‘Cal’inni guddaan ta’ee erga dhaga’amee booddee, afaan Ibrootaatiin isaanitti dubbate, akkana jedhee, Yaa dhiironni, obboloota, abbootii ko, ittisa ani amma isinitti dhiheessu dhaga’aa.’ Yeroo sagaleen jechoota afaan Ibrootaa beekamoo sanaa dhaga’ame, ‘caalaatti cal’isanii turan,’ innis callisa waliigalaa sana keessatti itti fufe: “‘Ani dhugumaan nama Yihudii ta’eedha; mootummaa Qiliiqiyaa keessaa magaalaa Tarsoositti dhaladhe; garuu magaalaa kana keessatti miilla Gamaali’eel jala guddadhe; akka sirna seeraa abbootii keenyaa guutuutti barsiifame; akkuma isin hundinuu har’a jajjaboo Waaqayyoof taatan, anis akkasuma hinaaffaa Waaqayyoof qaba ture.’ Eenyu illee dubbii ergamaa sanaa mormuu hin dandeenye; sababni isaas, dhugaan inni itti akeeke sun namoota baay’ee yeroo sana Yerusaalem keessa jiraachaa turan biratti beekamaa ture.” Hojii Ergamootaa, 408.</w:t>
      </w:r>
    </w:p>
    <w:p>
      <w:pPr>
        <w:pStyle w:val="ArticleBody"/>
        <w:jc w:val="left"/>
      </w:pPr>
      <w:r>
        <w:rPr>
          <w:rFonts w:ascii="Times New Roman" w:hAnsi="Times New Roman" w:eastAsia="Times New Roman" w:cs="Times New Roman"/>
        </w:rPr>
        <w:t>Шаул санамсаргүйгээр сонгогдоогүй бөгөөд Паулын үйлчлэлийн тодорхой зорилгуудын нэг нь бодит Израилийн ариун түүхийг сүнслэг Израилийн ариун түүхтэй холбон гүүр болгох явдал байв. Энэ үнэнтэй уялдан тэрээр Шинэ Гэрээний ихэнх хэсгийг бичсэн юм. Түүний бичвэрүүдийн нэг бүлэгт эхний тэнгэрэлчийн мэдээний хүрээний, мөн гурав дахь тэнгэрэлчийн мэдээний хүрээний тулгуур үндэслэл тодорхойлогдсон байдаг. Тэрхүү эшлэл нь Адвентизмийн түүхэн дэх эхлэл ба төгсгөлд мэргэн ба мунхаг хүмүүсийн ялгааг зааглан харуулдаг хөшөө дурсгал мөн.</w:t>
      </w:r>
    </w:p>
    <w:p>
      <w:pPr>
        <w:pStyle w:val="ArticleScripture"/>
        <w:jc w:val="left"/>
      </w:pPr>
      <w:r>
        <w:rPr>
          <w:rFonts w:ascii="Times New Roman" w:hAnsi="Times New Roman" w:eastAsia="Times New Roman" w:cs="Times New Roman"/>
        </w:rPr>
        <w:t>E krerna qiylemiq, ey birano, ji ber hatina Xudanê me Îsa Mesîh û ji ber civîna me li ba wî, ku hûn zû di hişê xwe de netirsin û nehewlin, ne bi ruhêkê, ne bi gotinekê, ne bi nameyekê ku wekî ji me be, wekî ku roja Mesîh gihîştiye. Bila kesek ji bo tu awayî hûn nefetilîne; çimkî ew roj nayê, heya ku pêşî ketina dûrketinê were û ew mirovê guneh were eşkere kirin, kurê windabûnê; yê ku li dijî dibe û xwe bilindtir dike ji her tiştê ku Xwedê tê gotin an ku tê perestin; wisa ku ew wekî Xwedê di perestgeha Xwedê de rûnişte, xwe nîşan dide ku ew Xwedê ye. Ma hûn nabînin ku gava ez hê bi we re bûm, min van tiştan ji we re gotibûn? Û niha hûn dizanin ka çi ew digire, da ku ew di dema xwe de were eşkere kirin. Çimkî sirra bêqanûnîyê jixwe dixebite; tenê ew ku niha digire, dê bigire, heta ku ji navê were rakirin. Û hingê ew Xerabkar dê were eşkere kirin, yê ku Xudan dê bi ruhê devê xwe wê tune bike û bi ronahiya hatina xwe wê hilweşîne; ango ew kes, yê ku hatina wî li gorî kiryara Şeytan e, bi hemû hêz û nîşanan û kerametên derewîn, û bi hemû xapandina neheqiyê di nav wan de ku winda dibin; ji ber ku ew evîna rastiyê qebûl nekirin, da ku xilas bibin. Û ji bo vê yekê Xwedê dê xapandinek bihêz ji wan re bişîne, da ku ew derewekê bawer bikin; da ku hemû wan ku bi rastiyê bawer nekirin, lê ji neheqiyê kêfxweş bûn, bêne mehkûm kirin. 2 Selanîkî 2:1–12.</w:t>
      </w:r>
    </w:p>
    <w:p>
      <w:pPr>
        <w:pStyle w:val="ArticleBody"/>
        <w:jc w:val="left"/>
      </w:pPr>
      <w:r>
        <w:rPr>
          <w:rFonts w:ascii="Times New Roman" w:hAnsi="Times New Roman" w:eastAsia="Times New Roman" w:cs="Times New Roman"/>
        </w:rPr>
        <w:t>Uwon moolgu jëfandikoo bii mooy xalaat ci kanam ba Almasi bi dina dellusi ñaareelu yoon. Bóol mi Pool dafa fàttali waa Tesalonig ne mu terewoon na ba noppi ci mbir moomu, bi mu waxee ne: “Ndax dangeen fàtte ne, bi ma nekkee ak yéen, wax naa leen yëf yii?” Pool dafay jéem a tere mbokk ya ngir ñu bañ a nax ci mbirum “ñëwug sunu Boroom Yeesu Almasi, ak sunu dajaleekoom ci moom.”</w:t>
      </w:r>
    </w:p>
    <w:p>
      <w:pPr>
        <w:pStyle w:val="ArticleBody"/>
        <w:jc w:val="left"/>
      </w:pPr>
      <w:r>
        <w:rPr>
          <w:rFonts w:ascii="Times New Roman" w:hAnsi="Times New Roman" w:eastAsia="Times New Roman" w:cs="Times New Roman"/>
        </w:rPr>
        <w:t>Los historiadores identifican que la mitad del mensaje de William Miller se basaba en su identificación de los dos mil trescientos años de Daniel capítulo ocho, versículo catorce. La otra mitad de su mensaje, que a veces no es reconocida, es su labor de refutar las falsas enseñanzas concernientes a la Segunda Venida de Cristo.</w:t>
      </w:r>
    </w:p>
    <w:p>
      <w:pPr>
        <w:pStyle w:val="ArticleBody"/>
        <w:jc w:val="left"/>
      </w:pPr>
      <w:r>
        <w:rPr>
          <w:rFonts w:ascii="Times New Roman" w:hAnsi="Times New Roman" w:eastAsia="Times New Roman" w:cs="Times New Roman"/>
        </w:rPr>
        <w:t>Na pino nga syu inaraluan a metodolohiya na Jesuita, ati idi (ken adda pay laeng ita) maysa a napateg a saan a pudno a sursuro a nainget nga inlaban ni William Miller. Dayta ket ti saan a pudno a sursuro a ti maikadua a yaay ti Apo ket umuna a masangoanan iti sangaribu a tawen ti talna a maawagan iti “temporal millennium,” a isu met ti inlaban ni Sister White.</w:t>
      </w:r>
    </w:p>
    <w:p>
      <w:pPr>
        <w:pStyle w:val="ArticleBody"/>
        <w:jc w:val="left"/>
      </w:pPr>
      <w:r>
        <w:rPr>
          <w:rFonts w:ascii="Times New Roman" w:hAnsi="Times New Roman" w:eastAsia="Times New Roman" w:cs="Times New Roman"/>
        </w:rPr>
        <w:t>Пири Миллер ҳамчунин ҳақиқати бозгашти ҳақиқии Масеҳро, бар хилофи ақидаҳои гуногуни ботиле, ки дар бораи ҳазорсола дар замони ӯ роиҷ буданд, устувор месохт. Павлус дар 2 Таслӯникиён дар бораи Омадани Дуюм сухан мегӯяд, бинобар ин он порча ҷузъи дарки Миллер аз Омадани Дуюми ҳақиқӣ буд. Ин боб барои Миллер «Ҳақиқати Ҳозира» буд.</w:t>
      </w:r>
    </w:p>
    <w:p>
      <w:pPr>
        <w:pStyle w:val="ArticleBody"/>
        <w:jc w:val="left"/>
      </w:pPr>
      <w:r>
        <w:rPr>
          <w:rFonts w:ascii="Nirmala UI" w:hAnsi="Nirmala UI" w:eastAsia="Nirmala UI" w:cs="Nirmala UI"/>
        </w:rPr>
        <w:t>પૌલ</w:t>
      </w:r>
      <w:r>
        <w:rPr>
          <w:rFonts w:ascii="Times New Roman" w:hAnsi="Times New Roman" w:eastAsia="Times New Roman" w:cs="Times New Roman"/>
        </w:rPr>
        <w:t xml:space="preserve"> </w:t>
      </w:r>
      <w:r>
        <w:rPr>
          <w:rFonts w:ascii="Nirmala UI" w:hAnsi="Nirmala UI" w:eastAsia="Nirmala UI" w:cs="Nirmala UI"/>
        </w:rPr>
        <w:t>દ્વિતીય</w:t>
      </w:r>
      <w:r>
        <w:rPr>
          <w:rFonts w:ascii="Times New Roman" w:hAnsi="Times New Roman" w:eastAsia="Times New Roman" w:cs="Times New Roman"/>
        </w:rPr>
        <w:t xml:space="preserve"> </w:t>
      </w:r>
      <w:r>
        <w:rPr>
          <w:rFonts w:ascii="Nirmala UI" w:hAnsi="Nirmala UI" w:eastAsia="Nirmala UI" w:cs="Nirmala UI"/>
        </w:rPr>
        <w:t>આગમન</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જોડાયેલ</w:t>
      </w:r>
      <w:r>
        <w:rPr>
          <w:rFonts w:ascii="Times New Roman" w:hAnsi="Times New Roman" w:eastAsia="Times New Roman" w:cs="Times New Roman"/>
        </w:rPr>
        <w:t xml:space="preserve"> </w:t>
      </w:r>
      <w:r>
        <w:rPr>
          <w:rFonts w:ascii="Nirmala UI" w:hAnsi="Nirmala UI" w:eastAsia="Nirmala UI" w:cs="Nirmala UI"/>
        </w:rPr>
        <w:t>ઘટનાઓનો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મહત્વપૂર્ણ</w:t>
      </w:r>
      <w:r>
        <w:rPr>
          <w:rFonts w:ascii="Times New Roman" w:hAnsi="Times New Roman" w:eastAsia="Times New Roman" w:cs="Times New Roman"/>
        </w:rPr>
        <w:t xml:space="preserve"> </w:t>
      </w:r>
      <w:r>
        <w:rPr>
          <w:rFonts w:ascii="Nirmala UI" w:hAnsi="Nirmala UI" w:eastAsia="Nirmala UI" w:cs="Nirmala UI"/>
        </w:rPr>
        <w:t>ક્રમ</w:t>
      </w:r>
      <w:r>
        <w:rPr>
          <w:rFonts w:ascii="Times New Roman" w:hAnsi="Times New Roman" w:eastAsia="Times New Roman" w:cs="Times New Roman"/>
        </w:rPr>
        <w:t xml:space="preserve"> </w:t>
      </w:r>
      <w:r>
        <w:rPr>
          <w:rFonts w:ascii="Nirmala UI" w:hAnsi="Nirmala UI" w:eastAsia="Nirmala UI" w:cs="Nirmala UI"/>
        </w:rPr>
        <w:t>ઓળખાવે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એનું</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શા</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થેસ્સલોનિકીઓને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આયુષ્યકાળમાં</w:t>
      </w:r>
      <w:r>
        <w:rPr>
          <w:rFonts w:ascii="Times New Roman" w:hAnsi="Times New Roman" w:eastAsia="Times New Roman" w:cs="Times New Roman"/>
        </w:rPr>
        <w:t xml:space="preserve"> </w:t>
      </w:r>
      <w:r>
        <w:rPr>
          <w:rFonts w:ascii="Nirmala UI" w:hAnsi="Nirmala UI" w:eastAsia="Nirmala UI" w:cs="Nirmala UI"/>
        </w:rPr>
        <w:t>પ્રભુના</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આવવાની</w:t>
      </w:r>
      <w:r>
        <w:rPr>
          <w:rFonts w:ascii="Times New Roman" w:hAnsi="Times New Roman" w:eastAsia="Times New Roman" w:cs="Times New Roman"/>
        </w:rPr>
        <w:t xml:space="preserve"> </w:t>
      </w:r>
      <w:r>
        <w:rPr>
          <w:rFonts w:ascii="Nirmala UI" w:hAnsi="Nirmala UI" w:eastAsia="Nirmala UI" w:cs="Nirmala UI"/>
        </w:rPr>
        <w:t>અપેક્ષા</w:t>
      </w:r>
      <w:r>
        <w:rPr>
          <w:rFonts w:ascii="Times New Roman" w:hAnsi="Times New Roman" w:eastAsia="Times New Roman" w:cs="Times New Roman"/>
        </w:rPr>
        <w:t xml:space="preserve"> </w:t>
      </w:r>
      <w:r>
        <w:rPr>
          <w:rFonts w:ascii="Nirmala UI" w:hAnsi="Nirmala UI" w:eastAsia="Nirmala UI" w:cs="Nirmala UI"/>
        </w:rPr>
        <w:t>રાખવી</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જોઈએ</w:t>
      </w:r>
      <w:r>
        <w:rPr>
          <w:rFonts w:ascii="Times New Roman" w:hAnsi="Times New Roman" w:eastAsia="Times New Roman" w:cs="Times New Roman"/>
        </w:rPr>
        <w:t xml:space="preserve">. </w:t>
      </w:r>
      <w:r>
        <w:rPr>
          <w:rFonts w:ascii="Nirmala UI" w:hAnsi="Nirmala UI" w:eastAsia="Nirmala UI" w:cs="Nirmala UI"/>
        </w:rPr>
        <w:t>પૌલ</w:t>
      </w:r>
      <w:r>
        <w:rPr>
          <w:rFonts w:ascii="Times New Roman" w:hAnsi="Times New Roman" w:eastAsia="Times New Roman" w:cs="Times New Roman"/>
        </w:rPr>
        <w:t xml:space="preserve"> </w:t>
      </w:r>
      <w:r>
        <w:rPr>
          <w:rFonts w:ascii="Nirmala UI" w:hAnsi="Nirmala UI" w:eastAsia="Nirmala UI" w:cs="Nirmala UI"/>
        </w:rPr>
        <w:t>કહે</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w:t>
      </w:r>
      <w:r>
        <w:rPr>
          <w:rFonts w:ascii="Nirmala UI" w:hAnsi="Nirmala UI" w:eastAsia="Nirmala UI" w:cs="Nirmala UI"/>
        </w:rPr>
        <w:t>હવે</w:t>
      </w:r>
      <w:r>
        <w:rPr>
          <w:rFonts w:ascii="Times New Roman" w:hAnsi="Times New Roman" w:eastAsia="Times New Roman" w:cs="Times New Roman"/>
        </w:rPr>
        <w:t xml:space="preserve">,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ભાઈઓ</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પ્રભુ</w:t>
      </w:r>
      <w:r>
        <w:rPr>
          <w:rFonts w:ascii="Times New Roman" w:hAnsi="Times New Roman" w:eastAsia="Times New Roman" w:cs="Times New Roman"/>
        </w:rPr>
        <w:t xml:space="preserve"> </w:t>
      </w:r>
      <w:r>
        <w:rPr>
          <w:rFonts w:ascii="Nirmala UI" w:hAnsi="Nirmala UI" w:eastAsia="Nirmala UI" w:cs="Nirmala UI"/>
        </w:rPr>
        <w:t>ઈસુ</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આગમન</w:t>
      </w:r>
      <w:r>
        <w:rPr>
          <w:rFonts w:ascii="Times New Roman" w:hAnsi="Times New Roman" w:eastAsia="Times New Roman" w:cs="Times New Roman"/>
        </w:rPr>
        <w:t xml:space="preserve"> </w:t>
      </w:r>
      <w:r>
        <w:rPr>
          <w:rFonts w:ascii="Nirmala UI" w:hAnsi="Nirmala UI" w:eastAsia="Nirmala UI" w:cs="Nirmala UI"/>
        </w:rPr>
        <w:t>વિષે</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પાસે</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એકત્ર</w:t>
      </w:r>
      <w:r>
        <w:rPr>
          <w:rFonts w:ascii="Times New Roman" w:hAnsi="Times New Roman" w:eastAsia="Times New Roman" w:cs="Times New Roman"/>
        </w:rPr>
        <w:t xml:space="preserve"> </w:t>
      </w:r>
      <w:r>
        <w:rPr>
          <w:rFonts w:ascii="Nirmala UI" w:hAnsi="Nirmala UI" w:eastAsia="Nirmala UI" w:cs="Nirmala UI"/>
        </w:rPr>
        <w:t>થવા</w:t>
      </w:r>
      <w:r>
        <w:rPr>
          <w:rFonts w:ascii="Times New Roman" w:hAnsi="Times New Roman" w:eastAsia="Times New Roman" w:cs="Times New Roman"/>
        </w:rPr>
        <w:t xml:space="preserve"> </w:t>
      </w:r>
      <w:r>
        <w:rPr>
          <w:rFonts w:ascii="Nirmala UI" w:hAnsi="Nirmala UI" w:eastAsia="Nirmala UI" w:cs="Nirmala UI"/>
        </w:rPr>
        <w:t>વિષે</w:t>
      </w:r>
      <w:r>
        <w:rPr>
          <w:rFonts w:ascii="Times New Roman" w:hAnsi="Times New Roman" w:eastAsia="Times New Roman" w:cs="Times New Roman"/>
        </w:rPr>
        <w:t xml:space="preserve">, </w:t>
      </w:r>
      <w:r>
        <w:rPr>
          <w:rFonts w:ascii="Nirmala UI" w:hAnsi="Nirmala UI" w:eastAsia="Nirmala UI" w:cs="Nirmala UI"/>
        </w:rPr>
        <w:t>અમે</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વિનંતી</w:t>
      </w:r>
      <w:r>
        <w:rPr>
          <w:rFonts w:ascii="Times New Roman" w:hAnsi="Times New Roman" w:eastAsia="Times New Roman" w:cs="Times New Roman"/>
        </w:rPr>
        <w:t xml:space="preserve"> </w:t>
      </w:r>
      <w:r>
        <w:rPr>
          <w:rFonts w:ascii="Nirmala UI" w:hAnsi="Nirmala UI" w:eastAsia="Nirmala UI" w:cs="Nirmala UI"/>
        </w:rPr>
        <w:t>કરીએ</w:t>
      </w:r>
      <w:r>
        <w:rPr>
          <w:rFonts w:ascii="Times New Roman" w:hAnsi="Times New Roman" w:eastAsia="Times New Roman" w:cs="Times New Roman"/>
        </w:rPr>
        <w:t xml:space="preserve"> </w:t>
      </w:r>
      <w:r>
        <w:rPr>
          <w:rFonts w:ascii="Nirmala UI" w:hAnsi="Nirmala UI" w:eastAsia="Nirmala UI" w:cs="Nirmala UI"/>
        </w:rPr>
        <w:t>છીએ</w:t>
      </w:r>
      <w:r>
        <w:rPr>
          <w:rFonts w:ascii="Times New Roman" w:hAnsi="Times New Roman" w:eastAsia="Times New Roman" w:cs="Times New Roman"/>
        </w:rPr>
        <w:t>.” “</w:t>
      </w:r>
      <w:r>
        <w:rPr>
          <w:rFonts w:ascii="Nirmala UI" w:hAnsi="Nirmala UI" w:eastAsia="Nirmala UI" w:cs="Nirmala UI"/>
        </w:rPr>
        <w:t>વિનંતી</w:t>
      </w:r>
      <w:r>
        <w:rPr>
          <w:rFonts w:ascii="Times New Roman" w:hAnsi="Times New Roman" w:eastAsia="Times New Roman" w:cs="Times New Roman"/>
        </w:rPr>
        <w:t xml:space="preserve"> </w:t>
      </w:r>
      <w:r>
        <w:rPr>
          <w:rFonts w:ascii="Nirmala UI" w:hAnsi="Nirmala UI" w:eastAsia="Nirmala UI" w:cs="Nirmala UI"/>
        </w:rPr>
        <w:t>કરીએ</w:t>
      </w:r>
      <w:r>
        <w:rPr>
          <w:rFonts w:ascii="Times New Roman" w:hAnsi="Times New Roman" w:eastAsia="Times New Roman" w:cs="Times New Roman"/>
        </w:rPr>
        <w:t xml:space="preserve"> </w:t>
      </w:r>
      <w:r>
        <w:rPr>
          <w:rFonts w:ascii="Nirmala UI" w:hAnsi="Nirmala UI" w:eastAsia="Nirmala UI" w:cs="Nirmala UI"/>
        </w:rPr>
        <w:t>છીએ</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શબ્દ</w:t>
      </w:r>
      <w:r>
        <w:rPr>
          <w:rFonts w:ascii="Times New Roman" w:hAnsi="Times New Roman" w:eastAsia="Times New Roman" w:cs="Times New Roman"/>
        </w:rPr>
        <w:t xml:space="preserve"> </w:t>
      </w:r>
      <w:r>
        <w:rPr>
          <w:rFonts w:ascii="Nirmala UI" w:hAnsi="Nirmala UI" w:eastAsia="Nirmala UI" w:cs="Nirmala UI"/>
        </w:rPr>
        <w:t>પૂછપરછ</w:t>
      </w:r>
      <w:r>
        <w:rPr>
          <w:rFonts w:ascii="Times New Roman" w:hAnsi="Times New Roman" w:eastAsia="Times New Roman" w:cs="Times New Roman"/>
        </w:rPr>
        <w:t xml:space="preserve"> </w:t>
      </w:r>
      <w:r>
        <w:rPr>
          <w:rFonts w:ascii="Nirmala UI" w:hAnsi="Nirmala UI" w:eastAsia="Nirmala UI" w:cs="Nirmala UI"/>
        </w:rPr>
        <w:t>કરવાના</w:t>
      </w:r>
      <w:r>
        <w:rPr>
          <w:rFonts w:ascii="Times New Roman" w:hAnsi="Times New Roman" w:eastAsia="Times New Roman" w:cs="Times New Roman"/>
        </w:rPr>
        <w:t xml:space="preserve"> </w:t>
      </w:r>
      <w:r>
        <w:rPr>
          <w:rFonts w:ascii="Nirmala UI" w:hAnsi="Nirmala UI" w:eastAsia="Nirmala UI" w:cs="Nirmala UI"/>
        </w:rPr>
        <w:t>અર્થમાં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પૌલ</w:t>
      </w:r>
      <w:r>
        <w:rPr>
          <w:rFonts w:ascii="Times New Roman" w:hAnsi="Times New Roman" w:eastAsia="Times New Roman" w:cs="Times New Roman"/>
        </w:rPr>
        <w:t xml:space="preserve"> </w:t>
      </w:r>
      <w:r>
        <w:rPr>
          <w:rFonts w:ascii="Nirmala UI" w:hAnsi="Nirmala UI" w:eastAsia="Nirmala UI" w:cs="Nirmala UI"/>
        </w:rPr>
        <w:t>દ્વિતીય</w:t>
      </w:r>
      <w:r>
        <w:rPr>
          <w:rFonts w:ascii="Times New Roman" w:hAnsi="Times New Roman" w:eastAsia="Times New Roman" w:cs="Times New Roman"/>
        </w:rPr>
        <w:t xml:space="preserve"> </w:t>
      </w:r>
      <w:r>
        <w:rPr>
          <w:rFonts w:ascii="Nirmala UI" w:hAnsi="Nirmala UI" w:eastAsia="Nirmala UI" w:cs="Nirmala UI"/>
        </w:rPr>
        <w:t>આગમન</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સંબંધિત</w:t>
      </w:r>
      <w:r>
        <w:rPr>
          <w:rFonts w:ascii="Times New Roman" w:hAnsi="Times New Roman" w:eastAsia="Times New Roman" w:cs="Times New Roman"/>
        </w:rPr>
        <w:t xml:space="preserve"> </w:t>
      </w:r>
      <w:r>
        <w:rPr>
          <w:rFonts w:ascii="Nirmala UI" w:hAnsi="Nirmala UI" w:eastAsia="Nirmala UI" w:cs="Nirmala UI"/>
        </w:rPr>
        <w:t>તત્ત્વોનું</w:t>
      </w:r>
      <w:r>
        <w:rPr>
          <w:rFonts w:ascii="Times New Roman" w:hAnsi="Times New Roman" w:eastAsia="Times New Roman" w:cs="Times New Roman"/>
        </w:rPr>
        <w:t xml:space="preserve"> </w:t>
      </w:r>
      <w:r>
        <w:rPr>
          <w:rFonts w:ascii="Nirmala UI" w:hAnsi="Nirmala UI" w:eastAsia="Nirmala UI" w:cs="Nirmala UI"/>
        </w:rPr>
        <w:t>તર્કપૂર્વક</w:t>
      </w:r>
      <w:r>
        <w:rPr>
          <w:rFonts w:ascii="Times New Roman" w:hAnsi="Times New Roman" w:eastAsia="Times New Roman" w:cs="Times New Roman"/>
        </w:rPr>
        <w:t xml:space="preserve"> </w:t>
      </w:r>
      <w:r>
        <w:rPr>
          <w:rFonts w:ascii="Nirmala UI" w:hAnsi="Nirmala UI" w:eastAsia="Nirmala UI" w:cs="Nirmala UI"/>
        </w:rPr>
        <w:t>નિરૂપણ</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શ્રોતાઓને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પ્રકારની</w:t>
      </w:r>
      <w:r>
        <w:rPr>
          <w:rFonts w:ascii="Times New Roman" w:hAnsi="Times New Roman" w:eastAsia="Times New Roman" w:cs="Times New Roman"/>
        </w:rPr>
        <w:t xml:space="preserve"> </w:t>
      </w:r>
      <w:r>
        <w:rPr>
          <w:rFonts w:ascii="Nirmala UI" w:hAnsi="Nirmala UI" w:eastAsia="Nirmala UI" w:cs="Nirmala UI"/>
        </w:rPr>
        <w:t>પૂછપરછ</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માર્ગદર્શન</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તર્કનું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શ્રોતાઓ</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વિશ્લેષણ</w:t>
      </w:r>
      <w:r>
        <w:rPr>
          <w:rFonts w:ascii="Times New Roman" w:hAnsi="Times New Roman" w:eastAsia="Times New Roman" w:cs="Times New Roman"/>
        </w:rPr>
        <w:t xml:space="preserve"> </w:t>
      </w:r>
      <w:r>
        <w:rPr>
          <w:rFonts w:ascii="Nirmala UI" w:hAnsi="Nirmala UI" w:eastAsia="Nirmala UI" w:cs="Nirmala UI"/>
        </w:rPr>
        <w:t>કરાવવાનો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Անոր տրամաբանութեան կառուցուածքը այն է, որ Քրիստոսի երկրորդ գալուստէն առաջ պապականութիւնը պէտք է ճանաչուի ու տիրէ, եւ որ պապականութեան պատմութեան մէջ յայտնուելէն առաջ պէտք է ըլլայ ուրացութիւն։ Ուրացութիւնը տակաւին ապագայ էր, ուրեմն պապականութեան յայտնուիլը ատկէ ալ անդին էր։ Ապա ինչպէ՞ս կրնար ոեւէ մէկը խաբուիլ՝ մտածելով, թէ Քրիստոսի վերադարձը մօտ էր։ Ան պապականութեան քանի մը խորհրդանիշներ կ՛օգտագործէ՝ հաստատելու համար, թէ ո՛րն է այն իշխանութիւնը, որ կը յայտնուի ուրացութենէն ետք։ Ան պապականութիւնը կը կոչէ «մեղքի մարդը», «այն անօրէնը», «կորստեան որդին» եւ «անօրէնութեան խորհուրդը»։ Քոյր Ուայթը յստակ կ՛ըսէ, թէ ասոնք բոլորը պապականութիւնը ճանաչցնող խորհրդանիշներ են։</w:t>
      </w:r>
    </w:p>
    <w:p>
      <w:pPr>
        <w:pStyle w:val="ArticleScripture"/>
        <w:jc w:val="left"/>
      </w:pPr>
      <w:r>
        <w:rPr>
          <w:rFonts w:ascii="Times New Roman" w:hAnsi="Times New Roman" w:eastAsia="Times New Roman" w:cs="Times New Roman"/>
        </w:rPr>
        <w:t>“Peró ante la venida de Cristo habían de producirse importantes acontecimientos en el mundo religioso, predichos en la profecía. El apóstol declaró: ‘No os dejéis mover fácilmente de vuestro modo de pensar, ni os conturbéis, ni por espíritu, ni por palabra, ni por carta como si fuera nuestra, en el sentido de que el día de Cristo está cerca. Nadie os engañe en ninguna manera; porque ese día no vendrá sin que antes venga la apostasía, y sea revelado el hombre de pecado, el hijo de perdición; el cual se opone y se exalta sobre todo lo que se llama Dios o es objeto de culto; tanto que, haciéndose pasar por Dios, se sienta en el templo de Dios, dando a entender que él es Dios.’”</w:t>
      </w:r>
    </w:p>
    <w:p>
      <w:pPr>
        <w:pStyle w:val="ArticleScripture"/>
        <w:jc w:val="left"/>
      </w:pPr>
      <w:r>
        <w:rPr>
          <w:rFonts w:ascii="Times New Roman" w:hAnsi="Times New Roman" w:eastAsia="Times New Roman" w:cs="Times New Roman"/>
        </w:rPr>
        <w:t>«Слова Павла не следовало истолковывать превратно. Не должно было учить, будто он, по особому откровению, предупредил фессалоникийцев о скором пришествии Христа. Такое положение вызвало бы смятение в вере; ибо разочарование нередко приводит к неверию. Посему апостол предостерёг братьев, чтобы они не принимали никакого подобного известия как исходящего от него, и затем подчеркнул тот факт, что папская власть, столь ясно описанная пророком Даниилом, ещё должна была восстать и повести войну против народа Божия. До тех пор, пока эта власть не совершит своего смертоносного и богохульного дела, Церкви было бы тщетно ожидать пришествия своего Господа. „Разве не помните, — спросил Павел, — что я, ещё находясь у вас, говорил вам это?“»</w:t>
      </w:r>
    </w:p>
    <w:p>
      <w:pPr>
        <w:pStyle w:val="ArticleScripture"/>
        <w:jc w:val="left"/>
      </w:pPr>
      <w:r>
        <w:rPr>
          <w:rFonts w:ascii="Times New Roman" w:hAnsi="Times New Roman" w:eastAsia="Times New Roman" w:cs="Times New Roman"/>
        </w:rPr>
        <w:t>«Mucilanganja mpaka sana yadiyali ikuluwa kukumba kanisa ya kweli. Hata katika wakati ambao mtume alikuwa akiandika, “siri ya uovu” ilikuwa tayari imeanza kutenda kazi. Mambo yale yaliyokuwa yatatukia katika siku zijazo yalikuwa kuwa “kwa kutenda kazi kwa Shetani kwa nguvu zote na ishara na maajabu ya uongo, na kwa kila udanganyifu wa uovu ndani ya hao wanaopotea.”»</w:t>
      </w:r>
    </w:p>
    <w:p>
      <w:pPr>
        <w:pStyle w:val="ArticleScripture"/>
        <w:jc w:val="left"/>
      </w:pPr>
      <w:r>
        <w:rPr>
          <w:rFonts w:ascii="Times New Roman" w:hAnsi="Times New Roman" w:eastAsia="Times New Roman" w:cs="Times New Roman"/>
        </w:rPr>
        <w:t>«לכן נוראה במיוחד היא הצהרתו של השליח בנוגע לאלה אשר יסרבו לקבל את "אהבת האמת". "ובגלל זאת," הכריז על כל מי שידחו במזיד את מסרי האמת, "ישלח להם אלוהים תעתוע חזק, למען יאמינו לשקר: למען יידונו כל אשר לא האמינו לאמת, כי אם חפצו בעוולה." אין בני־אדם יכולים לדחות ללא עונש את האזהרות שאלוהים, ברחמיו, שולח להם. מאלו המתמידים לפנות מאזהרות אלה, מסיר אלוהים את רוחו, ומשאירם לתעתועים אשר אותם אהבו.» מעשי השליחים, 265, 266.</w:t>
      </w:r>
    </w:p>
    <w:p>
      <w:pPr>
        <w:pStyle w:val="ArticleBody"/>
        <w:jc w:val="left"/>
      </w:pPr>
      <w:r>
        <w:rPr>
          <w:rFonts w:ascii="Times New Roman" w:hAnsi="Times New Roman" w:eastAsia="Times New Roman" w:cs="Times New Roman"/>
        </w:rPr>
        <w:t>لەن سستر وایت بە ڕاستەوخۆ «پیاوی گوناه»، ئەوەی «خراپ»، «کوڕی لەناوچوون» و «نهێنی بێ‌ڕێزی» لەو دەقەی پۆڵ ناساندووە و بە «هێزی پاپایەتی» ناودەبات، بەڵام زیاتر لەوەش دەڵێت. ئەو ناساندنی دەکات کە ئەو هێمایانەی پۆڵ بەکارهێناون بۆ ناساندنی پاپای ڕۆما، لە پەرتووکی دانیالەوە دامەزراون، کاتێک وتی: «لەبەر ئەوە حەوارییەکە برایانی ئاگادار کردەوە کە هیچ پەیامێکی لەم جۆرە وەک لەلایەن خۆیەوە مەوەرگرن، و بەردەوام بوو لە جەختکردنەوە لەسەر ئەو ڕاستییەی کە هێزی پاپایەتی، کە بە ڕوونی لەلایەن پێغەمبەری دانیالەوە وێنا کراوە، هێشتا دەبوو هەڵبستێت و شەڕ لەدژی گەلی خودا بکات. هەتا ئەو هێزە کارە کوشندە و کفرئامێزەکەی خۆی بەجێ نەگەیەنێت، بێسوود دەبێت کڵێسا چاوەڕوانی هاتنی مەسیحی خۆیان بکەن.» پۆڵ ئەو بەشەی پەیامەکەی بۆ سالۆنیکییەکان، کە پاپایەتیی ناساند، لەسەر دانیال بەشی یازدە و ئایەتی سی و شەش بنیات نابوو.</w:t>
      </w:r>
    </w:p>
    <w:p>
      <w:pPr>
        <w:pStyle w:val="ArticleScripture"/>
        <w:jc w:val="left"/>
      </w:pPr>
      <w:r>
        <w:rPr>
          <w:rFonts w:ascii="Ebrima" w:hAnsi="Ebrima" w:eastAsia="Ebrima" w:cs="Ebrima"/>
        </w:rPr>
        <w:t>ንጉሡም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ፈቃዱ</w:t>
      </w:r>
      <w:r>
        <w:rPr>
          <w:rFonts w:ascii="Times New Roman" w:hAnsi="Times New Roman" w:eastAsia="Times New Roman" w:cs="Times New Roman"/>
        </w:rPr>
        <w:t xml:space="preserve"> </w:t>
      </w:r>
      <w:r>
        <w:rPr>
          <w:rFonts w:ascii="Ebrima" w:hAnsi="Ebrima" w:eastAsia="Ebrima" w:cs="Ebrima"/>
        </w:rPr>
        <w:t>ያደርጋል፤</w:t>
      </w:r>
      <w:r>
        <w:rPr>
          <w:rFonts w:ascii="Times New Roman" w:hAnsi="Times New Roman" w:eastAsia="Times New Roman" w:cs="Times New Roman"/>
        </w:rPr>
        <w:t xml:space="preserve"> </w:t>
      </w:r>
      <w:r>
        <w:rPr>
          <w:rFonts w:ascii="Ebrima" w:hAnsi="Ebrima" w:eastAsia="Ebrima" w:cs="Ebrima"/>
        </w:rPr>
        <w:t>ራሱንም</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ያደርጋል፥</w:t>
      </w:r>
      <w:r>
        <w:rPr>
          <w:rFonts w:ascii="Times New Roman" w:hAnsi="Times New Roman" w:eastAsia="Times New Roman" w:cs="Times New Roman"/>
        </w:rPr>
        <w:t xml:space="preserve"> </w:t>
      </w:r>
      <w:r>
        <w:rPr>
          <w:rFonts w:ascii="Ebrima" w:hAnsi="Ebrima" w:eastAsia="Ebrima" w:cs="Ebrima"/>
        </w:rPr>
        <w:t>ከእያንዳንዱም</w:t>
      </w:r>
      <w:r>
        <w:rPr>
          <w:rFonts w:ascii="Times New Roman" w:hAnsi="Times New Roman" w:eastAsia="Times New Roman" w:cs="Times New Roman"/>
        </w:rPr>
        <w:t xml:space="preserve"> </w:t>
      </w:r>
      <w:r>
        <w:rPr>
          <w:rFonts w:ascii="Ebrima" w:hAnsi="Ebrima" w:eastAsia="Ebrima" w:cs="Ebrima"/>
        </w:rPr>
        <w:t>አምላክ</w:t>
      </w:r>
      <w:r>
        <w:rPr>
          <w:rFonts w:ascii="Times New Roman" w:hAnsi="Times New Roman" w:eastAsia="Times New Roman" w:cs="Times New Roman"/>
        </w:rPr>
        <w:t xml:space="preserve"> </w:t>
      </w:r>
      <w:r>
        <w:rPr>
          <w:rFonts w:ascii="Ebrima" w:hAnsi="Ebrima" w:eastAsia="Ebrima" w:cs="Ebrima"/>
        </w:rPr>
        <w:t>በላይ</w:t>
      </w:r>
      <w:r>
        <w:rPr>
          <w:rFonts w:ascii="Times New Roman" w:hAnsi="Times New Roman" w:eastAsia="Times New Roman" w:cs="Times New Roman"/>
        </w:rPr>
        <w:t xml:space="preserve"> </w:t>
      </w:r>
      <w:r>
        <w:rPr>
          <w:rFonts w:ascii="Ebrima" w:hAnsi="Ebrima" w:eastAsia="Ebrima" w:cs="Ebrima"/>
        </w:rPr>
        <w:t>ራሱን</w:t>
      </w:r>
      <w:r>
        <w:rPr>
          <w:rFonts w:ascii="Times New Roman" w:hAnsi="Times New Roman" w:eastAsia="Times New Roman" w:cs="Times New Roman"/>
        </w:rPr>
        <w:t xml:space="preserve"> </w:t>
      </w:r>
      <w:r>
        <w:rPr>
          <w:rFonts w:ascii="Ebrima" w:hAnsi="Ebrima" w:eastAsia="Ebrima" w:cs="Ebrima"/>
        </w:rPr>
        <w:t>ያከብራል፤</w:t>
      </w:r>
      <w:r>
        <w:rPr>
          <w:rFonts w:ascii="Times New Roman" w:hAnsi="Times New Roman" w:eastAsia="Times New Roman" w:cs="Times New Roman"/>
        </w:rPr>
        <w:t xml:space="preserve"> </w:t>
      </w:r>
      <w:r>
        <w:rPr>
          <w:rFonts w:ascii="Ebrima" w:hAnsi="Ebrima" w:eastAsia="Ebrima" w:cs="Ebrima"/>
        </w:rPr>
        <w:t>በአማልክትም</w:t>
      </w:r>
      <w:r>
        <w:rPr>
          <w:rFonts w:ascii="Times New Roman" w:hAnsi="Times New Roman" w:eastAsia="Times New Roman" w:cs="Times New Roman"/>
        </w:rPr>
        <w:t xml:space="preserve"> </w:t>
      </w:r>
      <w:r>
        <w:rPr>
          <w:rFonts w:ascii="Ebrima" w:hAnsi="Ebrima" w:eastAsia="Ebrima" w:cs="Ebrima"/>
        </w:rPr>
        <w:t>አምላክ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ድንቅ</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ይናገራል፤</w:t>
      </w:r>
      <w:r>
        <w:rPr>
          <w:rFonts w:ascii="Times New Roman" w:hAnsi="Times New Roman" w:eastAsia="Times New Roman" w:cs="Times New Roman"/>
        </w:rPr>
        <w:t xml:space="preserve"> </w:t>
      </w:r>
      <w:r>
        <w:rPr>
          <w:rFonts w:ascii="Ebrima" w:hAnsi="Ebrima" w:eastAsia="Ebrima" w:cs="Ebrima"/>
        </w:rPr>
        <w:t>ቍጣውም</w:t>
      </w:r>
      <w:r>
        <w:rPr>
          <w:rFonts w:ascii="Times New Roman" w:hAnsi="Times New Roman" w:eastAsia="Times New Roman" w:cs="Times New Roman"/>
        </w:rPr>
        <w:t xml:space="preserve"> </w:t>
      </w:r>
      <w:r>
        <w:rPr>
          <w:rFonts w:ascii="Ebrima" w:hAnsi="Ebrima" w:eastAsia="Ebrima" w:cs="Ebrima"/>
        </w:rPr>
        <w:t>እስኪፈጸም</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ይሰማራል፤</w:t>
      </w:r>
      <w:r>
        <w:rPr>
          <w:rFonts w:ascii="Times New Roman" w:hAnsi="Times New Roman" w:eastAsia="Times New Roman" w:cs="Times New Roman"/>
        </w:rPr>
        <w:t xml:space="preserve"> </w:t>
      </w:r>
      <w:r>
        <w:rPr>
          <w:rFonts w:ascii="Ebrima" w:hAnsi="Ebrima" w:eastAsia="Ebrima" w:cs="Ebrima"/>
        </w:rPr>
        <w:t>የተወሰነው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ይፈጸማልና።</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11</w:t>
      </w:r>
      <w:r>
        <w:rPr>
          <w:rFonts w:ascii="Ebrima" w:hAnsi="Ebrima" w:eastAsia="Ebrima" w:cs="Ebrima"/>
        </w:rPr>
        <w:t>፥</w:t>
      </w:r>
      <w:r>
        <w:rPr>
          <w:rFonts w:ascii="Times New Roman" w:hAnsi="Times New Roman" w:eastAsia="Times New Roman" w:cs="Times New Roman"/>
        </w:rPr>
        <w:t>36</w:t>
      </w:r>
      <w:r>
        <w:rPr>
          <w:rFonts w:ascii="Ebrima" w:hAnsi="Ebrima" w:eastAsia="Ebrima" w:cs="Ebrima"/>
        </w:rPr>
        <w:t>።</w:t>
      </w:r>
    </w:p>
    <w:p>
      <w:pPr>
        <w:pStyle w:val="ArticleBody"/>
        <w:jc w:val="left"/>
      </w:pPr>
      <w:r>
        <w:rPr>
          <w:rFonts w:ascii="Times New Roman" w:hAnsi="Times New Roman" w:eastAsia="Times New Roman" w:cs="Times New Roman"/>
        </w:rPr>
        <w:t>Pawulo gorbefoo isaan “Kan mormu, waan Waaqa jedhamee waamamu hundumaa yookaan kan waaqeffatamu hundumaa irra of ol kaasu; akka inni akka Waaqaatti mana Waaqa keessa taa’ee ofii isaa akka Waaqa ta’e mul’isutti,” jedhee yeroo ibsu, ibsa Phaawuloos kun raajicha Daani’el “mooticha” waan “fedha isaa akka godhu,” akkasumas “ofii isaa ol kaasuudhaan” “waaqa hundumaa irra of guddisu” jedhee ibse sana irra deebi’ee himuu ture. Phaaphaasi mooticha “Waaqa waaqolii irratti dubbii dinqisiisaa dubbatu” sanaa dha; akkasumas phaaphaasi humna “hamma” “dheekkamsi” jalqabaa “raawwatamutti” bara 1798tti “milkaa’u” sanaa dha.</w:t>
      </w:r>
    </w:p>
    <w:p>
      <w:pPr>
        <w:pStyle w:val="ArticleBody"/>
        <w:jc w:val="left"/>
      </w:pP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ሠላሳ</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1989 </w:t>
      </w:r>
      <w:r>
        <w:rPr>
          <w:rFonts w:ascii="Ebrima" w:hAnsi="Ebrima" w:eastAsia="Ebrima" w:cs="Ebrima"/>
        </w:rPr>
        <w:t>የተገለጠው</w:t>
      </w:r>
      <w:r>
        <w:rPr>
          <w:rFonts w:ascii="Times New Roman" w:hAnsi="Times New Roman" w:eastAsia="Times New Roman" w:cs="Times New Roman"/>
        </w:rPr>
        <w:t xml:space="preserve"> </w:t>
      </w:r>
      <w:r>
        <w:rPr>
          <w:rFonts w:ascii="Ebrima" w:hAnsi="Ebrima" w:eastAsia="Ebrima" w:cs="Ebrima"/>
        </w:rPr>
        <w:t>የእውቀት</w:t>
      </w:r>
      <w:r>
        <w:rPr>
          <w:rFonts w:ascii="Times New Roman" w:hAnsi="Times New Roman" w:eastAsia="Times New Roman" w:cs="Times New Roman"/>
        </w:rPr>
        <w:t xml:space="preserve"> </w:t>
      </w:r>
      <w:r>
        <w:rPr>
          <w:rFonts w:ascii="Ebrima" w:hAnsi="Ebrima" w:eastAsia="Ebrima" w:cs="Ebrima"/>
        </w:rPr>
        <w:t>መጨመር</w:t>
      </w:r>
      <w:r>
        <w:rPr>
          <w:rFonts w:ascii="Times New Roman" w:hAnsi="Times New Roman" w:eastAsia="Times New Roman" w:cs="Times New Roman"/>
        </w:rPr>
        <w:t xml:space="preserve"> </w:t>
      </w:r>
      <w:r>
        <w:rPr>
          <w:rFonts w:ascii="Ebrima" w:hAnsi="Ebrima" w:eastAsia="Ebrima" w:cs="Ebrima"/>
        </w:rPr>
        <w:t>በትክክል</w:t>
      </w:r>
      <w:r>
        <w:rPr>
          <w:rFonts w:ascii="Times New Roman" w:hAnsi="Times New Roman" w:eastAsia="Times New Roman" w:cs="Times New Roman"/>
        </w:rPr>
        <w:t xml:space="preserve"> </w:t>
      </w:r>
      <w:r>
        <w:rPr>
          <w:rFonts w:ascii="Ebrima" w:hAnsi="Ebrima" w:eastAsia="Ebrima" w:cs="Ebrima"/>
        </w:rPr>
        <w:t>እንዲገባ</w:t>
      </w:r>
      <w:r>
        <w:rPr>
          <w:rFonts w:ascii="Times New Roman" w:hAnsi="Times New Roman" w:eastAsia="Times New Roman" w:cs="Times New Roman"/>
        </w:rPr>
        <w:t xml:space="preserve"> </w:t>
      </w:r>
      <w:r>
        <w:rPr>
          <w:rFonts w:ascii="Ebrima" w:hAnsi="Ebrima" w:eastAsia="Ebrima" w:cs="Ebrima"/>
        </w:rPr>
        <w:t>ለመረዳት</w:t>
      </w:r>
      <w:r>
        <w:rPr>
          <w:rFonts w:ascii="Times New Roman" w:hAnsi="Times New Roman" w:eastAsia="Times New Roman" w:cs="Times New Roman"/>
        </w:rPr>
        <w:t xml:space="preserve"> </w:t>
      </w:r>
      <w:r>
        <w:rPr>
          <w:rFonts w:ascii="Ebrima" w:hAnsi="Ebrima" w:eastAsia="Ebrima" w:cs="Ebrima"/>
        </w:rPr>
        <w:t>በፍጹም</w:t>
      </w:r>
      <w:r>
        <w:rPr>
          <w:rFonts w:ascii="Times New Roman" w:hAnsi="Times New Roman" w:eastAsia="Times New Roman" w:cs="Times New Roman"/>
        </w:rPr>
        <w:t xml:space="preserve"> </w:t>
      </w:r>
      <w:r>
        <w:rPr>
          <w:rFonts w:ascii="Ebrima" w:hAnsi="Ebrima" w:eastAsia="Ebrima" w:cs="Ebrima"/>
        </w:rPr>
        <w:t>አስፈላጊ</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ምክንያት፣</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ፈረንሳይ</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የሚለው</w:t>
      </w:r>
      <w:r>
        <w:rPr>
          <w:rFonts w:ascii="Times New Roman" w:hAnsi="Times New Roman" w:eastAsia="Times New Roman" w:cs="Times New Roman"/>
        </w:rPr>
        <w:t xml:space="preserve"> </w:t>
      </w:r>
      <w:r>
        <w:rPr>
          <w:rFonts w:ascii="Ebrima" w:hAnsi="Ebrima" w:eastAsia="Ebrima" w:cs="Ebrima"/>
        </w:rPr>
        <w:t>የሐሰት</w:t>
      </w:r>
      <w:r>
        <w:rPr>
          <w:rFonts w:ascii="Times New Roman" w:hAnsi="Times New Roman" w:eastAsia="Times New Roman" w:cs="Times New Roman"/>
        </w:rPr>
        <w:t xml:space="preserve"> </w:t>
      </w:r>
      <w:r>
        <w:rPr>
          <w:rFonts w:ascii="Ebrima" w:hAnsi="Ebrima" w:eastAsia="Ebrima" w:cs="Ebrima"/>
        </w:rPr>
        <w:t>ትምህርት፣</w:t>
      </w:r>
      <w:r>
        <w:rPr>
          <w:rFonts w:ascii="Times New Roman" w:hAnsi="Times New Roman" w:eastAsia="Times New Roman" w:cs="Times New Roman"/>
        </w:rPr>
        <w:t xml:space="preserve"> </w:t>
      </w:r>
      <w:r>
        <w:rPr>
          <w:rFonts w:ascii="Ebrima" w:hAnsi="Ebrima" w:eastAsia="Ebrima" w:cs="Ebrima"/>
        </w:rPr>
        <w:t>በኡርያስ</w:t>
      </w:r>
      <w:r>
        <w:rPr>
          <w:rFonts w:ascii="Times New Roman" w:hAnsi="Times New Roman" w:eastAsia="Times New Roman" w:cs="Times New Roman"/>
        </w:rPr>
        <w:t xml:space="preserve"> </w:t>
      </w:r>
      <w:r>
        <w:rPr>
          <w:rFonts w:ascii="Ebrima" w:hAnsi="Ebrima" w:eastAsia="Ebrima" w:cs="Ebrima"/>
        </w:rPr>
        <w:t>ስሚዝ</w:t>
      </w:r>
      <w:r>
        <w:rPr>
          <w:rFonts w:ascii="Times New Roman" w:hAnsi="Times New Roman" w:eastAsia="Times New Roman" w:cs="Times New Roman"/>
        </w:rPr>
        <w:t xml:space="preserve"> </w:t>
      </w:r>
      <w:r>
        <w:rPr>
          <w:rFonts w:ascii="Ebrima" w:hAnsi="Ebrima" w:eastAsia="Ebrima" w:cs="Ebrima"/>
        </w:rPr>
        <w:t>እንደተ</w:t>
      </w:r>
      <w:r>
        <w:rPr>
          <w:rFonts w:ascii="Times New Roman" w:hAnsi="Times New Roman" w:eastAsia="Times New Roman" w:cs="Times New Roman"/>
        </w:rPr>
        <w:t xml:space="preserve"> introduced </w:t>
      </w:r>
      <w:r>
        <w:rPr>
          <w:rFonts w:ascii="Ebrima" w:hAnsi="Ebrima" w:eastAsia="Ebrima" w:cs="Ebrima"/>
        </w:rPr>
        <w:t>በአድቬንቲዝም</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ትውልድ</w:t>
      </w:r>
      <w:r>
        <w:rPr>
          <w:rFonts w:ascii="Times New Roman" w:hAnsi="Times New Roman" w:eastAsia="Times New Roman" w:cs="Times New Roman"/>
        </w:rPr>
        <w:t xml:space="preserve"> (1863 </w:t>
      </w:r>
      <w:r>
        <w:rPr>
          <w:rFonts w:ascii="Ebrima" w:hAnsi="Ebrima" w:eastAsia="Ebrima" w:cs="Ebrima"/>
        </w:rPr>
        <w:t>እስከ</w:t>
      </w:r>
      <w:r>
        <w:rPr>
          <w:rFonts w:ascii="Times New Roman" w:hAnsi="Times New Roman" w:eastAsia="Times New Roman" w:cs="Times New Roman"/>
        </w:rPr>
        <w:t xml:space="preserve"> 1888)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ገባ።</w:t>
      </w:r>
      <w:r>
        <w:rPr>
          <w:rFonts w:ascii="Times New Roman" w:hAnsi="Times New Roman" w:eastAsia="Times New Roman" w:cs="Times New Roman"/>
        </w:rPr>
        <w:t xml:space="preserve"> </w:t>
      </w:r>
      <w:r>
        <w:rPr>
          <w:rFonts w:ascii="Ebrima" w:hAnsi="Ebrima" w:eastAsia="Ebrima" w:cs="Ebrima"/>
        </w:rPr>
        <w:t>ስሚዝ፣</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ባሉት</w:t>
      </w:r>
      <w:r>
        <w:rPr>
          <w:rFonts w:ascii="Times New Roman" w:hAnsi="Times New Roman" w:eastAsia="Times New Roman" w:cs="Times New Roman"/>
        </w:rPr>
        <w:t xml:space="preserve"> </w:t>
      </w:r>
      <w:r>
        <w:rPr>
          <w:rFonts w:ascii="Ebrima" w:hAnsi="Ebrima" w:eastAsia="Ebrima" w:cs="Ebrima"/>
        </w:rPr>
        <w:t>ቁጥሮች</w:t>
      </w:r>
      <w:r>
        <w:rPr>
          <w:rFonts w:ascii="Times New Roman" w:hAnsi="Times New Roman" w:eastAsia="Times New Roman" w:cs="Times New Roman"/>
        </w:rPr>
        <w:t xml:space="preserve"> </w:t>
      </w:r>
      <w:r>
        <w:rPr>
          <w:rFonts w:ascii="Ebrima" w:hAnsi="Ebrima" w:eastAsia="Ebrima" w:cs="Ebrima"/>
        </w:rPr>
        <w:t>እየተገለጸ</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ጳጳሳዊ</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የሚያመለክተውን</w:t>
      </w:r>
      <w:r>
        <w:rPr>
          <w:rFonts w:ascii="Times New Roman" w:hAnsi="Times New Roman" w:eastAsia="Times New Roman" w:cs="Times New Roman"/>
        </w:rPr>
        <w:t xml:space="preserve"> “the king” </w:t>
      </w:r>
      <w:r>
        <w:rPr>
          <w:rFonts w:ascii="Ebrima" w:hAnsi="Ebrima" w:eastAsia="Ebrima" w:cs="Ebrima"/>
        </w:rPr>
        <w:t>የሚለውን</w:t>
      </w:r>
      <w:r>
        <w:rPr>
          <w:rFonts w:ascii="Times New Roman" w:hAnsi="Times New Roman" w:eastAsia="Times New Roman" w:cs="Times New Roman"/>
        </w:rPr>
        <w:t xml:space="preserve"> </w:t>
      </w:r>
      <w:r>
        <w:rPr>
          <w:rFonts w:ascii="Ebrima" w:hAnsi="Ebrima" w:eastAsia="Ebrima" w:cs="Ebrima"/>
        </w:rPr>
        <w:t>የቁጥር</w:t>
      </w:r>
      <w:r>
        <w:rPr>
          <w:rFonts w:ascii="Times New Roman" w:hAnsi="Times New Roman" w:eastAsia="Times New Roman" w:cs="Times New Roman"/>
        </w:rPr>
        <w:t xml:space="preserve"> </w:t>
      </w:r>
      <w:r>
        <w:rPr>
          <w:rFonts w:ascii="Ebrima" w:hAnsi="Ebrima" w:eastAsia="Ebrima" w:cs="Ebrima"/>
        </w:rPr>
        <w:t>ሠላሳ</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ጽሑፍ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“a king” (</w:t>
      </w:r>
      <w:r>
        <w:rPr>
          <w:rFonts w:ascii="Ebrima" w:hAnsi="Ebrima" w:eastAsia="Ebrima" w:cs="Ebrima"/>
        </w:rPr>
        <w:t>ማንኛውም</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ለውጦ፣</w:t>
      </w:r>
      <w:r>
        <w:rPr>
          <w:rFonts w:ascii="Times New Roman" w:hAnsi="Times New Roman" w:eastAsia="Times New Roman" w:cs="Times New Roman"/>
        </w:rPr>
        <w:t xml:space="preserve"> </w:t>
      </w:r>
      <w:r>
        <w:rPr>
          <w:rFonts w:ascii="Ebrima" w:hAnsi="Ebrima" w:eastAsia="Ebrima" w:cs="Ebrima"/>
        </w:rPr>
        <w:t>የሮምን</w:t>
      </w:r>
      <w:r>
        <w:rPr>
          <w:rFonts w:ascii="Times New Roman" w:hAnsi="Times New Roman" w:eastAsia="Times New Roman" w:cs="Times New Roman"/>
        </w:rPr>
        <w:t xml:space="preserve"> </w:t>
      </w:r>
      <w:r>
        <w:rPr>
          <w:rFonts w:ascii="Ebrima" w:hAnsi="Ebrima" w:eastAsia="Ebrima" w:cs="Ebrima"/>
        </w:rPr>
        <w:t>የአምልኮ</w:t>
      </w:r>
      <w:r>
        <w:rPr>
          <w:rFonts w:ascii="Times New Roman" w:hAnsi="Times New Roman" w:eastAsia="Times New Roman" w:cs="Times New Roman"/>
        </w:rPr>
        <w:t xml:space="preserve"> </w:t>
      </w:r>
      <w:r>
        <w:rPr>
          <w:rFonts w:ascii="Ebrima" w:hAnsi="Ebrima" w:eastAsia="Ebrima" w:cs="Ebrima"/>
        </w:rPr>
        <w:t>ባህርይ</w:t>
      </w:r>
      <w:r>
        <w:rPr>
          <w:rFonts w:ascii="Times New Roman" w:hAnsi="Times New Roman" w:eastAsia="Times New Roman" w:cs="Times New Roman"/>
        </w:rPr>
        <w:t xml:space="preserve"> </w:t>
      </w:r>
      <w:r>
        <w:rPr>
          <w:rFonts w:ascii="Ebrima" w:hAnsi="Ebrima" w:eastAsia="Ebrima" w:cs="Ebrima"/>
        </w:rPr>
        <w:t>ለእግዚአብሔር</w:t>
      </w:r>
      <w:r>
        <w:rPr>
          <w:rFonts w:ascii="Times New Roman" w:hAnsi="Times New Roman" w:eastAsia="Times New Roman" w:cs="Times New Roman"/>
        </w:rPr>
        <w:t>-</w:t>
      </w:r>
      <w:r>
        <w:rPr>
          <w:rFonts w:ascii="Ebrima" w:hAnsi="Ebrima" w:eastAsia="Ebrima" w:cs="Ebrima"/>
        </w:rPr>
        <w:t>አልባ</w:t>
      </w:r>
      <w:r>
        <w:rPr>
          <w:rFonts w:ascii="Times New Roman" w:hAnsi="Times New Roman" w:eastAsia="Times New Roman" w:cs="Times New Roman"/>
        </w:rPr>
        <w:t xml:space="preserve"> </w:t>
      </w:r>
      <w:r>
        <w:rPr>
          <w:rFonts w:ascii="Ebrima" w:hAnsi="Ebrima" w:eastAsia="Ebrima" w:cs="Ebrima"/>
        </w:rPr>
        <w:t>ፈረንሳይ</w:t>
      </w:r>
      <w:r>
        <w:rPr>
          <w:rFonts w:ascii="Times New Roman" w:hAnsi="Times New Roman" w:eastAsia="Times New Roman" w:cs="Times New Roman"/>
        </w:rPr>
        <w:t xml:space="preserve"> </w:t>
      </w:r>
      <w:r>
        <w:rPr>
          <w:rFonts w:ascii="Ebrima" w:hAnsi="Ebrima" w:eastAsia="Ebrima" w:cs="Ebrima"/>
        </w:rPr>
        <w:t>ለማስመደብ</w:t>
      </w:r>
      <w:r>
        <w:rPr>
          <w:rFonts w:ascii="Times New Roman" w:hAnsi="Times New Roman" w:eastAsia="Times New Roman" w:cs="Times New Roman"/>
        </w:rPr>
        <w:t xml:space="preserve"> </w:t>
      </w:r>
      <w:r>
        <w:rPr>
          <w:rFonts w:ascii="Ebrima" w:hAnsi="Ebrima" w:eastAsia="Ebrima" w:cs="Ebrima"/>
        </w:rPr>
        <w:t>ሞከረ፤</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ቱርክ</w:t>
      </w:r>
      <w:r>
        <w:rPr>
          <w:rFonts w:ascii="Times New Roman" w:hAnsi="Times New Roman" w:eastAsia="Times New Roman" w:cs="Times New Roman"/>
        </w:rPr>
        <w:t xml:space="preserve"> </w:t>
      </w:r>
      <w:r>
        <w:rPr>
          <w:rFonts w:ascii="Ebrima" w:hAnsi="Ebrima" w:eastAsia="Ebrima" w:cs="Ebrima"/>
        </w:rPr>
        <w:t>የሰሜን</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ናት</w:t>
      </w:r>
      <w:r>
        <w:rPr>
          <w:rFonts w:ascii="Times New Roman" w:hAnsi="Times New Roman" w:eastAsia="Times New Roman" w:cs="Times New Roman"/>
        </w:rPr>
        <w:t xml:space="preserve"> </w:t>
      </w:r>
      <w:r>
        <w:rPr>
          <w:rFonts w:ascii="Ebrima" w:hAnsi="Ebrima" w:eastAsia="Ebrima" w:cs="Ebrima"/>
        </w:rPr>
        <w:t>የሚለውን</w:t>
      </w:r>
      <w:r>
        <w:rPr>
          <w:rFonts w:ascii="Times New Roman" w:hAnsi="Times New Roman" w:eastAsia="Times New Roman" w:cs="Times New Roman"/>
        </w:rPr>
        <w:t xml:space="preserve"> </w:t>
      </w:r>
      <w:r>
        <w:rPr>
          <w:rFonts w:ascii="Ebrima" w:hAnsi="Ebrima" w:eastAsia="Ebrima" w:cs="Ebrima"/>
        </w:rPr>
        <w:t>የግል</w:t>
      </w:r>
      <w:r>
        <w:rPr>
          <w:rFonts w:ascii="Times New Roman" w:hAnsi="Times New Roman" w:eastAsia="Times New Roman" w:cs="Times New Roman"/>
        </w:rPr>
        <w:t xml:space="preserve"> </w:t>
      </w:r>
      <w:r>
        <w:rPr>
          <w:rFonts w:ascii="Ebrima" w:hAnsi="Ebrima" w:eastAsia="Ebrima" w:cs="Ebrima"/>
        </w:rPr>
        <w:t>ጽንሰ</w:t>
      </w:r>
      <w:r>
        <w:rPr>
          <w:rFonts w:ascii="Times New Roman" w:hAnsi="Times New Roman" w:eastAsia="Times New Roman" w:cs="Times New Roman"/>
        </w:rPr>
        <w:t xml:space="preserve"> </w:t>
      </w:r>
      <w:r>
        <w:rPr>
          <w:rFonts w:ascii="Ebrima" w:hAnsi="Ebrima" w:eastAsia="Ebrima" w:cs="Ebrima"/>
        </w:rPr>
        <w:t>ሐሳቡን</w:t>
      </w:r>
      <w:r>
        <w:rPr>
          <w:rFonts w:ascii="Times New Roman" w:hAnsi="Times New Roman" w:eastAsia="Times New Roman" w:cs="Times New Roman"/>
        </w:rPr>
        <w:t xml:space="preserve"> </w:t>
      </w:r>
      <w:r>
        <w:rPr>
          <w:rFonts w:ascii="Ebrima" w:hAnsi="Ebrima" w:eastAsia="Ebrima" w:cs="Ebrima"/>
        </w:rPr>
        <w:t>ለማቅረብ</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የመነሻ</w:t>
      </w:r>
      <w:r>
        <w:rPr>
          <w:rFonts w:ascii="Times New Roman" w:hAnsi="Times New Roman" w:eastAsia="Times New Roman" w:cs="Times New Roman"/>
        </w:rPr>
        <w:t xml:space="preserve"> </w:t>
      </w:r>
      <w:r>
        <w:rPr>
          <w:rFonts w:ascii="Ebrima" w:hAnsi="Ebrima" w:eastAsia="Ebrima" w:cs="Ebrima"/>
        </w:rPr>
        <w:t>ነጥብ</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Times New Roman" w:hAnsi="Times New Roman" w:eastAsia="Times New Roman" w:cs="Times New Roman"/>
        </w:rPr>
        <w:t>Սատանան վաղօրոք սկսեց մթագնել այն փաստը, որ համարում հիշատակված թագավորը պապականությունն է, իսկ հենց Պողոս առաքյալն է, որ Դանիելի վկայությանը տալիս է այս փաստի երկրորդ վկան։ Քույր Ուայթը ներկայացրեց երրորդ վկան։</w:t>
      </w:r>
    </w:p>
    <w:p>
      <w:pPr>
        <w:pStyle w:val="ArticleBody"/>
        <w:jc w:val="left"/>
      </w:pPr>
      <w:r>
        <w:rPr>
          <w:rFonts w:ascii="Times New Roman" w:hAnsi="Times New Roman" w:eastAsia="Times New Roman" w:cs="Times New Roman"/>
        </w:rPr>
        <w:t>مەگەر شەیتان تەنها هەوڵی داوە تا ڕاستیی ئەوە بشارێتەوە کە پاشای لەو ئایەتەدا پاپا بوو، بەڵکو بە ئاراستەکردنی هەڵەی ئەو ڕاستییەی لە ئایەتەکەدا هەیە، شەیتان هەروەها واتای ئەوەی «تووڕەیی» لەو ئایەتەدا چی نمایندایەتی دەکرد، تەمومژاوی کرد. پاپایەتی لەو ئایەتەدا دەبوو سەرکەوتوو بێت هەتا ساڵی 1798، کاتێک برینی کوشندەی خۆی پێ گەیەنرا. ساڵی 1798 کۆتایی دوو هەزار و پێنج سەد و بیست ساڵی تووڕەیی خودایە کە لە دژی شانشینی باکووری ئیسرائیل جێبەجێ کرا، وە لە ساڵی 723 پ.ز دەستی پێ کرد.</w:t>
      </w:r>
    </w:p>
    <w:p>
      <w:pPr>
        <w:pStyle w:val="ArticleBody"/>
        <w:jc w:val="left"/>
      </w:pPr>
      <w:r>
        <w:rPr>
          <w:rFonts w:ascii="Times New Roman" w:hAnsi="Times New Roman" w:eastAsia="Times New Roman" w:cs="Times New Roman"/>
        </w:rPr>
        <w:t>Atipa Adventism ti bin dep wit en upold di “seven times” na 1863, e for bin kansel-krin se Uriah Smith no go fit komot wit dat kain pwel-fuul toktok bout verse thirty-six; bikos di “indignation” for bin undastan as reprisentin God in fɔs “indignation” of “seven times,” so dat e no get notin fɔ du at all wit France. Di increase of knowledge na 1989 get support from Paul na di passage, en na dis rizin di warning we Paul gi na di passage concernin dose we no receive di love of di truth, bot receive strong delusion, do so tru dia rejection of di truths we Paul present na di passage. Wan of dose truths na di correct identification of di king of the north na Daniel chapter eleven, verses forty through forty-five.</w:t>
      </w:r>
    </w:p>
    <w:p>
      <w:pPr>
        <w:pStyle w:val="ArticleBody"/>
        <w:jc w:val="left"/>
      </w:pPr>
      <w:r>
        <w:rPr>
          <w:rFonts w:ascii="Times New Roman" w:hAnsi="Times New Roman" w:eastAsia="Times New Roman" w:cs="Times New Roman"/>
        </w:rPr>
        <w:t>A passage-pe, Paul Rome-gi pope shina tanina, Christ-gi anisik maphamta ani lakpagi mamangda houjikta thokkadaba thabak-singgi matam khanghanbi, madudi passage-gi subject oiriba aduni. Mahakna hairi, “aduga madu matung-inna adu wicked adu phongdoklaga ni.” Aduga “wicked” adu pope aduni, “mahakki mouth-ki spirit-na Ibungo-na mahakpu manghalli, amadi Mahakki lakpagi ngangleina mahakpu destroy tougani.” Adu matungda Paul-na hairi, “Even him, whose coming is after the working of Satan with all power and signs and lying wonders.” Jesus adudi “whose coming is after the working of Satan” haibadu oiri.</w:t>
      </w:r>
    </w:p>
    <w:p>
      <w:pPr>
        <w:pStyle w:val="ArticleBody"/>
        <w:jc w:val="left"/>
      </w:pPr>
      <w:r>
        <w:rPr>
          <w:rFonts w:ascii="Times New Roman" w:hAnsi="Times New Roman" w:eastAsia="Times New Roman" w:cs="Times New Roman"/>
        </w:rPr>
        <w:t>Satanpa milagronak llank’aynenqa kay tiempo kashan, manaraq chayamunankama domingo ley, chaymanta Michael sayarinankama hinaspa runapa probacionnin wichq’akunankama. Satanqa mana ima milagrotapas ruwanchoqchu Qanchis Qhipa Castigokuna urmaykuchkaptin, probación wichq’akusqanmantapacha Cristo kutimunankama.</w:t>
      </w:r>
    </w:p>
    <w:p>
      <w:pPr>
        <w:pStyle w:val="ArticleScripture"/>
        <w:jc w:val="left"/>
      </w:pPr>
      <w:r>
        <w:rPr>
          <w:rFonts w:ascii="Nirmala UI" w:hAnsi="Nirmala UI" w:eastAsia="Nirmala UI" w:cs="Nirmala UI"/>
        </w:rPr>
        <w:t>ക്രിസ്തു</w:t>
      </w:r>
      <w:r>
        <w:rPr>
          <w:rFonts w:ascii="Times New Roman" w:hAnsi="Times New Roman" w:eastAsia="Times New Roman" w:cs="Times New Roman"/>
        </w:rPr>
        <w:t xml:space="preserve"> </w:t>
      </w:r>
      <w:r>
        <w:rPr>
          <w:rFonts w:ascii="Nirmala UI" w:hAnsi="Nirmala UI" w:eastAsia="Nirmala UI" w:cs="Nirmala UI"/>
        </w:rPr>
        <w:t>അരുളിച്ചെയ്യുന്നു</w:t>
      </w:r>
      <w:r>
        <w:rPr>
          <w:rFonts w:ascii="Times New Roman" w:hAnsi="Times New Roman" w:eastAsia="Times New Roman" w:cs="Times New Roman"/>
        </w:rPr>
        <w:t>: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ഫലങ്ങളാൽ</w:t>
      </w:r>
      <w:r>
        <w:rPr>
          <w:rFonts w:ascii="Times New Roman" w:hAnsi="Times New Roman" w:eastAsia="Times New Roman" w:cs="Times New Roman"/>
        </w:rPr>
        <w:t xml:space="preserve"> </w:t>
      </w:r>
      <w:r>
        <w:rPr>
          <w:rFonts w:ascii="Nirmala UI" w:hAnsi="Nirmala UI" w:eastAsia="Nirmala UI" w:cs="Nirmala UI"/>
        </w:rPr>
        <w:t>നിങ്ങൾ</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അറിയും</w:t>
      </w:r>
      <w:r>
        <w:rPr>
          <w:rFonts w:ascii="Times New Roman" w:hAnsi="Times New Roman" w:eastAsia="Times New Roman" w:cs="Times New Roman"/>
        </w:rPr>
        <w:t xml:space="preserve">.” </w:t>
      </w:r>
      <w:r>
        <w:rPr>
          <w:rFonts w:ascii="Nirmala UI" w:hAnsi="Nirmala UI" w:eastAsia="Nirmala UI" w:cs="Nirmala UI"/>
        </w:rPr>
        <w:t>രോഗശാന്തികൾ</w:t>
      </w:r>
      <w:r>
        <w:rPr>
          <w:rFonts w:ascii="Times New Roman" w:hAnsi="Times New Roman" w:eastAsia="Times New Roman" w:cs="Times New Roman"/>
        </w:rPr>
        <w:t xml:space="preserve"> </w:t>
      </w:r>
      <w:r>
        <w:rPr>
          <w:rFonts w:ascii="Nirmala UI" w:hAnsi="Nirmala UI" w:eastAsia="Nirmala UI" w:cs="Nirmala UI"/>
        </w:rPr>
        <w:t>നടപ്പിലാക്കപ്പെടുന്നവരുടെ</w:t>
      </w:r>
      <w:r>
        <w:rPr>
          <w:rFonts w:ascii="Times New Roman" w:hAnsi="Times New Roman" w:eastAsia="Times New Roman" w:cs="Times New Roman"/>
        </w:rPr>
        <w:t xml:space="preserve"> </w:t>
      </w:r>
      <w:r>
        <w:rPr>
          <w:rFonts w:ascii="Nirmala UI" w:hAnsi="Nirmala UI" w:eastAsia="Nirmala UI" w:cs="Nirmala UI"/>
        </w:rPr>
        <w:t>മുഖാന്തരം</w:t>
      </w:r>
      <w:r>
        <w:rPr>
          <w:rFonts w:ascii="Times New Roman" w:hAnsi="Times New Roman" w:eastAsia="Times New Roman" w:cs="Times New Roman"/>
        </w:rPr>
        <w:t xml:space="preserve"> </w:t>
      </w:r>
      <w:r>
        <w:rPr>
          <w:rFonts w:ascii="Nirmala UI" w:hAnsi="Nirmala UI" w:eastAsia="Nirmala UI" w:cs="Nirmala UI"/>
        </w:rPr>
        <w:t>പ്രവർത്തിക്കുന്നവർ</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പ്രകടനങ്ങളാൽ</w:t>
      </w:r>
      <w:r>
        <w:rPr>
          <w:rFonts w:ascii="Times New Roman" w:hAnsi="Times New Roman" w:eastAsia="Times New Roman" w:cs="Times New Roman"/>
        </w:rPr>
        <w:t xml:space="preserve"> </w:t>
      </w:r>
      <w:r>
        <w:rPr>
          <w:rFonts w:ascii="Nirmala UI" w:hAnsi="Nirmala UI" w:eastAsia="Nirmala UI" w:cs="Nirmala UI"/>
        </w:rPr>
        <w:t>പ്രേരിതരായി</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ന്യായപ്രമാണത്തെ</w:t>
      </w:r>
      <w:r>
        <w:rPr>
          <w:rFonts w:ascii="Times New Roman" w:hAnsi="Times New Roman" w:eastAsia="Times New Roman" w:cs="Times New Roman"/>
        </w:rPr>
        <w:t xml:space="preserve"> </w:t>
      </w:r>
      <w:r>
        <w:rPr>
          <w:rFonts w:ascii="Nirmala UI" w:hAnsi="Nirmala UI" w:eastAsia="Nirmala UI" w:cs="Nirmala UI"/>
        </w:rPr>
        <w:t>അവഗണിച്ചതിന്</w:t>
      </w:r>
      <w:r>
        <w:rPr>
          <w:rFonts w:ascii="Times New Roman" w:hAnsi="Times New Roman" w:eastAsia="Times New Roman" w:cs="Times New Roman"/>
        </w:rPr>
        <w:t xml:space="preserve"> </w:t>
      </w:r>
      <w:r>
        <w:rPr>
          <w:rFonts w:ascii="Nirmala UI" w:hAnsi="Nirmala UI" w:eastAsia="Nirmala UI" w:cs="Nirmala UI"/>
        </w:rPr>
        <w:t>ക്ഷമ</w:t>
      </w:r>
      <w:r>
        <w:rPr>
          <w:rFonts w:ascii="Times New Roman" w:hAnsi="Times New Roman" w:eastAsia="Times New Roman" w:cs="Times New Roman"/>
        </w:rPr>
        <w:t xml:space="preserve"> </w:t>
      </w:r>
      <w:r>
        <w:rPr>
          <w:rFonts w:ascii="Nirmala UI" w:hAnsi="Nirmala UI" w:eastAsia="Nirmala UI" w:cs="Nirmala UI"/>
        </w:rPr>
        <w:t>കണ്ടെത്തുകയും</w:t>
      </w:r>
      <w:r>
        <w:rPr>
          <w:rFonts w:ascii="Times New Roman" w:hAnsi="Times New Roman" w:eastAsia="Times New Roman" w:cs="Times New Roman"/>
        </w:rPr>
        <w:t xml:space="preserve"> </w:t>
      </w:r>
      <w:r>
        <w:rPr>
          <w:rFonts w:ascii="Nirmala UI" w:hAnsi="Nirmala UI" w:eastAsia="Nirmala UI" w:cs="Nirmala UI"/>
        </w:rPr>
        <w:t>അനുസരണക്കേടിൽ</w:t>
      </w:r>
      <w:r>
        <w:rPr>
          <w:rFonts w:ascii="Times New Roman" w:hAnsi="Times New Roman" w:eastAsia="Times New Roman" w:cs="Times New Roman"/>
        </w:rPr>
        <w:t xml:space="preserve"> </w:t>
      </w:r>
      <w:r>
        <w:rPr>
          <w:rFonts w:ascii="Nirmala UI" w:hAnsi="Nirmala UI" w:eastAsia="Nirmala UI" w:cs="Nirmala UI"/>
        </w:rPr>
        <w:t>തുടർന്നുകൊള്ളുകയും</w:t>
      </w:r>
      <w:r>
        <w:rPr>
          <w:rFonts w:ascii="Times New Roman" w:hAnsi="Times New Roman" w:eastAsia="Times New Roman" w:cs="Times New Roman"/>
        </w:rPr>
        <w:t xml:space="preserve"> </w:t>
      </w:r>
      <w:r>
        <w:rPr>
          <w:rFonts w:ascii="Nirmala UI" w:hAnsi="Nirmala UI" w:eastAsia="Nirmala UI" w:cs="Nirmala UI"/>
        </w:rPr>
        <w:t>ചെയ്യുന്നുവെങ്കിൽ</w:t>
      </w:r>
      <w:r>
        <w:rPr>
          <w:rFonts w:ascii="Times New Roman" w:hAnsi="Times New Roman" w:eastAsia="Times New Roman" w:cs="Times New Roman"/>
        </w:rPr>
        <w:t xml:space="preserve">, </w:t>
      </w:r>
      <w:r>
        <w:rPr>
          <w:rFonts w:ascii="Nirmala UI" w:hAnsi="Nirmala UI" w:eastAsia="Nirmala UI" w:cs="Nirmala UI"/>
        </w:rPr>
        <w:t>അവർക്കു</w:t>
      </w:r>
      <w:r>
        <w:rPr>
          <w:rFonts w:ascii="Times New Roman" w:hAnsi="Times New Roman" w:eastAsia="Times New Roman" w:cs="Times New Roman"/>
        </w:rPr>
        <w:t xml:space="preserve"> </w:t>
      </w:r>
      <w:r>
        <w:rPr>
          <w:rFonts w:ascii="Nirmala UI" w:hAnsi="Nirmala UI" w:eastAsia="Nirmala UI" w:cs="Nirmala UI"/>
        </w:rPr>
        <w:t>ഏതു</w:t>
      </w:r>
      <w:r>
        <w:rPr>
          <w:rFonts w:ascii="Times New Roman" w:hAnsi="Times New Roman" w:eastAsia="Times New Roman" w:cs="Times New Roman"/>
        </w:rPr>
        <w:t xml:space="preserve"> </w:t>
      </w:r>
      <w:r>
        <w:rPr>
          <w:rFonts w:ascii="Nirmala UI" w:hAnsi="Nirmala UI" w:eastAsia="Nirmala UI" w:cs="Nirmala UI"/>
        </w:rPr>
        <w:t>പരിധിവരെയും</w:t>
      </w:r>
      <w:r>
        <w:rPr>
          <w:rFonts w:ascii="Times New Roman" w:hAnsi="Times New Roman" w:eastAsia="Times New Roman" w:cs="Times New Roman"/>
        </w:rPr>
        <w:t xml:space="preserve"> </w:t>
      </w:r>
      <w:r>
        <w:rPr>
          <w:rFonts w:ascii="Nirmala UI" w:hAnsi="Nirmala UI" w:eastAsia="Nirmala UI" w:cs="Nirmala UI"/>
        </w:rPr>
        <w:t>ശക്തിയുണ്ടെങ്കിലും</w:t>
      </w:r>
      <w:r>
        <w:rPr>
          <w:rFonts w:ascii="Times New Roman" w:hAnsi="Times New Roman" w:eastAsia="Times New Roman" w:cs="Times New Roman"/>
        </w:rPr>
        <w:t xml:space="preserve">, </w:t>
      </w:r>
      <w:r>
        <w:rPr>
          <w:rFonts w:ascii="Nirmala UI" w:hAnsi="Nirmala UI" w:eastAsia="Nirmala UI" w:cs="Nirmala UI"/>
        </w:rPr>
        <w:t>അതുകൊണ്ട്</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മഹാശക്തി</w:t>
      </w:r>
      <w:r>
        <w:rPr>
          <w:rFonts w:ascii="Times New Roman" w:hAnsi="Times New Roman" w:eastAsia="Times New Roman" w:cs="Times New Roman"/>
        </w:rPr>
        <w:t xml:space="preserve"> </w:t>
      </w:r>
      <w:r>
        <w:rPr>
          <w:rFonts w:ascii="Nirmala UI" w:hAnsi="Nirmala UI" w:eastAsia="Nirmala UI" w:cs="Nirmala UI"/>
        </w:rPr>
        <w:t>കൈവശം</w:t>
      </w:r>
      <w:r>
        <w:rPr>
          <w:rFonts w:ascii="Times New Roman" w:hAnsi="Times New Roman" w:eastAsia="Times New Roman" w:cs="Times New Roman"/>
        </w:rPr>
        <w:t xml:space="preserve"> </w:t>
      </w:r>
      <w:r>
        <w:rPr>
          <w:rFonts w:ascii="Nirmala UI" w:hAnsi="Nirmala UI" w:eastAsia="Nirmala UI" w:cs="Nirmala UI"/>
        </w:rPr>
        <w:t>വഹിക്കുന്നു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അനിവാര്യമായി</w:t>
      </w:r>
      <w:r>
        <w:rPr>
          <w:rFonts w:ascii="Times New Roman" w:hAnsi="Times New Roman" w:eastAsia="Times New Roman" w:cs="Times New Roman"/>
        </w:rPr>
        <w:t xml:space="preserve"> </w:t>
      </w:r>
      <w:r>
        <w:rPr>
          <w:rFonts w:ascii="Nirmala UI" w:hAnsi="Nirmala UI" w:eastAsia="Nirmala UI" w:cs="Nirmala UI"/>
        </w:rPr>
        <w:t>വരുന്നതല്ല</w:t>
      </w:r>
      <w:r>
        <w:rPr>
          <w:rFonts w:ascii="Times New Roman" w:hAnsi="Times New Roman" w:eastAsia="Times New Roman" w:cs="Times New Roman"/>
        </w:rPr>
        <w:t xml:space="preserve">. </w:t>
      </w:r>
      <w:r>
        <w:rPr>
          <w:rFonts w:ascii="Nirmala UI" w:hAnsi="Nirmala UI" w:eastAsia="Nirmala UI" w:cs="Nirmala UI"/>
        </w:rPr>
        <w:t>മറിച്ച്</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മഹാവഞ്ചകന്റെ</w:t>
      </w:r>
      <w:r>
        <w:rPr>
          <w:rFonts w:ascii="Times New Roman" w:hAnsi="Times New Roman" w:eastAsia="Times New Roman" w:cs="Times New Roman"/>
        </w:rPr>
        <w:t xml:space="preserve"> </w:t>
      </w:r>
      <w:r>
        <w:rPr>
          <w:rFonts w:ascii="Nirmala UI" w:hAnsi="Nirmala UI" w:eastAsia="Nirmala UI" w:cs="Nirmala UI"/>
        </w:rPr>
        <w:t>അത്ഭുതപ്രവർത്തനശക്തിയാണ്</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നൈതികപ്രമാണത്തിന്റെ</w:t>
      </w:r>
      <w:r>
        <w:rPr>
          <w:rFonts w:ascii="Times New Roman" w:hAnsi="Times New Roman" w:eastAsia="Times New Roman" w:cs="Times New Roman"/>
        </w:rPr>
        <w:t xml:space="preserve"> </w:t>
      </w:r>
      <w:r>
        <w:rPr>
          <w:rFonts w:ascii="Nirmala UI" w:hAnsi="Nirmala UI" w:eastAsia="Nirmala UI" w:cs="Nirmala UI"/>
        </w:rPr>
        <w:t>ലംഘകനാകുന്നു</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യഥാർത്ഥ</w:t>
      </w:r>
      <w:r>
        <w:rPr>
          <w:rFonts w:ascii="Times New Roman" w:hAnsi="Times New Roman" w:eastAsia="Times New Roman" w:cs="Times New Roman"/>
        </w:rPr>
        <w:t xml:space="preserve"> </w:t>
      </w:r>
      <w:r>
        <w:rPr>
          <w:rFonts w:ascii="Nirmala UI" w:hAnsi="Nirmala UI" w:eastAsia="Nirmala UI" w:cs="Nirmala UI"/>
        </w:rPr>
        <w:t>സ്വഭാവത്തിൽനിന്ന്</w:t>
      </w:r>
      <w:r>
        <w:rPr>
          <w:rFonts w:ascii="Times New Roman" w:hAnsi="Times New Roman" w:eastAsia="Times New Roman" w:cs="Times New Roman"/>
        </w:rPr>
        <w:t xml:space="preserve"> </w:t>
      </w:r>
      <w:r>
        <w:rPr>
          <w:rFonts w:ascii="Nirmala UI" w:hAnsi="Nirmala UI" w:eastAsia="Nirmala UI" w:cs="Nirmala UI"/>
        </w:rPr>
        <w:t>മനുഷ്യരെ</w:t>
      </w:r>
      <w:r>
        <w:rPr>
          <w:rFonts w:ascii="Times New Roman" w:hAnsi="Times New Roman" w:eastAsia="Times New Roman" w:cs="Times New Roman"/>
        </w:rPr>
        <w:t xml:space="preserve"> </w:t>
      </w:r>
      <w:r>
        <w:rPr>
          <w:rFonts w:ascii="Nirmala UI" w:hAnsi="Nirmala UI" w:eastAsia="Nirmala UI" w:cs="Nirmala UI"/>
        </w:rPr>
        <w:t>അന്ധരാക്കേണ്ടതിന്നു</w:t>
      </w:r>
      <w:r>
        <w:rPr>
          <w:rFonts w:ascii="Times New Roman" w:hAnsi="Times New Roman" w:eastAsia="Times New Roman" w:cs="Times New Roman"/>
        </w:rPr>
        <w:t xml:space="preserve"> </w:t>
      </w:r>
      <w:r>
        <w:rPr>
          <w:rFonts w:ascii="Nirmala UI" w:hAnsi="Nirmala UI" w:eastAsia="Nirmala UI" w:cs="Nirmala UI"/>
        </w:rPr>
        <w:t>താൻ</w:t>
      </w:r>
      <w:r>
        <w:rPr>
          <w:rFonts w:ascii="Times New Roman" w:hAnsi="Times New Roman" w:eastAsia="Times New Roman" w:cs="Times New Roman"/>
        </w:rPr>
        <w:t xml:space="preserve"> </w:t>
      </w:r>
      <w:r>
        <w:rPr>
          <w:rFonts w:ascii="Nirmala UI" w:hAnsi="Nirmala UI" w:eastAsia="Nirmala UI" w:cs="Nirmala UI"/>
        </w:rPr>
        <w:t>കൈവശപ്പെടുത്തുവാൻ</w:t>
      </w:r>
      <w:r>
        <w:rPr>
          <w:rFonts w:ascii="Times New Roman" w:hAnsi="Times New Roman" w:eastAsia="Times New Roman" w:cs="Times New Roman"/>
        </w:rPr>
        <w:t xml:space="preserve"> </w:t>
      </w:r>
      <w:r>
        <w:rPr>
          <w:rFonts w:ascii="Nirmala UI" w:hAnsi="Nirmala UI" w:eastAsia="Nirmala UI" w:cs="Nirmala UI"/>
        </w:rPr>
        <w:t>കഴിയുന്ന</w:t>
      </w:r>
      <w:r>
        <w:rPr>
          <w:rFonts w:ascii="Times New Roman" w:hAnsi="Times New Roman" w:eastAsia="Times New Roman" w:cs="Times New Roman"/>
        </w:rPr>
        <w:t xml:space="preserve"> </w:t>
      </w:r>
      <w:r>
        <w:rPr>
          <w:rFonts w:ascii="Nirmala UI" w:hAnsi="Nirmala UI" w:eastAsia="Nirmala UI" w:cs="Nirmala UI"/>
        </w:rPr>
        <w:t>ഏതു</w:t>
      </w:r>
      <w:r>
        <w:rPr>
          <w:rFonts w:ascii="Times New Roman" w:hAnsi="Times New Roman" w:eastAsia="Times New Roman" w:cs="Times New Roman"/>
        </w:rPr>
        <w:t xml:space="preserve"> </w:t>
      </w:r>
      <w:r>
        <w:rPr>
          <w:rFonts w:ascii="Nirmala UI" w:hAnsi="Nirmala UI" w:eastAsia="Nirmala UI" w:cs="Nirmala UI"/>
        </w:rPr>
        <w:t>ഉപായവും</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പ്രയോഗിക്കുന്നു</w:t>
      </w:r>
      <w:r>
        <w:rPr>
          <w:rFonts w:ascii="Times New Roman" w:hAnsi="Times New Roman" w:eastAsia="Times New Roman" w:cs="Times New Roman"/>
        </w:rPr>
        <w:t xml:space="preserve">. </w:t>
      </w:r>
      <w:r>
        <w:rPr>
          <w:rFonts w:ascii="Nirmala UI" w:hAnsi="Nirmala UI" w:eastAsia="Nirmala UI" w:cs="Nirmala UI"/>
        </w:rPr>
        <w:t>അന്ത്യദിവസങ്ങളിൽ</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അടയാളങ്ങളോടും</w:t>
      </w:r>
      <w:r>
        <w:rPr>
          <w:rFonts w:ascii="Times New Roman" w:hAnsi="Times New Roman" w:eastAsia="Times New Roman" w:cs="Times New Roman"/>
        </w:rPr>
        <w:t xml:space="preserve"> </w:t>
      </w:r>
      <w:r>
        <w:rPr>
          <w:rFonts w:ascii="Nirmala UI" w:hAnsi="Nirmala UI" w:eastAsia="Nirmala UI" w:cs="Nirmala UI"/>
        </w:rPr>
        <w:t>വ്യാജ</w:t>
      </w:r>
      <w:r>
        <w:rPr>
          <w:rFonts w:ascii="Times New Roman" w:hAnsi="Times New Roman" w:eastAsia="Times New Roman" w:cs="Times New Roman"/>
        </w:rPr>
        <w:t xml:space="preserve"> </w:t>
      </w:r>
      <w:r>
        <w:rPr>
          <w:rFonts w:ascii="Nirmala UI" w:hAnsi="Nirmala UI" w:eastAsia="Nirmala UI" w:cs="Nirmala UI"/>
        </w:rPr>
        <w:t>അത്ഭുതങ്ങളോടും</w:t>
      </w:r>
      <w:r>
        <w:rPr>
          <w:rFonts w:ascii="Times New Roman" w:hAnsi="Times New Roman" w:eastAsia="Times New Roman" w:cs="Times New Roman"/>
        </w:rPr>
        <w:t xml:space="preserve"> </w:t>
      </w:r>
      <w:r>
        <w:rPr>
          <w:rFonts w:ascii="Nirmala UI" w:hAnsi="Nirmala UI" w:eastAsia="Nirmala UI" w:cs="Nirmala UI"/>
        </w:rPr>
        <w:t>കൂടെ</w:t>
      </w:r>
      <w:r>
        <w:rPr>
          <w:rFonts w:ascii="Times New Roman" w:hAnsi="Times New Roman" w:eastAsia="Times New Roman" w:cs="Times New Roman"/>
        </w:rPr>
        <w:t xml:space="preserve"> </w:t>
      </w:r>
      <w:r>
        <w:rPr>
          <w:rFonts w:ascii="Nirmala UI" w:hAnsi="Nirmala UI" w:eastAsia="Nirmala UI" w:cs="Nirmala UI"/>
        </w:rPr>
        <w:t>പ്രവർത്തിക്കും</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നമുക്ക്</w:t>
      </w:r>
      <w:r>
        <w:rPr>
          <w:rFonts w:ascii="Times New Roman" w:hAnsi="Times New Roman" w:eastAsia="Times New Roman" w:cs="Times New Roman"/>
        </w:rPr>
        <w:t xml:space="preserve"> </w:t>
      </w:r>
      <w:r>
        <w:rPr>
          <w:rFonts w:ascii="Nirmala UI" w:hAnsi="Nirmala UI" w:eastAsia="Nirmala UI" w:cs="Nirmala UI"/>
        </w:rPr>
        <w:t>മുന്നറിയിപ്പ്</w:t>
      </w:r>
      <w:r>
        <w:rPr>
          <w:rFonts w:ascii="Times New Roman" w:hAnsi="Times New Roman" w:eastAsia="Times New Roman" w:cs="Times New Roman"/>
        </w:rPr>
        <w:t xml:space="preserve"> </w:t>
      </w:r>
      <w:r>
        <w:rPr>
          <w:rFonts w:ascii="Nirmala UI" w:hAnsi="Nirmala UI" w:eastAsia="Nirmala UI" w:cs="Nirmala UI"/>
        </w:rPr>
        <w:t>ലഭിച്ചിരിക്കുന്നു</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പരീക്ഷണകാലം</w:t>
      </w:r>
      <w:r>
        <w:rPr>
          <w:rFonts w:ascii="Times New Roman" w:hAnsi="Times New Roman" w:eastAsia="Times New Roman" w:cs="Times New Roman"/>
        </w:rPr>
        <w:t xml:space="preserve"> </w:t>
      </w:r>
      <w:r>
        <w:rPr>
          <w:rFonts w:ascii="Nirmala UI" w:hAnsi="Nirmala UI" w:eastAsia="Nirmala UI" w:cs="Nirmala UI"/>
        </w:rPr>
        <w:t>അവസാനിക്കുന്നതുവരെ</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അത്ഭുതങ്ങൾ</w:t>
      </w:r>
      <w:r>
        <w:rPr>
          <w:rFonts w:ascii="Times New Roman" w:hAnsi="Times New Roman" w:eastAsia="Times New Roman" w:cs="Times New Roman"/>
        </w:rPr>
        <w:t xml:space="preserve"> </w:t>
      </w:r>
      <w:r>
        <w:rPr>
          <w:rFonts w:ascii="Nirmala UI" w:hAnsi="Nirmala UI" w:eastAsia="Nirmala UI" w:cs="Nirmala UI"/>
        </w:rPr>
        <w:t>തുടർന്നുകൊണ്ടിരിക്കും</w:t>
      </w:r>
      <w:r>
        <w:rPr>
          <w:rFonts w:ascii="Times New Roman" w:hAnsi="Times New Roman" w:eastAsia="Times New Roman" w:cs="Times New Roman"/>
        </w:rPr>
        <w:t xml:space="preserve">; </w:t>
      </w:r>
      <w:r>
        <w:rPr>
          <w:rFonts w:ascii="Nirmala UI" w:hAnsi="Nirmala UI" w:eastAsia="Nirmala UI" w:cs="Nirmala UI"/>
        </w:rPr>
        <w:t>താൻ</w:t>
      </w:r>
      <w:r>
        <w:rPr>
          <w:rFonts w:ascii="Times New Roman" w:hAnsi="Times New Roman" w:eastAsia="Times New Roman" w:cs="Times New Roman"/>
        </w:rPr>
        <w:t xml:space="preserve"> </w:t>
      </w:r>
      <w:r>
        <w:rPr>
          <w:rFonts w:ascii="Nirmala UI" w:hAnsi="Nirmala UI" w:eastAsia="Nirmala UI" w:cs="Nirmala UI"/>
        </w:rPr>
        <w:t>അന്ധകാരത്തിന്റെ</w:t>
      </w:r>
      <w:r>
        <w:rPr>
          <w:rFonts w:ascii="Times New Roman" w:hAnsi="Times New Roman" w:eastAsia="Times New Roman" w:cs="Times New Roman"/>
        </w:rPr>
        <w:t xml:space="preserve"> </w:t>
      </w:r>
      <w:r>
        <w:rPr>
          <w:rFonts w:ascii="Nirmala UI" w:hAnsi="Nirmala UI" w:eastAsia="Nirmala UI" w:cs="Nirmala UI"/>
        </w:rPr>
        <w:t>ദൂതൻ</w:t>
      </w:r>
      <w:r>
        <w:rPr>
          <w:rFonts w:ascii="Times New Roman" w:hAnsi="Times New Roman" w:eastAsia="Times New Roman" w:cs="Times New Roman"/>
        </w:rPr>
        <w:t xml:space="preserve"> </w:t>
      </w:r>
      <w:r>
        <w:rPr>
          <w:rFonts w:ascii="Nirmala UI" w:hAnsi="Nirmala UI" w:eastAsia="Nirmala UI" w:cs="Nirmala UI"/>
        </w:rPr>
        <w:t>അല്ല</w:t>
      </w:r>
      <w:r>
        <w:rPr>
          <w:rFonts w:ascii="Times New Roman" w:hAnsi="Times New Roman" w:eastAsia="Times New Roman" w:cs="Times New Roman"/>
        </w:rPr>
        <w:t xml:space="preserve">, </w:t>
      </w:r>
      <w:r>
        <w:rPr>
          <w:rFonts w:ascii="Nirmala UI" w:hAnsi="Nirmala UI" w:eastAsia="Nirmala UI" w:cs="Nirmala UI"/>
        </w:rPr>
        <w:t>പ്രകാശത്തിന്റെ</w:t>
      </w:r>
      <w:r>
        <w:rPr>
          <w:rFonts w:ascii="Times New Roman" w:hAnsi="Times New Roman" w:eastAsia="Times New Roman" w:cs="Times New Roman"/>
        </w:rPr>
        <w:t xml:space="preserve"> </w:t>
      </w:r>
      <w:r>
        <w:rPr>
          <w:rFonts w:ascii="Nirmala UI" w:hAnsi="Nirmala UI" w:eastAsia="Nirmala UI" w:cs="Nirmala UI"/>
        </w:rPr>
        <w:t>ദൂതൻ</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എന്നതിന്</w:t>
      </w:r>
      <w:r>
        <w:rPr>
          <w:rFonts w:ascii="Times New Roman" w:hAnsi="Times New Roman" w:eastAsia="Times New Roman" w:cs="Times New Roman"/>
        </w:rPr>
        <w:t xml:space="preserve"> </w:t>
      </w:r>
      <w:r>
        <w:rPr>
          <w:rFonts w:ascii="Nirmala UI" w:hAnsi="Nirmala UI" w:eastAsia="Nirmala UI" w:cs="Nirmala UI"/>
        </w:rPr>
        <w:t>തെളിവായി</w:t>
      </w:r>
      <w:r>
        <w:rPr>
          <w:rFonts w:ascii="Times New Roman" w:hAnsi="Times New Roman" w:eastAsia="Times New Roman" w:cs="Times New Roman"/>
        </w:rPr>
        <w:t xml:space="preserve"> </w:t>
      </w:r>
      <w:r>
        <w:rPr>
          <w:rFonts w:ascii="Nirmala UI" w:hAnsi="Nirmala UI" w:eastAsia="Nirmala UI" w:cs="Nirmala UI"/>
        </w:rPr>
        <w:t>അവയെ</w:t>
      </w:r>
      <w:r>
        <w:rPr>
          <w:rFonts w:ascii="Times New Roman" w:hAnsi="Times New Roman" w:eastAsia="Times New Roman" w:cs="Times New Roman"/>
        </w:rPr>
        <w:t xml:space="preserve"> </w:t>
      </w:r>
      <w:r>
        <w:rPr>
          <w:rFonts w:ascii="Nirmala UI" w:hAnsi="Nirmala UI" w:eastAsia="Nirmala UI" w:cs="Nirmala UI"/>
        </w:rPr>
        <w:t>ചൂണ്ടിക്കാണിക്കേണ്ടതിന്നു</w:t>
      </w:r>
      <w:r>
        <w:rPr>
          <w:rFonts w:ascii="Times New Roman" w:hAnsi="Times New Roman" w:eastAsia="Times New Roman" w:cs="Times New Roman"/>
        </w:rPr>
        <w:t>. The Seventh-day Adventist Bible Commentary, volume 7, 911.</w:t>
      </w:r>
    </w:p>
    <w:p>
      <w:pPr>
        <w:pStyle w:val="ArticleBody"/>
        <w:jc w:val="left"/>
      </w:pPr>
      <w:r>
        <w:rPr>
          <w:rFonts w:ascii="Times New Roman" w:hAnsi="Times New Roman" w:eastAsia="Times New Roman" w:cs="Times New Roman"/>
        </w:rPr>
        <w:t>Paulo declara que haveria uma apostasia que precederia a revelação do papado, e que a Segunda Vinda de Cristo ocorreria “depois” da operação prodigiosa de Satanás. A operação prodigiosa de Satanás começa com a lei dominical nos Estados Unidos e termina com a chegada do encerramento do tempo da graça e das sete últimas pragas. A operação prodigiosa de Satanás começa com a lei dominical nos Estados Unidos.</w:t>
      </w:r>
    </w:p>
    <w:p>
      <w:pPr>
        <w:pStyle w:val="ArticleScripture"/>
        <w:jc w:val="left"/>
      </w:pPr>
      <w:r>
        <w:rPr>
          <w:rFonts w:ascii="Times New Roman" w:hAnsi="Times New Roman" w:eastAsia="Times New Roman" w:cs="Times New Roman"/>
        </w:rPr>
        <w:t>«По указу, навязывающему установление папства в нарушение закона Божия, наша нация полностью отторгнет себя от праведности. Когда протестантизм прострёт свою руку через пропасть, чтобы схватить руку римской власти; когда он потянется через бездну, чтобы соединить руки со спиритизмом; когда под влиянием этого тройственного союза наша страна отвергнет всякий принцип своей Конституции как протестантского и республиканского правительства и создаст условия для распространения папских заблуждений и обольщений, тогда мы можем знать, что настало время чудесного действия сатаны и что конец близок». Свидетельства, том 5, с. 451.</w:t>
      </w:r>
    </w:p>
    <w:p>
      <w:pPr>
        <w:pStyle w:val="ArticleBody"/>
        <w:jc w:val="left"/>
      </w:pPr>
      <w:r>
        <w:rPr>
          <w:rFonts w:ascii="Times New Roman" w:hAnsi="Times New Roman" w:eastAsia="Times New Roman" w:cs="Times New Roman"/>
        </w:rPr>
        <w:t>قانون الأحد هو نهاية المملكة السادسة، وحش الأرض المذكور في الإصحاح الثالث عشر من سفر الرؤيا. وقد بدأ وحش الأرض يملك عند نهاية الألف ومئتين والستين سنة من سلطان البابوية في سنة 1798. ولذلك كُشِف عن البابوية في سنة 538، مع أن عملها للاستيلاء على العالم كان ناشطًا بالفعل حين دوَّن بولس كلماته. وقبل سنة 538، كان لا بد أن يقع الارتداد أولًا، السابق للكشف عن إنسان الخطية، الجالس في هيكل الله.</w:t>
      </w:r>
    </w:p>
    <w:p>
      <w:pPr>
        <w:pStyle w:val="ArticleBody"/>
        <w:jc w:val="left"/>
      </w:pPr>
      <w:r>
        <w:rPr>
          <w:rFonts w:ascii="Gadugi" w:hAnsi="Gadugi" w:eastAsia="Gadugi" w:cs="Gadugi"/>
        </w:rPr>
        <w:t>ᎤᏲᎯᏍᏗ</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ᏆᎩᎹᏍ</w:t>
      </w:r>
      <w:r>
        <w:rPr>
          <w:rFonts w:ascii="Times New Roman" w:hAnsi="Times New Roman" w:eastAsia="Times New Roman" w:cs="Times New Roman"/>
        </w:rPr>
        <w:t xml:space="preserve"> </w:t>
      </w:r>
      <w:r>
        <w:rPr>
          <w:rFonts w:ascii="Gadugi" w:hAnsi="Gadugi" w:eastAsia="Gadugi" w:cs="Gadugi"/>
        </w:rPr>
        <w:t>ᏧᏓᎾᏓᏅᏙ</w:t>
      </w:r>
      <w:r>
        <w:rPr>
          <w:rFonts w:ascii="Times New Roman" w:hAnsi="Times New Roman" w:eastAsia="Times New Roman" w:cs="Times New Roman"/>
        </w:rPr>
        <w:t xml:space="preserve"> </w:t>
      </w:r>
      <w:r>
        <w:rPr>
          <w:rFonts w:ascii="Gadugi" w:hAnsi="Gadugi" w:eastAsia="Gadugi" w:cs="Gadugi"/>
        </w:rPr>
        <w:t>ᎤᏍᏗᏰᏗ</w:t>
      </w:r>
      <w:r>
        <w:rPr>
          <w:rFonts w:ascii="Times New Roman" w:hAnsi="Times New Roman" w:eastAsia="Times New Roman" w:cs="Times New Roman"/>
        </w:rPr>
        <w:t xml:space="preserve"> </w:t>
      </w:r>
      <w:r>
        <w:rPr>
          <w:rFonts w:ascii="Gadugi" w:hAnsi="Gadugi" w:eastAsia="Gadugi" w:cs="Gadugi"/>
        </w:rPr>
        <w:t>ᎠᏯᎢ</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ᏧᎾᏓᎾᏛᏁᎸᎢ</w:t>
      </w:r>
      <w:r>
        <w:rPr>
          <w:rFonts w:ascii="Times New Roman" w:hAnsi="Times New Roman" w:eastAsia="Times New Roman" w:cs="Times New Roman"/>
        </w:rPr>
        <w:t xml:space="preserve"> </w:t>
      </w:r>
      <w:r>
        <w:rPr>
          <w:rFonts w:ascii="Gadugi" w:hAnsi="Gadugi" w:eastAsia="Gadugi" w:cs="Gadugi"/>
        </w:rPr>
        <w:t>ᎪᎯᏍᏗ</w:t>
      </w:r>
      <w:r>
        <w:rPr>
          <w:rFonts w:ascii="Times New Roman" w:hAnsi="Times New Roman" w:eastAsia="Times New Roman" w:cs="Times New Roman"/>
        </w:rPr>
        <w:t xml:space="preserve"> </w:t>
      </w:r>
      <w:r>
        <w:rPr>
          <w:rFonts w:ascii="Gadugi" w:hAnsi="Gadugi" w:eastAsia="Gadugi" w:cs="Gadugi"/>
        </w:rPr>
        <w:t>ᎤᏃᎯᏳᏒ</w:t>
      </w:r>
      <w:r>
        <w:rPr>
          <w:rFonts w:ascii="Times New Roman" w:hAnsi="Times New Roman" w:eastAsia="Times New Roman" w:cs="Times New Roman"/>
        </w:rPr>
        <w:t xml:space="preserve"> </w:t>
      </w:r>
      <w:r>
        <w:rPr>
          <w:rFonts w:ascii="Gadugi" w:hAnsi="Gadugi" w:eastAsia="Gadugi" w:cs="Gadugi"/>
        </w:rPr>
        <w:t>ᎠᏃᎯᏳᏒ</w:t>
      </w:r>
      <w:r>
        <w:rPr>
          <w:rFonts w:ascii="Times New Roman" w:hAnsi="Times New Roman" w:eastAsia="Times New Roman" w:cs="Times New Roman"/>
        </w:rPr>
        <w:t xml:space="preserve"> </w:t>
      </w:r>
      <w:r>
        <w:rPr>
          <w:rFonts w:ascii="Gadugi" w:hAnsi="Gadugi" w:eastAsia="Gadugi" w:cs="Gadugi"/>
        </w:rPr>
        <w:t>ᏧᏃᎯᏳᎲᏍᎩ</w:t>
      </w:r>
      <w:r>
        <w:rPr>
          <w:rFonts w:ascii="Times New Roman" w:hAnsi="Times New Roman" w:eastAsia="Times New Roman" w:cs="Times New Roman"/>
        </w:rPr>
        <w:t xml:space="preserve"> </w:t>
      </w:r>
      <w:r>
        <w:rPr>
          <w:rFonts w:ascii="Gadugi" w:hAnsi="Gadugi" w:eastAsia="Gadugi" w:cs="Gadugi"/>
        </w:rPr>
        <w:t>ᎤᎵᏍᏆᏂᎪᏗ</w:t>
      </w:r>
      <w:r>
        <w:rPr>
          <w:rFonts w:ascii="Times New Roman" w:hAnsi="Times New Roman" w:eastAsia="Times New Roman" w:cs="Times New Roman"/>
        </w:rPr>
        <w:t xml:space="preserve"> </w:t>
      </w:r>
      <w:r>
        <w:rPr>
          <w:rFonts w:ascii="Gadugi" w:hAnsi="Gadugi" w:eastAsia="Gadugi" w:cs="Gadugi"/>
        </w:rPr>
        <w:t>ᎤᏃᎯᏳᏒ</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ᎤᏃᎯᏳᏒ</w:t>
      </w:r>
      <w:r>
        <w:rPr>
          <w:rFonts w:ascii="Times New Roman" w:hAnsi="Times New Roman" w:eastAsia="Times New Roman" w:cs="Times New Roman"/>
        </w:rPr>
        <w:t xml:space="preserve"> </w:t>
      </w:r>
      <w:r>
        <w:rPr>
          <w:rFonts w:ascii="Gadugi" w:hAnsi="Gadugi" w:eastAsia="Gadugi" w:cs="Gadugi"/>
        </w:rPr>
        <w:t>ᏗᎦᎾᏓᏛᏁᎵᏍᎬᎢ</w:t>
      </w:r>
      <w:r>
        <w:rPr>
          <w:rFonts w:ascii="Times New Roman" w:hAnsi="Times New Roman" w:eastAsia="Times New Roman" w:cs="Times New Roman"/>
        </w:rPr>
        <w:t xml:space="preserve">, </w:t>
      </w:r>
      <w:r>
        <w:rPr>
          <w:rFonts w:ascii="Gadugi" w:hAnsi="Gadugi" w:eastAsia="Gadugi" w:cs="Gadugi"/>
        </w:rPr>
        <w:t>ᎦᏟᎶᏍᏔᏅ</w:t>
      </w:r>
      <w:r>
        <w:rPr>
          <w:rFonts w:ascii="Times New Roman" w:hAnsi="Times New Roman" w:eastAsia="Times New Roman" w:cs="Times New Roman"/>
        </w:rPr>
        <w:t xml:space="preserve"> </w:t>
      </w:r>
      <w:r>
        <w:rPr>
          <w:rFonts w:ascii="Gadugi" w:hAnsi="Gadugi" w:eastAsia="Gadugi" w:cs="Gadugi"/>
        </w:rPr>
        <w:t>ᎠᎬᏱ</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ᎫᏂᏍᏓᏂᏂ</w:t>
      </w:r>
      <w:r>
        <w:rPr>
          <w:rFonts w:ascii="Times New Roman" w:hAnsi="Times New Roman" w:eastAsia="Times New Roman" w:cs="Times New Roman"/>
        </w:rPr>
        <w:t xml:space="preserve">. </w:t>
      </w:r>
      <w:r>
        <w:rPr>
          <w:rFonts w:ascii="Gadugi" w:hAnsi="Gadugi" w:eastAsia="Gadugi" w:cs="Gadugi"/>
        </w:rPr>
        <w:t>ᏉᎳ</w:t>
      </w:r>
      <w:r>
        <w:rPr>
          <w:rFonts w:ascii="Times New Roman" w:hAnsi="Times New Roman" w:eastAsia="Times New Roman" w:cs="Times New Roman"/>
        </w:rPr>
        <w:t xml:space="preserve"> </w:t>
      </w:r>
      <w:r>
        <w:rPr>
          <w:rFonts w:ascii="Gadugi" w:hAnsi="Gadugi" w:eastAsia="Gadugi" w:cs="Gadugi"/>
        </w:rPr>
        <w:t>ᎠᏓᏔᏲᎲᏍᎨ</w:t>
      </w:r>
      <w:r>
        <w:rPr>
          <w:rFonts w:ascii="Times New Roman" w:hAnsi="Times New Roman" w:eastAsia="Times New Roman" w:cs="Times New Roman"/>
        </w:rPr>
        <w:t xml:space="preserve"> </w:t>
      </w:r>
      <w:r>
        <w:rPr>
          <w:rFonts w:ascii="Gadugi" w:hAnsi="Gadugi" w:eastAsia="Gadugi" w:cs="Gadugi"/>
        </w:rPr>
        <w:t>ᏕᎤᏙᎴᎰᏒ</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ᏗᎦᏘᏯ</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ᎤᏂᎵᏰᏗ</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ᎠᎯᎸᎢ</w:t>
      </w:r>
      <w:r>
        <w:rPr>
          <w:rFonts w:ascii="Times New Roman" w:hAnsi="Times New Roman" w:eastAsia="Times New Roman" w:cs="Times New Roman"/>
        </w:rPr>
        <w:t xml:space="preserve"> </w:t>
      </w:r>
      <w:r>
        <w:rPr>
          <w:rFonts w:ascii="Gadugi" w:hAnsi="Gadugi" w:eastAsia="Gadugi" w:cs="Gadugi"/>
        </w:rPr>
        <w:t>ᏂᎦᏚᎵ</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ᏧᎵᏰᎢᎶᎸᎭ</w:t>
      </w:r>
      <w:r>
        <w:rPr>
          <w:rFonts w:ascii="Times New Roman" w:hAnsi="Times New Roman" w:eastAsia="Times New Roman" w:cs="Times New Roman"/>
        </w:rPr>
        <w:t xml:space="preserve">. </w:t>
      </w:r>
      <w:r>
        <w:rPr>
          <w:rFonts w:ascii="Gadugi" w:hAnsi="Gadugi" w:eastAsia="Gadugi" w:cs="Gadugi"/>
        </w:rPr>
        <w:t>ᎤᏃᏪᎳᏅ</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ᎢᎬᏱ</w:t>
      </w:r>
      <w:r>
        <w:rPr>
          <w:rFonts w:ascii="Times New Roman" w:hAnsi="Times New Roman" w:eastAsia="Times New Roman" w:cs="Times New Roman"/>
        </w:rPr>
        <w:t xml:space="preserve"> </w:t>
      </w:r>
      <w:r>
        <w:rPr>
          <w:rFonts w:ascii="Gadugi" w:hAnsi="Gadugi" w:eastAsia="Gadugi" w:cs="Gadugi"/>
        </w:rPr>
        <w:t>ᏧᏪᏲᏅᏒ</w:t>
      </w:r>
      <w:r>
        <w:rPr>
          <w:rFonts w:ascii="Times New Roman" w:hAnsi="Times New Roman" w:eastAsia="Times New Roman" w:cs="Times New Roman"/>
        </w:rPr>
        <w:t xml:space="preserve"> </w:t>
      </w:r>
      <w:r>
        <w:rPr>
          <w:rFonts w:ascii="Gadugi" w:hAnsi="Gadugi" w:eastAsia="Gadugi" w:cs="Gadugi"/>
        </w:rPr>
        <w:t>ᏕᏌᎶᏂᎦ</w:t>
      </w:r>
      <w:r>
        <w:rPr>
          <w:rFonts w:ascii="Times New Roman" w:hAnsi="Times New Roman" w:eastAsia="Times New Roman" w:cs="Times New Roman"/>
        </w:rPr>
        <w:t xml:space="preserve"> </w:t>
      </w:r>
      <w:r>
        <w:rPr>
          <w:rFonts w:ascii="Gadugi" w:hAnsi="Gadugi" w:eastAsia="Gadugi" w:cs="Gadugi"/>
        </w:rPr>
        <w:t>ᎠᏁᎯ</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ᏚᏛᏛᏂᎭ</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ᏱᏣᏅᏔᏅ</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ᎢᎬᏱ</w:t>
      </w:r>
      <w:r>
        <w:rPr>
          <w:rFonts w:ascii="Times New Roman" w:hAnsi="Times New Roman" w:eastAsia="Times New Roman" w:cs="Times New Roman"/>
        </w:rPr>
        <w:t xml:space="preserve"> </w:t>
      </w:r>
      <w:r>
        <w:rPr>
          <w:rFonts w:ascii="Gadugi" w:hAnsi="Gadugi" w:eastAsia="Gadugi" w:cs="Gadugi"/>
        </w:rPr>
        <w:t>ᏧᏪᏲᏅᏒ</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ᏚᏳᎪᏛ</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ᏕᎤᏅᏓᏗᏍᎪ</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ᏣᏅᏓᏗᏍᎨᏍᏗ</w:t>
      </w:r>
      <w:r>
        <w:rPr>
          <w:rFonts w:ascii="Times New Roman" w:hAnsi="Times New Roman" w:eastAsia="Times New Roman" w:cs="Times New Roman"/>
        </w:rPr>
        <w:t xml:space="preserve"> </w:t>
      </w:r>
      <w:r>
        <w:rPr>
          <w:rFonts w:ascii="Gadugi" w:hAnsi="Gadugi" w:eastAsia="Gadugi" w:cs="Gadugi"/>
        </w:rPr>
        <w:t>ᎢᎬᏱ</w:t>
      </w:r>
      <w:r>
        <w:rPr>
          <w:rFonts w:ascii="Times New Roman" w:hAnsi="Times New Roman" w:eastAsia="Times New Roman" w:cs="Times New Roman"/>
        </w:rPr>
        <w:t xml:space="preserve"> </w:t>
      </w:r>
      <w:r>
        <w:rPr>
          <w:rFonts w:ascii="Gadugi" w:hAnsi="Gadugi" w:eastAsia="Gadugi" w:cs="Gadugi"/>
        </w:rPr>
        <w:t>ᏧᏪᏲᏅᏒ</w:t>
      </w:r>
      <w:r>
        <w:rPr>
          <w:rFonts w:ascii="Times New Roman" w:hAnsi="Times New Roman" w:eastAsia="Times New Roman" w:cs="Times New Roman"/>
        </w:rPr>
        <w:t xml:space="preserve"> </w:t>
      </w:r>
      <w:r>
        <w:rPr>
          <w:rFonts w:ascii="Gadugi" w:hAnsi="Gadugi" w:eastAsia="Gadugi" w:cs="Gadugi"/>
        </w:rPr>
        <w:t>ᎩᎶ</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“withholdeth” </w:t>
      </w:r>
      <w:r>
        <w:rPr>
          <w:rFonts w:ascii="Gadugi" w:hAnsi="Gadugi" w:eastAsia="Gadugi" w:cs="Gadugi"/>
        </w:rPr>
        <w:t>ᎠᏥᏆᏇ</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“that” </w:t>
      </w:r>
      <w:r>
        <w:rPr>
          <w:rFonts w:ascii="Gadugi" w:hAnsi="Gadugi" w:eastAsia="Gadugi" w:cs="Gadugi"/>
        </w:rPr>
        <w:t>ᎠᏥᏆᏇ</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“might be revealed in his time?”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ᎧᏁᎢ</w:t>
      </w:r>
      <w:r>
        <w:rPr>
          <w:rFonts w:ascii="Times New Roman" w:hAnsi="Times New Roman" w:eastAsia="Times New Roman" w:cs="Times New Roman"/>
        </w:rPr>
        <w:t xml:space="preserve"> “witholdeth” </w:t>
      </w:r>
      <w:r>
        <w:rPr>
          <w:rFonts w:ascii="Gadugi" w:hAnsi="Gadugi" w:eastAsia="Gadugi" w:cs="Gadugi"/>
        </w:rPr>
        <w:t>ᎦᏛᎦ</w:t>
      </w:r>
      <w:r>
        <w:rPr>
          <w:rFonts w:ascii="Times New Roman" w:hAnsi="Times New Roman" w:eastAsia="Times New Roman" w:cs="Times New Roman"/>
        </w:rPr>
        <w:t xml:space="preserve"> </w:t>
      </w:r>
      <w:r>
        <w:rPr>
          <w:rFonts w:ascii="Gadugi" w:hAnsi="Gadugi" w:eastAsia="Gadugi" w:cs="Gadugi"/>
        </w:rPr>
        <w:t>ᎤᏍᏗᏱ</w:t>
      </w:r>
      <w:r>
        <w:rPr>
          <w:rFonts w:ascii="Times New Roman" w:hAnsi="Times New Roman" w:eastAsia="Times New Roman" w:cs="Times New Roman"/>
        </w:rPr>
        <w:t xml:space="preserve"> </w:t>
      </w:r>
      <w:r>
        <w:rPr>
          <w:rFonts w:ascii="Gadugi" w:hAnsi="Gadugi" w:eastAsia="Gadugi" w:cs="Gadugi"/>
        </w:rPr>
        <w:t>ᎠᏓᏂᏱᎵᏍᎩ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ᎧᏁᎢ</w:t>
      </w:r>
      <w:r>
        <w:rPr>
          <w:rFonts w:ascii="Times New Roman" w:hAnsi="Times New Roman" w:eastAsia="Times New Roman" w:cs="Times New Roman"/>
        </w:rPr>
        <w:t xml:space="preserve"> “withholdeth”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ᎤᏪᏟᎶᏛ</w:t>
      </w:r>
      <w:r>
        <w:rPr>
          <w:rFonts w:ascii="Times New Roman" w:hAnsi="Times New Roman" w:eastAsia="Times New Roman" w:cs="Times New Roman"/>
        </w:rPr>
        <w:t xml:space="preserve"> </w:t>
      </w:r>
      <w:r>
        <w:rPr>
          <w:rFonts w:ascii="Gadugi" w:hAnsi="Gadugi" w:eastAsia="Gadugi" w:cs="Gadugi"/>
        </w:rPr>
        <w:t>ᎠᏰᎸᏍᎬ</w:t>
      </w:r>
      <w:r>
        <w:rPr>
          <w:rFonts w:ascii="Times New Roman" w:hAnsi="Times New Roman" w:eastAsia="Times New Roman" w:cs="Times New Roman"/>
        </w:rPr>
        <w:t xml:space="preserve"> “now letteth” </w:t>
      </w:r>
      <w:r>
        <w:rPr>
          <w:rFonts w:ascii="Gadugi" w:hAnsi="Gadugi" w:eastAsia="Gadugi" w:cs="Gadugi"/>
        </w:rPr>
        <w:t>ᎠᏥᏃᎮᎭ</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Ayon pasahen ket husto a naiyanninad kas; “Ket ita ammoyo ti manglapdan iti kinapapa, tapno maiparangarang ti kinapapa iti tiempo na. Ta ti palimed ti kinadakes (ti kinapapa) ket agtartrabaho met laeng ita: ngem daydiay manglaplapdan ita iti kinapapa, agtultuloy a manglaplapdan iti kinapapa agingga a maikkat isuna iti dalan.” Idi naammoan ni William Miller daytoy a pasahen idiay Tesalonica, naawatan na a ti pannakabalin a nanglapdan iti kinapapa iti panagngato na iti trono ti daga idi tawen 538, ket ti pagan a Roma, ket ti pagan a Roma ket lapdan na ti pannakabangon ti pannakabalin ti kinapapa, agingga a ti pagan a Roma ket “maikkat iti dalan.”</w:t>
      </w:r>
    </w:p>
    <w:p>
      <w:pPr>
        <w:pStyle w:val="ArticleScripture"/>
        <w:jc w:val="left"/>
      </w:pPr>
      <w:r>
        <w:rPr>
          <w:rFonts w:ascii="Times New Roman" w:hAnsi="Times New Roman" w:eastAsia="Times New Roman" w:cs="Times New Roman"/>
        </w:rPr>
        <w:t>«دیوران، اون اۆن اکی ایل من دئیست اولدوغوم واختدا، تاپا بیلدیییم بوتون تاریخلری اۆخودوم؛ آمّا ایندی من اینجیلی سئویوردوم. او، عیسی‌دن دانیشیردی! لاکین یئنه ده اینجیلین چوخ بۆلگولری منه قارانلیق ایدی. 1818 یا دا 19-دا، من زiyarət ائتدیییم و منی دئیست اولدوغوم زمان تانیمیش و دانیشدیغیمی اشیتمیش بیر دوستلا صحبت ائدərkən، او، خئیلی معنادار بیر طرزدا سوروشدو: “بو متن و او متن حاقّیندا نه دوشونورسن؟” — دئیست اولدوغوم واخت ائتیراض ائتدیییم کهنه متnlərə ایشاره ائدərək. من اونون نه مقصد گوددویونو آنلادیم و جاواب وئردیم: اگر منه واخت وئرسن، سنه اونلارین نه معنا وئردییینی دئیərəm. “نه قدر واخت ایستییرسن?” “بیلمیرم، آمّا سنه دئیərəm،” — دئیه جاواب وئردیم؛ چونکی من، باشا دوشولə بیلمəyən بیر وحيی تانرینین وئردییinə اینانا بیلمəzdim. او زامان تصمیمه گəلدیم کی، موقدّس روحون نه مقصد گوددویونو تاپا بیلəcəyیمə ایناناراق، اینجیلیمə باش وئریب اونu مطالعه ائدیم. لاکین بو qərarı وئردییم آن، بو فیکیر منه گəلدی: “فرض ائت کی، آنلایا بیلمədییین بیر آیə تاپدین؛ نه ائدəcəksən?” او زامان، اینجیلی مطالعه ائتمəyین بو üsulu ذهنیمə گəلدی: — بلə آیələrin سۆزلərینی گۆتورərəm، اونلاری اینجیل بویو trace ائدərəm و بو یوللا اونلارین معناسینی تاپارام. منده کروډنین کونکوردانسی وار ایدی، کی منجه دۆنیادا ən یахشی‌سی‌دیر؛ بئله‌جه آنی و اینجیلیمı گۆتوردوم، یازی ماسامın آراسینا اوتوردوم و باشقا هئچ نه اۆخومادیم — بیر آز قəzətlərدن باشقا — چونکی من، موطلق سورətdə، اینجیلیمین نه معنا وئردییینی بیلمəkdə قرارلی ایدیم.»</w:t>
      </w:r>
    </w:p>
    <w:p>
      <w:pPr>
        <w:pStyle w:val="ArticleScripture"/>
        <w:jc w:val="left"/>
      </w:pPr>
      <w:r>
        <w:rPr>
          <w:rFonts w:ascii="Times New Roman" w:hAnsi="Times New Roman" w:eastAsia="Times New Roman" w:cs="Times New Roman"/>
        </w:rPr>
        <w:t>«Мян аз Оғоз шуруъ кардам ва оҳиста-оҳиста хонданро идома додам; ва чун ба ояте расидам, ки онро фаҳмида наметавонистам, дар тамоми Китоби Муқаддас ҷустуҷӯ кардам, то бифаҳмам, ки маънои он чист. Пас аз он ки ба ин тарз тамоми Китоби Муқаддасро аз назар гузарондам, оҳ, чӣ қадар ҳақиқат равшан ва пурҷалол намудор шуд! Ман он чиро ёфтам, ки ба шумо мавъиза карда истодаам. Ман қонеъ шудам, ки ҳафт замон дар соли 1843 ба анҷом мерасад. Сипас ба 2300 рӯз расидам; онҳо маро ба ҳамон хулоса оварданд; аммо ман ҳеҷ андешае надоштам, ки вақти омадани Наҷотдиҳандаро муайян намоям, ва наметавонистам ба он бовар кунам; вале нур чунон бо қувват бар ман тобид, ки намедонистам чӣ кор кунам. Акнун, — андешидам ман, — бояд маҳор ва лаҷом бар худ ниҳам; на тезтар аз Китоби Муқаддас хоҳам рафт, ва на аз он ақиб хоҳам монд. Ҳар он чиро, ки Китоби Муқаддас таълим медиҳад, ба он маҳкам хоҳам часпид. Аммо боз ҳам баъзе оятҳо буданд, ки онҳоро фаҳмида наметавонистам».</w:t>
      </w:r>
    </w:p>
    <w:p>
      <w:pPr>
        <w:pStyle w:val="ArticleScripture"/>
        <w:jc w:val="left"/>
      </w:pPr>
      <w:r>
        <w:rPr>
          <w:rFonts w:ascii="Times New Roman" w:hAnsi="Times New Roman" w:eastAsia="Times New Roman" w:cs="Times New Roman"/>
        </w:rPr>
        <w:t>«هُن جا بائبل جي اڀياس ڪرڻ جي عام طريقي بابت ايترو ئي. ٻي هڪ موقعي تي هن اسان جي سامهون موجود متن جي معنيٰ طئي ڪرڻ جو پنهنجو طريقو بيان ڪيو—يعني “روزاني” جي معنيٰ. “مان اڳتي پڙهندو رهيس،” هن چيو، “۽ مون کي دانيال کان سواءِ ٻيو ڪو اهڙو موقعو نه مليو جتي اهو لفظ آيو هجي. پوءِ مون اهي لفظ ورتا جيڪي ان سان لاڳاپيل بيٺا هئا، ‘دور ڪري ڇڏڻ.’ هو روزاني کي دور ڪري ڇڏيندو؛ ‘جنهن وقت کان روزاني دور ڪئي ويندي،’ وغيره. مان پڙهندو رهيس، ۽ مون سمجهيو ته شايد مون کي هن متن بابت ڪا روشني نه ملندي؛ آخرڪار مان 2 Thessalonians 2:7–8 تي پهتس. ‘ڇالاءِجو بيدينيءَ جو ڀيد ته اڳيئي ڪم ڪري رهيو آهي، رڳو اهو جيڪو هاڻي روڪي ٿو، سو روڪيندو رهندو، جيستائين هو رستي مان هٽايو وڃي، ۽ پوءِ اهو شريّر ظاهر ڪيو ويندو،’ وغيره. ۽ جڏهن مان انهيءَ متن تائين پهتس، اوه، سچائي ڪيتري صاف ۽ جلالي نموني ظاهر ٿي! اها ئي آهي! اهو ئي آهي “روزاني!” چڱو، هاڻي، پولس جو ‘اهو جيڪو هاڻي روڪي ٿو،’ يا آڏو اچي ٿو، مان ڇا مطلب آهي؟ ‘گناهه جي ماڻهوءَ’ ۽ ‘شريّر’ مان پاپائيت مراد آهي. چڱو، پوءِ اها ڪهڙي شيءِ آهي جيڪا پاپائيت کي ظاهر ٿيڻ کان روڪي ٿي؟ ڇو، اها بتپرستي آهي؛ چڱو، پوءِ “روزاني” جو مطلب لازمي طور بتپرستي آهي.» William Miller, Apollos Hale, The Second Advent Manual, 65, 66.</w:t>
      </w:r>
    </w:p>
    <w:p>
      <w:pPr>
        <w:pStyle w:val="ArticleBody"/>
        <w:jc w:val="left"/>
      </w:pPr>
      <w:r>
        <w:rPr>
          <w:rFonts w:ascii="Times New Roman" w:hAnsi="Times New Roman" w:eastAsia="Times New Roman" w:cs="Times New Roman"/>
        </w:rPr>
        <w:t>دا</w:t>
      </w:r>
      <w:r>
        <w:rPr>
          <w:rFonts w:ascii="Malgun Gothic" w:hAnsi="Malgun Gothic" w:eastAsia="Malgun Gothic" w:cs="Malgun Gothic"/>
        </w:rPr>
        <w:t>니엘서에</w:t>
      </w:r>
      <w:r>
        <w:rPr>
          <w:rFonts w:ascii="Times New Roman" w:hAnsi="Times New Roman" w:eastAsia="Times New Roman" w:cs="Times New Roman"/>
        </w:rPr>
        <w:t xml:space="preserve"> </w:t>
      </w:r>
      <w:r>
        <w:rPr>
          <w:rFonts w:ascii="Malgun Gothic" w:hAnsi="Malgun Gothic" w:eastAsia="Malgun Gothic" w:cs="Malgun Gothic"/>
        </w:rPr>
        <w:t>나오는</w:t>
      </w:r>
      <w:r>
        <w:rPr>
          <w:rFonts w:ascii="Times New Roman" w:hAnsi="Times New Roman" w:eastAsia="Times New Roman" w:cs="Times New Roman"/>
        </w:rPr>
        <w:t xml:space="preserve"> “</w:t>
      </w:r>
      <w:r>
        <w:rPr>
          <w:rFonts w:ascii="Malgun Gothic" w:hAnsi="Malgun Gothic" w:eastAsia="Malgun Gothic" w:cs="Malgun Gothic"/>
        </w:rPr>
        <w:t>매일</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이교주의의</w:t>
      </w:r>
      <w:r>
        <w:rPr>
          <w:rFonts w:ascii="Times New Roman" w:hAnsi="Times New Roman" w:eastAsia="Times New Roman" w:cs="Times New Roman"/>
        </w:rPr>
        <w:t xml:space="preserve"> </w:t>
      </w:r>
      <w:r>
        <w:rPr>
          <w:rFonts w:ascii="Malgun Gothic" w:hAnsi="Malgun Gothic" w:eastAsia="Malgun Gothic" w:cs="Malgun Gothic"/>
        </w:rPr>
        <w:t>상징이었다는</w:t>
      </w:r>
      <w:r>
        <w:rPr>
          <w:rFonts w:ascii="Times New Roman" w:hAnsi="Times New Roman" w:eastAsia="Times New Roman" w:cs="Times New Roman"/>
        </w:rPr>
        <w:t xml:space="preserve"> </w:t>
      </w:r>
      <w:r>
        <w:rPr>
          <w:rFonts w:ascii="Malgun Gothic" w:hAnsi="Malgun Gothic" w:eastAsia="Malgun Gothic" w:cs="Malgun Gothic"/>
        </w:rPr>
        <w:t>이해가</w:t>
      </w:r>
      <w:r>
        <w:rPr>
          <w:rFonts w:ascii="Times New Roman" w:hAnsi="Times New Roman" w:eastAsia="Times New Roman" w:cs="Times New Roman"/>
        </w:rPr>
        <w:t xml:space="preserve"> </w:t>
      </w:r>
      <w:r>
        <w:rPr>
          <w:rFonts w:ascii="Malgun Gothic" w:hAnsi="Malgun Gothic" w:eastAsia="Malgun Gothic" w:cs="Malgun Gothic"/>
        </w:rPr>
        <w:t>없었다면</w:t>
      </w:r>
      <w:r>
        <w:rPr>
          <w:rFonts w:ascii="Times New Roman" w:hAnsi="Times New Roman" w:eastAsia="Times New Roman" w:cs="Times New Roman"/>
        </w:rPr>
        <w:t xml:space="preserve">, </w:t>
      </w:r>
      <w:r>
        <w:rPr>
          <w:rFonts w:ascii="Malgun Gothic" w:hAnsi="Malgun Gothic" w:eastAsia="Malgun Gothic" w:cs="Malgun Gothic"/>
        </w:rPr>
        <w:t>밀러는</w:t>
      </w:r>
      <w:r>
        <w:rPr>
          <w:rFonts w:ascii="Times New Roman" w:hAnsi="Times New Roman" w:eastAsia="Times New Roman" w:cs="Times New Roman"/>
        </w:rPr>
        <w:t xml:space="preserve"> </w:t>
      </w:r>
      <w:r>
        <w:rPr>
          <w:rFonts w:ascii="Malgun Gothic" w:hAnsi="Malgun Gothic" w:eastAsia="Malgun Gothic" w:cs="Malgun Gothic"/>
        </w:rPr>
        <w:t>자신이</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구조를</w:t>
      </w:r>
      <w:r>
        <w:rPr>
          <w:rFonts w:ascii="Times New Roman" w:hAnsi="Times New Roman" w:eastAsia="Times New Roman" w:cs="Times New Roman"/>
        </w:rPr>
        <w:t xml:space="preserve"> </w:t>
      </w:r>
      <w:r>
        <w:rPr>
          <w:rFonts w:ascii="Malgun Gothic" w:hAnsi="Malgun Gothic" w:eastAsia="Malgun Gothic" w:cs="Malgun Gothic"/>
        </w:rPr>
        <w:t>세운</w:t>
      </w:r>
      <w:r>
        <w:rPr>
          <w:rFonts w:ascii="Times New Roman" w:hAnsi="Times New Roman" w:eastAsia="Times New Roman" w:cs="Times New Roman"/>
        </w:rPr>
        <w:t xml:space="preserve"> </w:t>
      </w:r>
      <w:r>
        <w:rPr>
          <w:rFonts w:ascii="Malgun Gothic" w:hAnsi="Malgun Gothic" w:eastAsia="Malgun Gothic" w:cs="Malgun Gothic"/>
        </w:rPr>
        <w:t>틀을</w:t>
      </w:r>
      <w:r>
        <w:rPr>
          <w:rFonts w:ascii="Times New Roman" w:hAnsi="Times New Roman" w:eastAsia="Times New Roman" w:cs="Times New Roman"/>
        </w:rPr>
        <w:t xml:space="preserve"> </w:t>
      </w:r>
      <w:r>
        <w:rPr>
          <w:rFonts w:ascii="Malgun Gothic" w:hAnsi="Malgun Gothic" w:eastAsia="Malgun Gothic" w:cs="Malgun Gothic"/>
        </w:rPr>
        <w:t>발전시키기가</w:t>
      </w:r>
      <w:r>
        <w:rPr>
          <w:rFonts w:ascii="Times New Roman" w:hAnsi="Times New Roman" w:eastAsia="Times New Roman" w:cs="Times New Roman"/>
        </w:rPr>
        <w:t xml:space="preserve"> </w:t>
      </w:r>
      <w:r>
        <w:rPr>
          <w:rFonts w:ascii="Malgun Gothic" w:hAnsi="Malgun Gothic" w:eastAsia="Malgun Gothic" w:cs="Malgun Gothic"/>
        </w:rPr>
        <w:t>매우</w:t>
      </w:r>
      <w:r>
        <w:rPr>
          <w:rFonts w:ascii="Times New Roman" w:hAnsi="Times New Roman" w:eastAsia="Times New Roman" w:cs="Times New Roman"/>
        </w:rPr>
        <w:t xml:space="preserve"> </w:t>
      </w:r>
      <w:r>
        <w:rPr>
          <w:rFonts w:ascii="Malgun Gothic" w:hAnsi="Malgun Gothic" w:eastAsia="Malgun Gothic" w:cs="Malgun Gothic"/>
        </w:rPr>
        <w:t>어려웠을</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w:t>
      </w:r>
      <w:r>
        <w:rPr>
          <w:rFonts w:ascii="Malgun Gothic" w:hAnsi="Malgun Gothic" w:eastAsia="Malgun Gothic" w:cs="Malgun Gothic"/>
        </w:rPr>
        <w:t>매일</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다니엘서에</w:t>
      </w:r>
      <w:r>
        <w:rPr>
          <w:rFonts w:ascii="Times New Roman" w:hAnsi="Times New Roman" w:eastAsia="Times New Roman" w:cs="Times New Roman"/>
        </w:rPr>
        <w:t xml:space="preserve"> </w:t>
      </w:r>
      <w:r>
        <w:rPr>
          <w:rFonts w:ascii="Malgun Gothic" w:hAnsi="Malgun Gothic" w:eastAsia="Malgun Gothic" w:cs="Malgun Gothic"/>
        </w:rPr>
        <w:t>다섯</w:t>
      </w:r>
      <w:r>
        <w:rPr>
          <w:rFonts w:ascii="Times New Roman" w:hAnsi="Times New Roman" w:eastAsia="Times New Roman" w:cs="Times New Roman"/>
        </w:rPr>
        <w:t xml:space="preserve"> </w:t>
      </w:r>
      <w:r>
        <w:rPr>
          <w:rFonts w:ascii="Malgun Gothic" w:hAnsi="Malgun Gothic" w:eastAsia="Malgun Gothic" w:cs="Malgun Gothic"/>
        </w:rPr>
        <w:t>번</w:t>
      </w:r>
      <w:r>
        <w:rPr>
          <w:rFonts w:ascii="Times New Roman" w:hAnsi="Times New Roman" w:eastAsia="Times New Roman" w:cs="Times New Roman"/>
        </w:rPr>
        <w:t xml:space="preserve"> </w:t>
      </w:r>
      <w:r>
        <w:rPr>
          <w:rFonts w:ascii="Malgun Gothic" w:hAnsi="Malgun Gothic" w:eastAsia="Malgun Gothic" w:cs="Malgun Gothic"/>
        </w:rPr>
        <w:t>나타나며</w:t>
      </w:r>
      <w:r>
        <w:rPr>
          <w:rFonts w:ascii="Times New Roman" w:hAnsi="Times New Roman" w:eastAsia="Times New Roman" w:cs="Times New Roman"/>
        </w:rPr>
        <w:t xml:space="preserve">, </w:t>
      </w:r>
      <w:r>
        <w:rPr>
          <w:rFonts w:ascii="Malgun Gothic" w:hAnsi="Malgun Gothic" w:eastAsia="Malgun Gothic" w:cs="Malgun Gothic"/>
        </w:rPr>
        <w:t>언제나</w:t>
      </w:r>
      <w:r>
        <w:rPr>
          <w:rFonts w:ascii="Times New Roman" w:hAnsi="Times New Roman" w:eastAsia="Times New Roman" w:cs="Times New Roman"/>
        </w:rPr>
        <w:t xml:space="preserve"> </w:t>
      </w:r>
      <w:r>
        <w:rPr>
          <w:rFonts w:ascii="Malgun Gothic" w:hAnsi="Malgun Gothic" w:eastAsia="Malgun Gothic" w:cs="Malgun Gothic"/>
        </w:rPr>
        <w:t>교황주의의</w:t>
      </w:r>
      <w:r>
        <w:rPr>
          <w:rFonts w:ascii="Times New Roman" w:hAnsi="Times New Roman" w:eastAsia="Times New Roman" w:cs="Times New Roman"/>
        </w:rPr>
        <w:t xml:space="preserve"> </w:t>
      </w:r>
      <w:r>
        <w:rPr>
          <w:rFonts w:ascii="Malgun Gothic" w:hAnsi="Malgun Gothic" w:eastAsia="Malgun Gothic" w:cs="Malgun Gothic"/>
        </w:rPr>
        <w:t>상징이</w:t>
      </w:r>
      <w:r>
        <w:rPr>
          <w:rFonts w:ascii="Times New Roman" w:hAnsi="Times New Roman" w:eastAsia="Times New Roman" w:cs="Times New Roman"/>
        </w:rPr>
        <w:t xml:space="preserve"> </w:t>
      </w:r>
      <w:r>
        <w:rPr>
          <w:rFonts w:ascii="Malgun Gothic" w:hAnsi="Malgun Gothic" w:eastAsia="Malgun Gothic" w:cs="Malgun Gothic"/>
        </w:rPr>
        <w:t>뒤따른다</w:t>
      </w:r>
      <w:r>
        <w:rPr>
          <w:rFonts w:ascii="Times New Roman" w:hAnsi="Times New Roman" w:eastAsia="Times New Roman" w:cs="Times New Roman"/>
        </w:rPr>
        <w:t xml:space="preserve">. </w:t>
      </w:r>
      <w:r>
        <w:rPr>
          <w:rFonts w:ascii="Malgun Gothic" w:hAnsi="Malgun Gothic" w:eastAsia="Malgun Gothic" w:cs="Malgun Gothic"/>
        </w:rPr>
        <w:t>다니엘서의</w:t>
      </w:r>
      <w:r>
        <w:rPr>
          <w:rFonts w:ascii="Times New Roman" w:hAnsi="Times New Roman" w:eastAsia="Times New Roman" w:cs="Times New Roman"/>
        </w:rPr>
        <w:t xml:space="preserve"> “</w:t>
      </w:r>
      <w:r>
        <w:rPr>
          <w:rFonts w:ascii="Malgun Gothic" w:hAnsi="Malgun Gothic" w:eastAsia="Malgun Gothic" w:cs="Malgun Gothic"/>
        </w:rPr>
        <w:t>매일</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이교주의라는</w:t>
      </w:r>
      <w:r>
        <w:rPr>
          <w:rFonts w:ascii="Times New Roman" w:hAnsi="Times New Roman" w:eastAsia="Times New Roman" w:cs="Times New Roman"/>
        </w:rPr>
        <w:t xml:space="preserve"> </w:t>
      </w:r>
      <w:r>
        <w:rPr>
          <w:rFonts w:ascii="Malgun Gothic" w:hAnsi="Malgun Gothic" w:eastAsia="Malgun Gothic" w:cs="Malgun Gothic"/>
        </w:rPr>
        <w:t>증거는</w:t>
      </w:r>
      <w:r>
        <w:rPr>
          <w:rFonts w:ascii="Times New Roman" w:hAnsi="Times New Roman" w:eastAsia="Times New Roman" w:cs="Times New Roman"/>
        </w:rPr>
        <w:t xml:space="preserve"> </w:t>
      </w:r>
      <w:r>
        <w:rPr>
          <w:rFonts w:ascii="Malgun Gothic" w:hAnsi="Malgun Gothic" w:eastAsia="Malgun Gothic" w:cs="Malgun Gothic"/>
        </w:rPr>
        <w:t>바울의</w:t>
      </w:r>
      <w:r>
        <w:rPr>
          <w:rFonts w:ascii="Times New Roman" w:hAnsi="Times New Roman" w:eastAsia="Times New Roman" w:cs="Times New Roman"/>
        </w:rPr>
        <w:t xml:space="preserve"> </w:t>
      </w:r>
      <w:r>
        <w:rPr>
          <w:rFonts w:ascii="Malgun Gothic" w:hAnsi="Malgun Gothic" w:eastAsia="Malgun Gothic" w:cs="Malgun Gothic"/>
        </w:rPr>
        <w:t>데살로니가서에</w:t>
      </w:r>
      <w:r>
        <w:rPr>
          <w:rFonts w:ascii="Times New Roman" w:hAnsi="Times New Roman" w:eastAsia="Times New Roman" w:cs="Times New Roman"/>
        </w:rPr>
        <w:t xml:space="preserve"> </w:t>
      </w:r>
      <w:r>
        <w:rPr>
          <w:rFonts w:ascii="Malgun Gothic" w:hAnsi="Malgun Gothic" w:eastAsia="Malgun Gothic" w:cs="Malgun Gothic"/>
        </w:rPr>
        <w:t>제시되어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말씀</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가장</w:t>
      </w:r>
      <w:r>
        <w:rPr>
          <w:rFonts w:ascii="Times New Roman" w:hAnsi="Times New Roman" w:eastAsia="Times New Roman" w:cs="Times New Roman"/>
        </w:rPr>
        <w:t xml:space="preserve"> </w:t>
      </w:r>
      <w:r>
        <w:rPr>
          <w:rFonts w:ascii="Malgun Gothic" w:hAnsi="Malgun Gothic" w:eastAsia="Malgun Gothic" w:cs="Malgun Gothic"/>
        </w:rPr>
        <w:t>엄중한</w:t>
      </w:r>
      <w:r>
        <w:rPr>
          <w:rFonts w:ascii="Times New Roman" w:hAnsi="Times New Roman" w:eastAsia="Times New Roman" w:cs="Times New Roman"/>
        </w:rPr>
        <w:t xml:space="preserve"> </w:t>
      </w:r>
      <w:r>
        <w:rPr>
          <w:rFonts w:ascii="Malgun Gothic" w:hAnsi="Malgun Gothic" w:eastAsia="Malgun Gothic" w:cs="Malgun Gothic"/>
        </w:rPr>
        <w:t>경고들</w:t>
      </w:r>
      <w:r>
        <w:rPr>
          <w:rFonts w:ascii="Times New Roman" w:hAnsi="Times New Roman" w:eastAsia="Times New Roman" w:cs="Times New Roman"/>
        </w:rPr>
        <w:t xml:space="preserve"> </w:t>
      </w:r>
      <w:r>
        <w:rPr>
          <w:rFonts w:ascii="Malgun Gothic" w:hAnsi="Malgun Gothic" w:eastAsia="Malgun Gothic" w:cs="Malgun Gothic"/>
        </w:rPr>
        <w:t>중</w:t>
      </w:r>
      <w:r>
        <w:rPr>
          <w:rFonts w:ascii="Times New Roman" w:hAnsi="Times New Roman" w:eastAsia="Times New Roman" w:cs="Times New Roman"/>
        </w:rPr>
        <w:t xml:space="preserve"> </w:t>
      </w:r>
      <w:r>
        <w:rPr>
          <w:rFonts w:ascii="Malgun Gothic" w:hAnsi="Malgun Gothic" w:eastAsia="Malgun Gothic" w:cs="Malgun Gothic"/>
        </w:rPr>
        <w:t>하나가</w:t>
      </w:r>
      <w:r>
        <w:rPr>
          <w:rFonts w:ascii="Times New Roman" w:hAnsi="Times New Roman" w:eastAsia="Times New Roman" w:cs="Times New Roman"/>
        </w:rPr>
        <w:t xml:space="preserve"> </w:t>
      </w:r>
      <w:r>
        <w:rPr>
          <w:rFonts w:ascii="Malgun Gothic" w:hAnsi="Malgun Gothic" w:eastAsia="Malgun Gothic" w:cs="Malgun Gothic"/>
        </w:rPr>
        <w:t>거기에</w:t>
      </w:r>
      <w:r>
        <w:rPr>
          <w:rFonts w:ascii="Times New Roman" w:hAnsi="Times New Roman" w:eastAsia="Times New Roman" w:cs="Times New Roman"/>
        </w:rPr>
        <w:t xml:space="preserve"> </w:t>
      </w:r>
      <w:r>
        <w:rPr>
          <w:rFonts w:ascii="Malgun Gothic" w:hAnsi="Malgun Gothic" w:eastAsia="Malgun Gothic" w:cs="Malgun Gothic"/>
        </w:rPr>
        <w:t>있는데</w:t>
      </w:r>
      <w:r>
        <w:rPr>
          <w:rFonts w:ascii="Times New Roman" w:hAnsi="Times New Roman" w:eastAsia="Times New Roman" w:cs="Times New Roman"/>
        </w:rPr>
        <w:t xml:space="preserve">, </w:t>
      </w:r>
      <w:r>
        <w:rPr>
          <w:rFonts w:ascii="Malgun Gothic" w:hAnsi="Malgun Gothic" w:eastAsia="Malgun Gothic" w:cs="Malgun Gothic"/>
        </w:rPr>
        <w:t>바울이</w:t>
      </w:r>
      <w:r>
        <w:rPr>
          <w:rFonts w:ascii="Times New Roman" w:hAnsi="Times New Roman" w:eastAsia="Times New Roman" w:cs="Times New Roman"/>
        </w:rPr>
        <w:t xml:space="preserve"> </w:t>
      </w:r>
      <w:r>
        <w:rPr>
          <w:rFonts w:ascii="Malgun Gothic" w:hAnsi="Malgun Gothic" w:eastAsia="Malgun Gothic" w:cs="Malgun Gothic"/>
        </w:rPr>
        <w:t>그곳에서</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사랑하지</w:t>
      </w:r>
      <w:r>
        <w:rPr>
          <w:rFonts w:ascii="Times New Roman" w:hAnsi="Times New Roman" w:eastAsia="Times New Roman" w:cs="Times New Roman"/>
        </w:rPr>
        <w:t xml:space="preserve"> </w:t>
      </w:r>
      <w:r>
        <w:rPr>
          <w:rFonts w:ascii="Malgun Gothic" w:hAnsi="Malgun Gothic" w:eastAsia="Malgun Gothic" w:cs="Malgun Gothic"/>
        </w:rPr>
        <w:t>않는</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강한</w:t>
      </w:r>
      <w:r>
        <w:rPr>
          <w:rFonts w:ascii="Times New Roman" w:hAnsi="Times New Roman" w:eastAsia="Times New Roman" w:cs="Times New Roman"/>
        </w:rPr>
        <w:t xml:space="preserve"> </w:t>
      </w:r>
      <w:r>
        <w:rPr>
          <w:rFonts w:ascii="Malgun Gothic" w:hAnsi="Malgun Gothic" w:eastAsia="Malgun Gothic" w:cs="Malgun Gothic"/>
        </w:rPr>
        <w:t>미혹을</w:t>
      </w:r>
      <w:r>
        <w:rPr>
          <w:rFonts w:ascii="Times New Roman" w:hAnsi="Times New Roman" w:eastAsia="Times New Roman" w:cs="Times New Roman"/>
        </w:rPr>
        <w:t xml:space="preserve"> </w:t>
      </w:r>
      <w:r>
        <w:rPr>
          <w:rFonts w:ascii="Malgun Gothic" w:hAnsi="Malgun Gothic" w:eastAsia="Malgun Gothic" w:cs="Malgun Gothic"/>
        </w:rPr>
        <w:t>받게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것이라고</w:t>
      </w:r>
      <w:r>
        <w:rPr>
          <w:rFonts w:ascii="Times New Roman" w:hAnsi="Times New Roman" w:eastAsia="Times New Roman" w:cs="Times New Roman"/>
        </w:rPr>
        <w:t xml:space="preserve"> </w:t>
      </w:r>
      <w:r>
        <w:rPr>
          <w:rFonts w:ascii="Malgun Gothic" w:hAnsi="Malgun Gothic" w:eastAsia="Malgun Gothic" w:cs="Malgun Gothic"/>
        </w:rPr>
        <w:t>분명히</w:t>
      </w:r>
      <w:r>
        <w:rPr>
          <w:rFonts w:ascii="Times New Roman" w:hAnsi="Times New Roman" w:eastAsia="Times New Roman" w:cs="Times New Roman"/>
        </w:rPr>
        <w:t xml:space="preserve"> </w:t>
      </w:r>
      <w:r>
        <w:rPr>
          <w:rFonts w:ascii="Malgun Gothic" w:hAnsi="Malgun Gothic" w:eastAsia="Malgun Gothic" w:cs="Malgun Gothic"/>
        </w:rPr>
        <w:t>말하기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데살로니가서에</w:t>
      </w:r>
      <w:r>
        <w:rPr>
          <w:rFonts w:ascii="Times New Roman" w:hAnsi="Times New Roman" w:eastAsia="Times New Roman" w:cs="Times New Roman"/>
        </w:rPr>
        <w:t xml:space="preserve"> </w:t>
      </w:r>
      <w:r>
        <w:rPr>
          <w:rFonts w:ascii="Malgun Gothic" w:hAnsi="Malgun Gothic" w:eastAsia="Malgun Gothic" w:cs="Malgun Gothic"/>
        </w:rPr>
        <w:t>의도적으로</w:t>
      </w:r>
      <w:r>
        <w:rPr>
          <w:rFonts w:ascii="Times New Roman" w:hAnsi="Times New Roman" w:eastAsia="Times New Roman" w:cs="Times New Roman"/>
        </w:rPr>
        <w:t xml:space="preserve"> </w:t>
      </w:r>
      <w:r>
        <w:rPr>
          <w:rFonts w:ascii="Malgun Gothic" w:hAnsi="Malgun Gothic" w:eastAsia="Malgun Gothic" w:cs="Malgun Gothic"/>
        </w:rPr>
        <w:t>배치된</w:t>
      </w:r>
      <w:r>
        <w:rPr>
          <w:rFonts w:ascii="Times New Roman" w:hAnsi="Times New Roman" w:eastAsia="Times New Roman" w:cs="Times New Roman"/>
        </w:rPr>
        <w:t xml:space="preserve"> </w:t>
      </w:r>
      <w:r>
        <w:rPr>
          <w:rFonts w:ascii="Malgun Gothic" w:hAnsi="Malgun Gothic" w:eastAsia="Malgun Gothic" w:cs="Malgun Gothic"/>
        </w:rPr>
        <w:t>진리는</w:t>
      </w:r>
      <w:r>
        <w:rPr>
          <w:rFonts w:ascii="Times New Roman" w:hAnsi="Times New Roman" w:eastAsia="Times New Roman" w:cs="Times New Roman"/>
        </w:rPr>
        <w:t xml:space="preserve"> </w:t>
      </w:r>
      <w:r>
        <w:rPr>
          <w:rFonts w:ascii="Malgun Gothic" w:hAnsi="Malgun Gothic" w:eastAsia="Malgun Gothic" w:cs="Malgun Gothic"/>
        </w:rPr>
        <w:t>이교주의가</w:t>
      </w:r>
      <w:r>
        <w:rPr>
          <w:rFonts w:ascii="Times New Roman" w:hAnsi="Times New Roman" w:eastAsia="Times New Roman" w:cs="Times New Roman"/>
        </w:rPr>
        <w:t xml:space="preserve"> </w:t>
      </w:r>
      <w:r>
        <w:rPr>
          <w:rFonts w:ascii="Malgun Gothic" w:hAnsi="Malgun Gothic" w:eastAsia="Malgun Gothic" w:cs="Malgun Gothic"/>
        </w:rPr>
        <w:t>교황주의와</w:t>
      </w:r>
      <w:r>
        <w:rPr>
          <w:rFonts w:ascii="Times New Roman" w:hAnsi="Times New Roman" w:eastAsia="Times New Roman" w:cs="Times New Roman"/>
        </w:rPr>
        <w:t xml:space="preserve"> </w:t>
      </w:r>
      <w:r>
        <w:rPr>
          <w:rFonts w:ascii="Malgun Gothic" w:hAnsi="Malgun Gothic" w:eastAsia="Malgun Gothic" w:cs="Malgun Gothic"/>
        </w:rPr>
        <w:t>연결되어</w:t>
      </w:r>
      <w:r>
        <w:rPr>
          <w:rFonts w:ascii="Times New Roman" w:hAnsi="Times New Roman" w:eastAsia="Times New Roman" w:cs="Times New Roman"/>
        </w:rPr>
        <w:t xml:space="preserve"> </w:t>
      </w:r>
      <w:r>
        <w:rPr>
          <w:rFonts w:ascii="Malgun Gothic" w:hAnsi="Malgun Gothic" w:eastAsia="Malgun Gothic" w:cs="Malgun Gothic"/>
        </w:rPr>
        <w:t>있다는</w:t>
      </w:r>
      <w:r>
        <w:rPr>
          <w:rFonts w:ascii="Times New Roman" w:hAnsi="Times New Roman" w:eastAsia="Times New Roman" w:cs="Times New Roman"/>
        </w:rPr>
        <w:t xml:space="preserve"> </w:t>
      </w:r>
      <w:r>
        <w:rPr>
          <w:rFonts w:ascii="Malgun Gothic" w:hAnsi="Malgun Gothic" w:eastAsia="Malgun Gothic" w:cs="Malgun Gothic"/>
        </w:rPr>
        <w:t>동일시였으며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거부하는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강한</w:t>
      </w:r>
      <w:r>
        <w:rPr>
          <w:rFonts w:ascii="Times New Roman" w:hAnsi="Times New Roman" w:eastAsia="Times New Roman" w:cs="Times New Roman"/>
        </w:rPr>
        <w:t xml:space="preserve"> </w:t>
      </w:r>
      <w:r>
        <w:rPr>
          <w:rFonts w:ascii="Malgun Gothic" w:hAnsi="Malgun Gothic" w:eastAsia="Malgun Gothic" w:cs="Malgun Gothic"/>
        </w:rPr>
        <w:t>미혹이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거부의</w:t>
      </w:r>
      <w:r>
        <w:rPr>
          <w:rFonts w:ascii="Times New Roman" w:hAnsi="Times New Roman" w:eastAsia="Times New Roman" w:cs="Times New Roman"/>
        </w:rPr>
        <w:t xml:space="preserve"> </w:t>
      </w:r>
      <w:r>
        <w:rPr>
          <w:rFonts w:ascii="Malgun Gothic" w:hAnsi="Malgun Gothic" w:eastAsia="Malgun Gothic" w:cs="Malgun Gothic"/>
        </w:rPr>
        <w:t>결과가</w:t>
      </w:r>
      <w:r>
        <w:rPr>
          <w:rFonts w:ascii="Times New Roman" w:hAnsi="Times New Roman" w:eastAsia="Times New Roman" w:cs="Times New Roman"/>
        </w:rPr>
        <w:t xml:space="preserve"> </w:t>
      </w:r>
      <w:r>
        <w:rPr>
          <w:rFonts w:ascii="Malgun Gothic" w:hAnsi="Malgun Gothic" w:eastAsia="Malgun Gothic" w:cs="Malgun Gothic"/>
        </w:rPr>
        <w:t>되도록</w:t>
      </w:r>
      <w:r>
        <w:rPr>
          <w:rFonts w:ascii="Times New Roman" w:hAnsi="Times New Roman" w:eastAsia="Times New Roman" w:cs="Times New Roman"/>
        </w:rPr>
        <w:t xml:space="preserve"> </w:t>
      </w:r>
      <w:r>
        <w:rPr>
          <w:rFonts w:ascii="Malgun Gothic" w:hAnsi="Malgun Gothic" w:eastAsia="Malgun Gothic" w:cs="Malgun Gothic"/>
        </w:rPr>
        <w:t>스스로</w:t>
      </w:r>
      <w:r>
        <w:rPr>
          <w:rFonts w:ascii="Times New Roman" w:hAnsi="Times New Roman" w:eastAsia="Times New Roman" w:cs="Times New Roman"/>
        </w:rPr>
        <w:t xml:space="preserve"> </w:t>
      </w:r>
      <w:r>
        <w:rPr>
          <w:rFonts w:ascii="Malgun Gothic" w:hAnsi="Malgun Gothic" w:eastAsia="Malgun Gothic" w:cs="Malgun Gothic"/>
        </w:rPr>
        <w:t>보장하는</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Ake sïr amen a pïny nä pïk cï wëläth tɔ̈ŋ në atolic athöör.</w:t>
      </w:r>
    </w:p>
    <w:p>
      <w:pPr>
        <w:pStyle w:val="ArticleScripture"/>
        <w:jc w:val="left"/>
      </w:pP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चकित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चिल्लाओ</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चिल्लाओ</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मतवाले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दाखमधु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लड़खड़ाते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मदिरा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गहरी</w:t>
      </w:r>
      <w:r>
        <w:rPr>
          <w:rFonts w:ascii="Times New Roman" w:hAnsi="Times New Roman" w:eastAsia="Times New Roman" w:cs="Times New Roman"/>
        </w:rPr>
        <w:t xml:space="preserve"> </w:t>
      </w:r>
      <w:r>
        <w:rPr>
          <w:rFonts w:ascii="Nirmala UI" w:hAnsi="Nirmala UI" w:eastAsia="Nirmala UI" w:cs="Nirmala UI"/>
        </w:rPr>
        <w:t>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उंडेल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भविष्यद्वक्ताओं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दर्शियों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ढांप</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मुहरबंद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विद्वान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देकर</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कृपया</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मुहरबंद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अशिक्षित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देकर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कृपया</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शिक्षित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होंठों</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आदर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हटाए</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इसलिये</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आश्चर्यजनक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बुद्धि</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समझदारों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युक्ति</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छिपाने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गहराई</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अन्धकार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उलट</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कुम्हार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मिट्टी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बनाई</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बनाने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कहेगी</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गढ़ी</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गढ़ने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कहेगी</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چل و یەکەم</dc:title>
  <dc:subject>پولس کی نبوی خدمت: قدیم اسرائیل کو روحانی اسرائیل سے مربوط کرنا</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