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دانيِّل نَمْبَر خَمْسَة ثَلاثِينَ</w:t>
      </w:r>
    </w:p>
    <w:p>
      <w:pPr>
        <w:pStyle w:val="ArticleSubtitle"/>
        <w:jc w:val="left"/>
      </w:pPr>
      <w:r>
        <w:rPr>
          <w:rFonts w:ascii="Ebrima" w:hAnsi="Ebrima" w:eastAsia="Ebrima" w:cs="Ebrima"/>
        </w:rPr>
        <w:t>ነቢያዊ</w:t>
      </w:r>
      <w:r>
        <w:rPr>
          <w:rFonts w:ascii="Arial" w:hAnsi="Arial" w:eastAsia="Arial" w:cs="Arial"/>
        </w:rPr>
        <w:t xml:space="preserve"> </w:t>
      </w:r>
      <w:r>
        <w:rPr>
          <w:rFonts w:ascii="Ebrima" w:hAnsi="Ebrima" w:eastAsia="Ebrima" w:cs="Ebrima"/>
        </w:rPr>
        <w:t>ራእዮች</w:t>
      </w:r>
      <w:r>
        <w:rPr>
          <w:rFonts w:ascii="Arial" w:hAnsi="Arial" w:eastAsia="Arial" w:cs="Arial"/>
        </w:rPr>
        <w:t xml:space="preserve"> </w:t>
      </w:r>
      <w:r>
        <w:rPr>
          <w:rFonts w:ascii="Ebrima" w:hAnsi="Ebrima" w:eastAsia="Ebrima" w:cs="Ebrima"/>
        </w:rPr>
        <w:t>ተገለጡ፦</w:t>
      </w:r>
      <w:r>
        <w:rPr>
          <w:rFonts w:ascii="Arial" w:hAnsi="Arial" w:eastAsia="Arial" w:cs="Arial"/>
        </w:rPr>
        <w:t xml:space="preserve"> </w:t>
      </w:r>
      <w:r>
        <w:rPr>
          <w:rFonts w:ascii="Ebrima" w:hAnsi="Ebrima" w:eastAsia="Ebrima" w:cs="Ebrima"/>
        </w:rPr>
        <w:t>የመጨረሻዎቹን</w:t>
      </w:r>
      <w:r>
        <w:rPr>
          <w:rFonts w:ascii="Arial" w:hAnsi="Arial" w:eastAsia="Arial" w:cs="Arial"/>
        </w:rPr>
        <w:t xml:space="preserve"> </w:t>
      </w:r>
      <w:r>
        <w:rPr>
          <w:rFonts w:ascii="Ebrima" w:hAnsi="Ebrima" w:eastAsia="Ebrima" w:cs="Ebrima"/>
        </w:rPr>
        <w:t>ቀኖች</w:t>
      </w:r>
      <w:r>
        <w:rPr>
          <w:rFonts w:ascii="Arial" w:hAnsi="Arial" w:eastAsia="Arial" w:cs="Arial"/>
        </w:rPr>
        <w:t xml:space="preserve"> </w:t>
      </w:r>
      <w:r>
        <w:rPr>
          <w:rFonts w:ascii="Ebrima" w:hAnsi="Ebrima" w:eastAsia="Ebrima" w:cs="Ebrima"/>
        </w:rPr>
        <w:t>በዳንኤል</w:t>
      </w:r>
      <w:r>
        <w:rPr>
          <w:rFonts w:ascii="Arial" w:hAnsi="Arial" w:eastAsia="Arial" w:cs="Arial"/>
        </w:rPr>
        <w:t xml:space="preserve"> </w:t>
      </w:r>
      <w:r>
        <w:rPr>
          <w:rFonts w:ascii="Ebrima" w:hAnsi="Ebrima" w:eastAsia="Ebrima" w:cs="Ebrima"/>
        </w:rPr>
        <w:t>ልምምድ</w:t>
      </w:r>
      <w:r>
        <w:rPr>
          <w:rFonts w:ascii="Arial" w:hAnsi="Arial" w:eastAsia="Arial" w:cs="Arial"/>
        </w:rPr>
        <w:t xml:space="preserve"> </w:t>
      </w:r>
      <w:r>
        <w:rPr>
          <w:rFonts w:ascii="Ebrima" w:hAnsi="Ebrima" w:eastAsia="Ebrima" w:cs="Ebrima"/>
        </w:rPr>
        <w:t>መረዳት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Дауытлараҥ барыһы ла үҙҙәре йәшәгән көндәрҙән бигерәк һуңғы көндәр хаҡында һөйләй.</w:t>
      </w:r>
    </w:p>
    <w:p>
      <w:pPr>
        <w:pStyle w:val="ArticleScripture"/>
        <w:jc w:val="left"/>
      </w:pPr>
      <w:r>
        <w:rPr>
          <w:rFonts w:ascii="Times New Roman" w:hAnsi="Times New Roman" w:eastAsia="Times New Roman" w:cs="Times New Roman"/>
        </w:rPr>
        <w:t>“</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ভাববাদীগণের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জন্যই</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বলেছেন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বলেই</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দৃষ্টান্তস্বরূপ</w:t>
      </w:r>
      <w:r>
        <w:rPr>
          <w:rFonts w:ascii="Times New Roman" w:hAnsi="Times New Roman" w:eastAsia="Times New Roman" w:cs="Times New Roman"/>
        </w:rPr>
        <w:t xml:space="preserve"> </w:t>
      </w:r>
      <w:r>
        <w:rPr>
          <w:rFonts w:ascii="Nirmala UI" w:hAnsi="Nirmala UI" w:eastAsia="Nirmala UI" w:cs="Nirmala UI"/>
        </w:rPr>
        <w:t>ঘটিয়াছিল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যুগসমূহের</w:t>
      </w:r>
      <w:r>
        <w:rPr>
          <w:rFonts w:ascii="Times New Roman" w:hAnsi="Times New Roman" w:eastAsia="Times New Roman" w:cs="Times New Roman"/>
        </w:rPr>
        <w:t xml:space="preserve"> </w:t>
      </w:r>
      <w:r>
        <w:rPr>
          <w:rFonts w:ascii="Nirmala UI" w:hAnsi="Nirmala UI" w:eastAsia="Nirmala UI" w:cs="Nirmala UI"/>
        </w:rPr>
        <w:t>অন্ত</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চেতনার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1 Corinthians 10:11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নিজেরদের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জন্যই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পরিচর্যা</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সহায়তায়</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প্রচারকারীদের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ঘোষিত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দৃষ্টিপাত</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স্বর্গদূতগণও</w:t>
      </w:r>
      <w:r>
        <w:rPr>
          <w:rFonts w:ascii="Times New Roman" w:hAnsi="Times New Roman" w:eastAsia="Times New Roman" w:cs="Times New Roman"/>
        </w:rPr>
        <w:t xml:space="preserve"> </w:t>
      </w:r>
      <w:r>
        <w:rPr>
          <w:rFonts w:ascii="Nirmala UI" w:hAnsi="Nirmala UI" w:eastAsia="Nirmala UI" w:cs="Nirmala UI"/>
        </w:rPr>
        <w:t>আকাঙ্ক্ষা</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1 Peter 1:12”</w:t>
      </w:r>
    </w:p>
    <w:p>
      <w:pPr>
        <w:pStyle w:val="ArticleScripture"/>
        <w:jc w:val="left"/>
      </w:pPr>
      <w:r>
        <w:rPr>
          <w:rFonts w:ascii="Times New Roman" w:hAnsi="Times New Roman" w:eastAsia="Times New Roman" w:cs="Times New Roman"/>
        </w:rPr>
        <w:t>«Κʼаскьибал аьдабият лугӀун тӀехь тӀекхаьчна, цхьанна хила деза хазнаш шенна цу тӀаьхьарчу тӀехьенна. Дола массо а доккха хиламш а, Ветхий Заветан тӀехь йолу массо а къинхьега, доккха гӀуллакхш а, хинна а ду, хӀинца а ду, церкахь хилайоьлуш цу тӀаьхьарчу деношкахь». Selected Messages, book 3, 338, 339.</w:t>
      </w:r>
    </w:p>
    <w:p>
      <w:pPr>
        <w:pStyle w:val="ArticleBody"/>
        <w:jc w:val="left"/>
      </w:pPr>
      <w:r>
        <w:rPr>
          <w:rFonts w:ascii="Times New Roman" w:hAnsi="Times New Roman" w:eastAsia="Times New Roman" w:cs="Times New Roman"/>
        </w:rPr>
        <w:t>Daniy’el, sonek’ taq Dios, yes qak’aslem, ri pa ri q’ij ri k’isb’äl taq q’ij xkik’ulwachij pa ri tzij richin q’alajisanïk chi echaqatalik. To xek’astaj che ri qas tzij ri’, k’atzinel chi nikik’ïs ri oración richin Levítico weqqaqib’ winaq, xuquje’ ri oración richin nikich’ob’ ri k’isb’äl q’alajisanïk ri q’axom mayij, ri nimaj k’ut tajin niq’alajisax jub’a’ chuwäch ri k’isb’äl richin ri tiempo richin probación, jas ri k’o pa oración richin Daniy’el pa ri ukab’ capítulo. We xa k’o toq keb’oq pa ri k’aslemal richin Daniy’el, ri ángel Gabriel xtuchap, xtuya rutzijol, xuquje’ xtzijon kuk’ ri’, richin nuya chike ri “na’oj xuquje’ ch’ob’onem.” Ri eta’manel taq winaq e are’ ri “kich’ob’o” ri “k’iyem richin eta’mab’äl” toq jun q’alajisanïk mayij niq’alajisax.</w:t>
      </w:r>
    </w:p>
    <w:p>
      <w:pPr>
        <w:pStyle w:val="ArticleScripture"/>
        <w:jc w:val="left"/>
      </w:pPr>
      <w:r>
        <w:rPr>
          <w:rFonts w:ascii="Times New Roman" w:hAnsi="Times New Roman" w:eastAsia="Times New Roman" w:cs="Times New Roman"/>
        </w:rPr>
        <w:t>Ac im fvățăt me, ac im grăit cu me, e discit: O Daniel, eo ia ac nuam vent foris, ta dat tibi iscus ac intindement. Al incepement da tăi supplicațiuns, li comandament vent foris, ac eo vent ta mustrat tibi; car tu est mult amat: dunc intinde li materie, ac considera li vision. Daniel 9:22, 23.</w:t>
      </w:r>
    </w:p>
    <w:p>
      <w:pPr>
        <w:pStyle w:val="ArticleBody"/>
        <w:jc w:val="left"/>
      </w:pPr>
      <w:r>
        <w:rPr>
          <w:rFonts w:ascii="Times New Roman" w:hAnsi="Times New Roman" w:eastAsia="Times New Roman" w:cs="Times New Roman"/>
        </w:rPr>
        <w:t>ڕوویەکەی کە بە دانیال دەگوترێت لێی تێبگات، ئەو ڕوویای «mareh»ـی دەرکەوتنەکەیە. جەبریل لە بەشی هەشتدا ئەو کارەی کە پێسپێردرابوو تەواو نەکردبوو، کاتێک پێی گوترابوو دانیال لە ڕوویای «mareh» تێبگەیەنێت. لە بەشی نۆدا گەڕاوەتەوە بۆ تەواوکردنی لێکدانەوەکە. لە بەشی نۆدا، دانیال چیتر لە ماوەی پاشایەتی بابڵدا ناژی، بەڵکو لە مێژووی ئیمپراتۆریەتی مادی-فارسی دەژی.</w:t>
      </w:r>
    </w:p>
    <w:p>
      <w:pPr>
        <w:pStyle w:val="ArticleBody"/>
        <w:jc w:val="left"/>
      </w:pPr>
      <w:r>
        <w:rPr>
          <w:rFonts w:ascii="Times New Roman" w:hAnsi="Times New Roman" w:eastAsia="Times New Roman" w:cs="Times New Roman"/>
        </w:rPr>
        <w:t>گاوریەل کاتێک دانیال ڕێنمایی دەکات کە «بابەتەکە تێبگات» و «بۆ بینینەکە بیر بکاتەوە»، ئەوە پرۆسەیەکی جیابوونەوەی مێشکی دیاری دەکات کە دەیەوێت دانیال بەکاری بهێنێت. ئەو وشانەی وەرگێڕدراون بە «تێگەیشتن» و «بیرکردنەوە» هەمان وشەی عیبریین. ئەو وشەیە «biyn» ـە، و واتای ئەوەیە کە بە شێوەی مێشکی جیابکاتەوە. وشەی عیبریی وەرگێڕدراو بە «بابەت»، «dabar» ـە، و واتای «وشە» دەگەیەنێت. بۆیە گاوریەل دانیال، و ئەوانەی لە ڕۆژانی دواییدا نوێنەرایەتیان دەکات، ئاگادار دەکاتەوە کە وشەی ڕاستی بە دروستی دابەش بکەن.</w:t>
      </w:r>
    </w:p>
    <w:p>
      <w:pPr>
        <w:pStyle w:val="ArticleScripture"/>
        <w:jc w:val="left"/>
      </w:pPr>
      <w:r>
        <w:rPr>
          <w:rFonts w:ascii="Times New Roman" w:hAnsi="Times New Roman" w:eastAsia="Times New Roman" w:cs="Times New Roman"/>
        </w:rPr>
        <w:t>Thutong hna hi Pathian sinah a tha mi pakhatin i langhter theih nan zir u, hma a tuantu, zah a si ngai lo, thutak bia cu a dik tein a then khawhmi. 2 Timothy 2:15.</w:t>
      </w:r>
    </w:p>
    <w:p>
      <w:pPr>
        <w:pStyle w:val="ArticleBody"/>
        <w:jc w:val="left"/>
      </w:pPr>
      <w:r>
        <w:rPr>
          <w:rFonts w:ascii="Times New Roman" w:hAnsi="Times New Roman" w:eastAsia="Times New Roman" w:cs="Times New Roman"/>
        </w:rPr>
        <w:t>ڤركاتأن “matter” جوݢ دݤاکاي اوليه دانيال دالم فاصل کسمبولوه، آيت ساتو، ديمان اي دترجمهکن تيݢ کالي سباݢاي “thing.”</w:t>
      </w:r>
    </w:p>
    <w:p>
      <w:pPr>
        <w:pStyle w:val="ArticleScripture"/>
        <w:jc w:val="left"/>
      </w:pPr>
      <w:r>
        <w:rPr>
          <w:rFonts w:ascii="Myanmar Text" w:hAnsi="Myanmar Text" w:eastAsia="Myanmar Text" w:cs="Myanmar Text"/>
        </w:rPr>
        <w:t>ပေရရှားဘုရင်</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နန်းစံတတိယနှစ်တွင်၊</w:t>
      </w:r>
      <w:r>
        <w:rPr>
          <w:rFonts w:ascii="Times New Roman" w:hAnsi="Times New Roman" w:eastAsia="Times New Roman" w:cs="Times New Roman"/>
        </w:rPr>
        <w:t xml:space="preserve"> </w:t>
      </w:r>
      <w:r>
        <w:rPr>
          <w:rFonts w:ascii="Myanmar Text" w:hAnsi="Myanmar Text" w:eastAsia="Myanmar Text" w:cs="Myanmar Text"/>
        </w:rPr>
        <w:t>ဗေလတရှဇာဟု</w:t>
      </w:r>
      <w:r>
        <w:rPr>
          <w:rFonts w:ascii="Times New Roman" w:hAnsi="Times New Roman" w:eastAsia="Times New Roman" w:cs="Times New Roman"/>
        </w:rPr>
        <w:t xml:space="preserve"> </w:t>
      </w:r>
      <w:r>
        <w:rPr>
          <w:rFonts w:ascii="Myanmar Text" w:hAnsi="Myanmar Text" w:eastAsia="Myanmar Text" w:cs="Myanmar Text"/>
        </w:rPr>
        <w:t>ခေါ်ဝေါ်ခြင်းခံရသော</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အရာတစ်ခု</w:t>
      </w:r>
      <w:r>
        <w:rPr>
          <w:rFonts w:ascii="Times New Roman" w:hAnsi="Times New Roman" w:eastAsia="Times New Roman" w:cs="Times New Roman"/>
        </w:rPr>
        <w:t xml:space="preserve"> </w:t>
      </w:r>
      <w:r>
        <w:rPr>
          <w:rFonts w:ascii="Myanmar Text" w:hAnsi="Myanmar Text" w:eastAsia="Myanmar Text" w:cs="Myanmar Text"/>
        </w:rPr>
        <w:t>ဖော်ပြတော်မူခြင်း</w:t>
      </w:r>
      <w:r>
        <w:rPr>
          <w:rFonts w:ascii="Times New Roman" w:hAnsi="Times New Roman" w:eastAsia="Times New Roman" w:cs="Times New Roman"/>
        </w:rPr>
        <w:t xml:space="preserve"> </w:t>
      </w:r>
      <w:r>
        <w:rPr>
          <w:rFonts w:ascii="Myanmar Text" w:hAnsi="Myanmar Text" w:eastAsia="Myanmar Text" w:cs="Myanmar Text"/>
        </w:rPr>
        <w:t>ခံရ၏။</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မှန်ကန်သော်လည်း၊</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အချိန်ကာလမှာ</w:t>
      </w:r>
      <w:r>
        <w:rPr>
          <w:rFonts w:ascii="Times New Roman" w:hAnsi="Times New Roman" w:eastAsia="Times New Roman" w:cs="Times New Roman"/>
        </w:rPr>
        <w:t xml:space="preserve"> </w:t>
      </w:r>
      <w:r>
        <w:rPr>
          <w:rFonts w:ascii="Myanmar Text" w:hAnsi="Myanmar Text" w:eastAsia="Myanmar Text" w:cs="Myanmar Text"/>
        </w:rPr>
        <w:t>ရှည်လျား၏။</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နားလည်၍၊</w:t>
      </w:r>
      <w:r>
        <w:rPr>
          <w:rFonts w:ascii="Times New Roman" w:hAnsi="Times New Roman" w:eastAsia="Times New Roman" w:cs="Times New Roman"/>
        </w:rPr>
        <w:t xml:space="preserve"> </w:t>
      </w:r>
      <w:r>
        <w:rPr>
          <w:rFonts w:ascii="Myanmar Text" w:hAnsi="Myanmar Text" w:eastAsia="Myanmar Text" w:cs="Myanmar Text"/>
        </w:rPr>
        <w:t>ထိုရူပါရုံ၏</w:t>
      </w:r>
      <w:r>
        <w:rPr>
          <w:rFonts w:ascii="Times New Roman" w:hAnsi="Times New Roman" w:eastAsia="Times New Roman" w:cs="Times New Roman"/>
        </w:rPr>
        <w:t xml:space="preserve"> </w:t>
      </w:r>
      <w:r>
        <w:rPr>
          <w:rFonts w:ascii="Myanmar Text" w:hAnsi="Myanmar Text" w:eastAsia="Myanmar Text" w:cs="Myanmar Text"/>
        </w:rPr>
        <w:t>အနက်အဓိပ္ပာယ်ကိုလည်း</w:t>
      </w:r>
      <w:r>
        <w:rPr>
          <w:rFonts w:ascii="Times New Roman" w:hAnsi="Times New Roman" w:eastAsia="Times New Roman" w:cs="Times New Roman"/>
        </w:rPr>
        <w:t xml:space="preserve"> </w:t>
      </w:r>
      <w:r>
        <w:rPr>
          <w:rFonts w:ascii="Myanmar Text" w:hAnsi="Myanmar Text" w:eastAsia="Myanmar Text" w:cs="Myanmar Text"/>
        </w:rPr>
        <w:t>သိမြင်နားလည်ခဲ့၏။</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၁။</w:t>
      </w:r>
    </w:p>
    <w:p>
      <w:pPr>
        <w:pStyle w:val="ArticleBody"/>
        <w:jc w:val="left"/>
      </w:pPr>
      <w:r>
        <w:rPr>
          <w:rFonts w:ascii="Myanmar Text" w:hAnsi="Myanmar Text" w:eastAsia="Myanmar Text" w:cs="Myanmar Text"/>
        </w:rPr>
        <w:t>ဤကျမ်းပိုဒ်တွင်</w:t>
      </w:r>
      <w:r>
        <w:rPr>
          <w:rFonts w:ascii="Times New Roman" w:hAnsi="Times New Roman" w:eastAsia="Times New Roman" w:cs="Times New Roman"/>
        </w:rPr>
        <w:t xml:space="preserve"> “vision”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ပေါ်ထွန်းသည့်</w:t>
      </w:r>
      <w:r>
        <w:rPr>
          <w:rFonts w:ascii="Times New Roman" w:hAnsi="Times New Roman" w:eastAsia="Times New Roman" w:cs="Times New Roman"/>
        </w:rPr>
        <w:t xml:space="preserve"> </w:t>
      </w:r>
      <w:r>
        <w:rPr>
          <w:rFonts w:ascii="Myanmar Text" w:hAnsi="Myanmar Text" w:eastAsia="Myanmar Text" w:cs="Myanmar Text"/>
        </w:rPr>
        <w:t>အသွင်အပြင်နှင့်ဆိုင်သော</w:t>
      </w:r>
      <w:r>
        <w:rPr>
          <w:rFonts w:ascii="Times New Roman" w:hAnsi="Times New Roman" w:eastAsia="Times New Roman" w:cs="Times New Roman"/>
        </w:rPr>
        <w:t xml:space="preserve"> “mareh”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ရည်ညွှန်းခြင်းဖြစ်ပြီး၊</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အကြောင်းအရာ</w:t>
      </w:r>
      <w:r>
        <w:rPr>
          <w:rFonts w:ascii="Times New Roman" w:hAnsi="Times New Roman" w:eastAsia="Times New Roman" w:cs="Times New Roman"/>
        </w:rPr>
        <w:t xml:space="preserve"> (“thing” </w:t>
      </w:r>
      <w:r>
        <w:rPr>
          <w:rFonts w:ascii="Myanmar Text" w:hAnsi="Myanmar Text" w:eastAsia="Myanmar Text" w:cs="Myanmar Text"/>
        </w:rPr>
        <w:t>သို့မဟုတ်</w:t>
      </w:r>
      <w:r>
        <w:rPr>
          <w:rFonts w:ascii="Times New Roman" w:hAnsi="Times New Roman" w:eastAsia="Times New Roman" w:cs="Times New Roman"/>
        </w:rPr>
        <w:t xml:space="preserve"> “matter”) </w:t>
      </w:r>
      <w:r>
        <w:rPr>
          <w:rFonts w:ascii="Myanmar Text" w:hAnsi="Myanmar Text" w:eastAsia="Myanmar Text" w:cs="Myanmar Text"/>
        </w:rPr>
        <w:t>ကိုလည်းကောင်း၊</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(“mareh”) </w:t>
      </w:r>
      <w:r>
        <w:rPr>
          <w:rFonts w:ascii="Myanmar Text" w:hAnsi="Myanmar Text" w:eastAsia="Myanmar Text" w:cs="Myanmar Text"/>
        </w:rPr>
        <w:t>ကိုလည်းကောင်း</w:t>
      </w:r>
      <w:r>
        <w:rPr>
          <w:rFonts w:ascii="Times New Roman" w:hAnsi="Times New Roman" w:eastAsia="Times New Roman" w:cs="Times New Roman"/>
        </w:rPr>
        <w:t xml:space="preserve"> </w:t>
      </w:r>
      <w:r>
        <w:rPr>
          <w:rFonts w:ascii="Myanmar Text" w:hAnsi="Myanmar Text" w:eastAsia="Myanmar Text" w:cs="Myanmar Text"/>
        </w:rPr>
        <w:t>နားလည်ခဲ့သည်။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ကျမ်းပိုဒ်</w:t>
      </w:r>
      <w:r>
        <w:rPr>
          <w:rFonts w:ascii="Times New Roman" w:hAnsi="Times New Roman" w:eastAsia="Times New Roman" w:cs="Times New Roman"/>
        </w:rPr>
        <w:t xml:space="preserve"> </w:t>
      </w:r>
      <w:r>
        <w:rPr>
          <w:rFonts w:ascii="Myanmar Text" w:hAnsi="Myanmar Text" w:eastAsia="Myanmar Text" w:cs="Myanmar Text"/>
        </w:rPr>
        <w:t>နှစ်ဆယ့်သုံးတွင်</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အကြောင်းအရာနှင့်</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ခွဲခြားသိမြင်စေရန်</w:t>
      </w:r>
      <w:r>
        <w:rPr>
          <w:rFonts w:ascii="Times New Roman" w:hAnsi="Times New Roman" w:eastAsia="Times New Roman" w:cs="Times New Roman"/>
        </w:rPr>
        <w:t xml:space="preserve"> </w:t>
      </w:r>
      <w:r>
        <w:rPr>
          <w:rFonts w:ascii="Myanmar Text" w:hAnsi="Myanmar Text" w:eastAsia="Myanmar Text" w:cs="Myanmar Text"/>
        </w:rPr>
        <w:t>ညွှန်ကြားခဲ့ပြီး၊</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တစ်ဆယ်၊</w:t>
      </w:r>
      <w:r>
        <w:rPr>
          <w:rFonts w:ascii="Times New Roman" w:hAnsi="Times New Roman" w:eastAsia="Times New Roman" w:cs="Times New Roman"/>
        </w:rPr>
        <w:t xml:space="preserve"> </w:t>
      </w:r>
      <w:r>
        <w:rPr>
          <w:rFonts w:ascii="Myanmar Text" w:hAnsi="Myanmar Text" w:eastAsia="Myanmar Text" w:cs="Myanmar Text"/>
        </w:rPr>
        <w:t>ကျမ်းပိုဒ်</w:t>
      </w:r>
      <w:r>
        <w:rPr>
          <w:rFonts w:ascii="Times New Roman" w:hAnsi="Times New Roman" w:eastAsia="Times New Roman" w:cs="Times New Roman"/>
        </w:rPr>
        <w:t xml:space="preserve"> </w:t>
      </w:r>
      <w:r>
        <w:rPr>
          <w:rFonts w:ascii="Myanmar Text" w:hAnsi="Myanmar Text" w:eastAsia="Myanmar Text" w:cs="Myanmar Text"/>
        </w:rPr>
        <w:t>တစ်တွင်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အကြောင်းအရာ</w:t>
      </w:r>
      <w:r>
        <w:rPr>
          <w:rFonts w:ascii="Times New Roman" w:hAnsi="Times New Roman" w:eastAsia="Times New Roman" w:cs="Times New Roman"/>
        </w:rPr>
        <w:t xml:space="preserve"> (“thing” </w:t>
      </w:r>
      <w:r>
        <w:rPr>
          <w:rFonts w:ascii="Myanmar Text" w:hAnsi="Myanmar Text" w:eastAsia="Myanmar Text" w:cs="Myanmar Text"/>
        </w:rPr>
        <w:t>သို့မဟုတ်</w:t>
      </w:r>
      <w:r>
        <w:rPr>
          <w:rFonts w:ascii="Times New Roman" w:hAnsi="Times New Roman" w:eastAsia="Times New Roman" w:cs="Times New Roman"/>
        </w:rPr>
        <w:t xml:space="preserve"> “matter”)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(“mareh”) </w:t>
      </w:r>
      <w:r>
        <w:rPr>
          <w:rFonts w:ascii="Myanmar Text" w:hAnsi="Myanmar Text" w:eastAsia="Myanmar Text" w:cs="Myanmar Text"/>
        </w:rPr>
        <w:t>နှစ်မျိုးစလုံးကို</w:t>
      </w:r>
      <w:r>
        <w:rPr>
          <w:rFonts w:ascii="Times New Roman" w:hAnsi="Times New Roman" w:eastAsia="Times New Roman" w:cs="Times New Roman"/>
        </w:rPr>
        <w:t xml:space="preserve"> </w:t>
      </w:r>
      <w:r>
        <w:rPr>
          <w:rFonts w:ascii="Myanmar Text" w:hAnsi="Myanmar Text" w:eastAsia="Myanmar Text" w:cs="Myanmar Text"/>
        </w:rPr>
        <w:t>နားလည်ကြောင်း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ကိုးတွင်</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အကြောင်းအရာနှင့်</w:t>
      </w:r>
      <w:r>
        <w:rPr>
          <w:rFonts w:ascii="Times New Roman" w:hAnsi="Times New Roman" w:eastAsia="Times New Roman" w:cs="Times New Roman"/>
        </w:rPr>
        <w:t xml:space="preserve"> </w:t>
      </w:r>
      <w:r>
        <w:rPr>
          <w:rFonts w:ascii="Myanmar Text" w:hAnsi="Myanmar Text" w:eastAsia="Myanmar Text" w:cs="Myanmar Text"/>
        </w:rPr>
        <w:t>ရူပါရုံအကြားရှိ</w:t>
      </w:r>
      <w:r>
        <w:rPr>
          <w:rFonts w:ascii="Times New Roman" w:hAnsi="Times New Roman" w:eastAsia="Times New Roman" w:cs="Times New Roman"/>
        </w:rPr>
        <w:t xml:space="preserve"> </w:t>
      </w:r>
      <w:r>
        <w:rPr>
          <w:rFonts w:ascii="Myanmar Text" w:hAnsi="Myanmar Text" w:eastAsia="Myanmar Text" w:cs="Myanmar Text"/>
        </w:rPr>
        <w:t>ကွာခြားချက်ကို</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ခွဲခြားရန်</w:t>
      </w:r>
      <w:r>
        <w:rPr>
          <w:rFonts w:ascii="Times New Roman" w:hAnsi="Times New Roman" w:eastAsia="Times New Roman" w:cs="Times New Roman"/>
        </w:rPr>
        <w:t xml:space="preserve"> </w:t>
      </w:r>
      <w:r>
        <w:rPr>
          <w:rFonts w:ascii="Myanmar Text" w:hAnsi="Myanmar Text" w:eastAsia="Myanmar Text" w:cs="Myanmar Text"/>
        </w:rPr>
        <w:t>အသိပေးနေခြင်းဖြစ်သည်။</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“mareh” </w:t>
      </w:r>
      <w:r>
        <w:rPr>
          <w:rFonts w:ascii="Myanmar Text" w:hAnsi="Myanmar Text" w:eastAsia="Myanmar Text" w:cs="Myanmar Text"/>
        </w:rPr>
        <w:t>ရူပါရုံဖြစ်ပြီး၊</w:t>
      </w:r>
      <w:r>
        <w:rPr>
          <w:rFonts w:ascii="Times New Roman" w:hAnsi="Times New Roman" w:eastAsia="Times New Roman" w:cs="Times New Roman"/>
        </w:rPr>
        <w:t xml:space="preserve"> “matter” </w:t>
      </w:r>
      <w:r>
        <w:rPr>
          <w:rFonts w:ascii="Myanmar Text" w:hAnsi="Myanmar Text" w:eastAsia="Myanmar Text" w:cs="Myanmar Text"/>
        </w:rPr>
        <w:t>သို့မဟုတ်</w:t>
      </w:r>
      <w:r>
        <w:rPr>
          <w:rFonts w:ascii="Times New Roman" w:hAnsi="Times New Roman" w:eastAsia="Times New Roman" w:cs="Times New Roman"/>
        </w:rPr>
        <w:t xml:space="preserve"> “thing”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ခေါ်သောအရာမှာ</w:t>
      </w:r>
      <w:r>
        <w:rPr>
          <w:rFonts w:ascii="Times New Roman" w:hAnsi="Times New Roman" w:eastAsia="Times New Roman" w:cs="Times New Roman"/>
        </w:rPr>
        <w:t xml:space="preserve"> “chazon”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ۋەتتە بابتا ھەر ئىككى ۋەھىي تونۇشتۇرۇلغان بولۇپ، دانىيال «chazon» ۋەھىيىنى چۈشىنىشنى ئارزۇ قىلغانلىقى ئۈچۈن، ئەمما گابرىئىلغا دانىيالغا «mareh» ۋەھىيىنى چۈشەندۈرۈش بۇيرۇلغانلىقى سەۋەبىدىن، ئۇلارنىڭ ئارىسىدا بىر پەرق كۆرسىتىلگەن. گابرىئىل دانىيالغا «ئىش»نى ۋە «ۋەھىي»نى چۈشەندۈرۈش خىزمىتىنى باشلىغاندا، ئۇ دانىيالغا دىققەت قىلىشى كېرەكلىكىنى، بۇلارنىڭ ئىككى ئايرىم ۋەھىي ئىكەنلىكىنى بىلدۈرىدۇ.</w:t>
      </w:r>
    </w:p>
    <w:p>
      <w:pPr>
        <w:pStyle w:val="ArticleScripture"/>
        <w:jc w:val="left"/>
      </w:pPr>
      <w:r>
        <w:rPr>
          <w:rFonts w:ascii="Times New Roman" w:hAnsi="Times New Roman" w:eastAsia="Times New Roman" w:cs="Times New Roman"/>
        </w:rPr>
        <w:t>А ной мын исгэрэ, мын ӕхсар кодта, æмæ загъта: «О, Даниил, ныæн уыдон арæзтæм фæццын, дæуæн зонæгдзинад æмæ æнкъарддзинад раттынмæ. Дæ курдиатæй райдайæнæй фæстæ фæндæг рацыд, æмæ æз æрбацыд дæуæн уыцыны равдисынмæ; уымæн æмæ дæу бирæ уарзон сты. Уый тыххæй æнкъарæн уæд ныхас, æмæ бакаст уыцыны. Дæ адæмыл æмæ дæ сыгъдæг сахары фæдыл æвд дæс æмæ дæс фæткъуы нысан кæнын сты: фысымтæ фæуыны фæдыл, гонайæн фæсте кæнынмæ, æнæзакондзинадæн ираф кæнынмæ, æмæ æнæфидардзинад уæларвонæй æрхæссынмæ, уыцыны æмæ пророчествойы мыхуыр кæнынмæ, æмæ Иң уæларвондæрæй Уæларвонбын фæссивынмæ. Зон уæд æмæ æнкъар: Иерусалим сæрæфтæуын æмæ æй нывæрд кæнынæн фæндæг рацæуыны рæстæгæй фæстæ Мессия, Хицау, уыдзæн æвд фæткъуы æмæ æхсæз дæс æмæ дыууæ фæткъуы; уынг æрнывæрд уыдзæн нæуæгæй, æмæ къабаз дæр, фæлæ зæрдиаг рæстæгтæй. Æмæ æхсæз дæс æмæ дыууæ фæткъуы фæстæ Мессийы амонд æрæфтдзæн, фæлæ нæ йæхи тыххæй; æмæ фæстагæй æрцæудзæн уыцы хицауы адæм, кæцы æрцæуы, æмæ сæ байрон кодтой сахары æмæ сыгъдæг бынат; æмæ йæ фæстаг уыдзæн цардæйау, æмæ хæсты фæстагмæ фæстæмæ нысангонд сты бæлвырддзинадтæ. Æмæ æй фиддæн кæндзæн бæстæн адæмимæ иу фæткъуы дæргъы; æмæ фæткъуы астæуы йæхæдæг æркæндзæн куывд æмæ хæдзары лæвæрттæ фæстæуын, æмæ фыддзинадты тынг æфснайдæй сахары бæлвырд кæндзæн, хатт æмæ фæстагдзинадмæ, æмæ нысангонд уый æркæндзæн бæлвырд уыцы бæлвырдгондыл». Даниил 9:22–27.</w:t>
      </w:r>
    </w:p>
    <w:p>
      <w:pPr>
        <w:pStyle w:val="ArticleBody"/>
        <w:jc w:val="left"/>
      </w:pPr>
      <w:r>
        <w:rPr>
          <w:rFonts w:ascii="Nirmala UI" w:hAnsi="Nirmala UI" w:eastAsia="Nirmala UI" w:cs="Nirmala UI"/>
        </w:rPr>
        <w:t>ꯒꯥꯕ꯭ꯔꯤꯌꯦꯜꯅꯥ</w:t>
      </w:r>
      <w:r>
        <w:rPr>
          <w:rFonts w:ascii="Times New Roman" w:hAnsi="Times New Roman" w:eastAsia="Times New Roman" w:cs="Times New Roman"/>
        </w:rPr>
        <w:t xml:space="preserve"> </w:t>
      </w:r>
      <w:r>
        <w:rPr>
          <w:rFonts w:ascii="Nirmala UI" w:hAnsi="Nirmala UI" w:eastAsia="Nirmala UI" w:cs="Nirmala UI"/>
        </w:rPr>
        <w:t>ꯗꯥꯅꯤꯌꯦꯜꯗꯥ</w:t>
      </w:r>
      <w:r>
        <w:rPr>
          <w:rFonts w:ascii="Times New Roman" w:hAnsi="Times New Roman" w:eastAsia="Times New Roman" w:cs="Times New Roman"/>
        </w:rPr>
        <w:t xml:space="preserve"> “chazon” </w:t>
      </w:r>
      <w:r>
        <w:rPr>
          <w:rFonts w:ascii="Nirmala UI" w:hAnsi="Nirmala UI" w:eastAsia="Nirmala UI" w:cs="Nirmala UI"/>
        </w:rPr>
        <w:t>ꯗ꯭ꯔꯤꯁ꯭ꯌ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“mareh” </w:t>
      </w:r>
      <w:r>
        <w:rPr>
          <w:rFonts w:ascii="Nirmala UI" w:hAnsi="Nirmala UI" w:eastAsia="Nirmala UI" w:cs="Nirmala UI"/>
        </w:rPr>
        <w:t>ꯗ꯭ꯔꯤꯁ꯭ꯌ</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ꯑꯦꯂꯦꯃꯦꯟꯇꯁꯤꯡ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ꯗꯥꯅꯤꯌꯦꯜꯗꯥ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ꯄꯥꯝꯃꯤ।</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ꯗ꯭ꯔꯤꯁ꯭ꯌ</w:t>
      </w:r>
      <w:r>
        <w:rPr>
          <w:rFonts w:ascii="Times New Roman" w:hAnsi="Times New Roman" w:eastAsia="Times New Roman" w:cs="Times New Roman"/>
        </w:rPr>
        <w:t xml:space="preserve"> </w:t>
      </w:r>
      <w:r>
        <w:rPr>
          <w:rFonts w:ascii="Nirmala UI" w:hAnsi="Nirmala UI" w:eastAsia="Nirmala UI" w:cs="Nirmala UI"/>
        </w:rPr>
        <w:t>ꯑꯅꯤꯃꯛꯄꯨ</w:t>
      </w:r>
      <w:r>
        <w:rPr>
          <w:rFonts w:ascii="Times New Roman" w:hAnsi="Times New Roman" w:eastAsia="Times New Roman" w:cs="Times New Roman"/>
        </w:rPr>
        <w:t xml:space="preserve"> </w:t>
      </w:r>
      <w:r>
        <w:rPr>
          <w:rFonts w:ascii="Nirmala UI" w:hAnsi="Nirmala UI" w:eastAsia="Nirmala UI" w:cs="Nirmala UI"/>
        </w:rPr>
        <w:t>ꯄꯥꯎꯈꯨꯝꯅꯕ</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ꯁꯪꯇꯨꯋꯥꯔꯤ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ꯇꯥꯏꯕꯒꯤ</w:t>
      </w:r>
      <w:r>
        <w:rPr>
          <w:rFonts w:ascii="Times New Roman" w:hAnsi="Times New Roman" w:eastAsia="Times New Roman" w:cs="Times New Roman"/>
        </w:rPr>
        <w:t xml:space="preserve"> </w:t>
      </w:r>
      <w:r>
        <w:rPr>
          <w:rFonts w:ascii="Nirmala UI" w:hAnsi="Nirmala UI" w:eastAsia="Nirmala UI" w:cs="Nirmala UI"/>
        </w:rPr>
        <w:t>ꯗ꯭ꯔꯤꯁ꯭ꯌꯗꯨ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October 22, 1844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ꯈ꯭ꯔꯥꯏꯁꯠ</w:t>
      </w:r>
      <w:r>
        <w:rPr>
          <w:rFonts w:ascii="Times New Roman" w:hAnsi="Times New Roman" w:eastAsia="Times New Roman" w:cs="Times New Roman"/>
        </w:rPr>
        <w:t xml:space="preserve"> Most Holy Place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ꯎꯠꯂꯛꯄꯒꯤ</w:t>
      </w:r>
      <w:r>
        <w:rPr>
          <w:rFonts w:ascii="Times New Roman" w:hAnsi="Times New Roman" w:eastAsia="Times New Roman" w:cs="Times New Roman"/>
        </w:rPr>
        <w:t xml:space="preserve"> </w:t>
      </w:r>
      <w:r>
        <w:rPr>
          <w:rFonts w:ascii="Nirmala UI" w:hAnsi="Nirmala UI" w:eastAsia="Nirmala UI" w:cs="Nirmala UI"/>
        </w:rPr>
        <w:t>ꯗ꯭ꯔꯤꯁ꯭ꯌꯗꯨ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ꯔꯥꯏꯠꯂꯤ</w:t>
      </w:r>
      <w:r>
        <w:rPr>
          <w:rFonts w:ascii="Times New Roman" w:hAnsi="Times New Roman" w:eastAsia="Times New Roman" w:cs="Times New Roman"/>
        </w:rPr>
        <w:t xml:space="preserve"> </w:t>
      </w:r>
      <w:r>
        <w:rPr>
          <w:rFonts w:ascii="Nirmala UI" w:hAnsi="Nirmala UI" w:eastAsia="Nirmala UI" w:cs="Nirmala UI"/>
        </w:rPr>
        <w:t>ꯗꯤꯕꯥꯏꯗ</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ꯊꯧꯗꯣꯛꯇꯅꯤ</w:t>
      </w:r>
      <w:r>
        <w:rPr>
          <w:rFonts w:ascii="Leelawadee UI" w:hAnsi="Leelawadee UI" w:eastAsia="Leelawadee UI" w:cs="Leelawadee UI"/>
        </w:rPr>
        <w:t>។</w:t>
      </w:r>
    </w:p>
    <w:p>
      <w:pPr>
        <w:pStyle w:val="ArticleBody"/>
        <w:jc w:val="left"/>
      </w:pPr>
      <w:r>
        <w:rPr>
          <w:rFonts w:ascii="Times New Roman" w:hAnsi="Times New Roman" w:eastAsia="Times New Roman" w:cs="Times New Roman"/>
        </w:rPr>
        <w:t>Гавриил указывает, что от указа Артаксеркса в 457 году до Р. Х. должно было пройти четыреста девяносто лет, «отсечённых» от двух тысяч трёхсот лет видения о вечерах и утрах, которое было особенно дано для иудеев. В только что приведённых стихах слово «определены» встречается трижды, однако в этих стихах это два разных еврейских слова, оба переведённые как «определены». Впервые слово «определены» употреблено в двадцать четвёртом стихе, и это еврейское слово — «chathak», означающее «отсечь».</w:t>
      </w:r>
    </w:p>
    <w:p>
      <w:pPr>
        <w:pStyle w:val="ArticleBody"/>
        <w:jc w:val="left"/>
      </w:pPr>
      <w:r>
        <w:rPr>
          <w:rFonts w:ascii="Times New Roman" w:hAnsi="Times New Roman" w:eastAsia="Times New Roman" w:cs="Times New Roman"/>
        </w:rPr>
        <w:t>It identifies that Israel was given a probationary period that began with the third decree of Artaxerxes which would end at the stoning of Stephen in the year 34 AD. The four hundred and ninety years was “cut off,” and represented a shorter prophetic period within the longer prophecy of twenty-three hundred years. The number “four hundred and ninety,” is a symbol of probationary time, as witnessed to by Jesus.</w:t>
      </w:r>
    </w:p>
    <w:p>
      <w:pPr>
        <w:pStyle w:val="ArticleScripture"/>
        <w:jc w:val="left"/>
      </w:pPr>
      <w:r>
        <w:rPr>
          <w:rFonts w:ascii="Times New Roman" w:hAnsi="Times New Roman" w:eastAsia="Times New Roman" w:cs="Times New Roman"/>
        </w:rPr>
        <w:t>Kanæter Peter agyl Him and seide, Drihten, hu ofte sceal min broþor agyl me, and ic him forgyfe? oþ seofon siþas? Hælend cwæð to him, Ic ne secge þe, Oþ seofon siþas: ac, Oþ hundseofontig siða seofon. Matthew 18:22.</w:t>
      </w:r>
    </w:p>
    <w:p>
      <w:pPr>
        <w:pStyle w:val="ArticleBody"/>
        <w:jc w:val="left"/>
      </w:pPr>
      <w:r>
        <w:rPr>
          <w:rFonts w:ascii="Nirmala UI" w:hAnsi="Nirmala UI" w:eastAsia="Nirmala UI" w:cs="Nirmala UI"/>
        </w:rPr>
        <w:t>അവകാശക്ഷമയ്ക്കു</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നാലുനൂറ്റി</w:t>
      </w:r>
      <w:r>
        <w:rPr>
          <w:rFonts w:ascii="Times New Roman" w:hAnsi="Times New Roman" w:eastAsia="Times New Roman" w:cs="Times New Roman"/>
        </w:rPr>
        <w:t xml:space="preserve"> </w:t>
      </w:r>
      <w:r>
        <w:rPr>
          <w:rFonts w:ascii="Nirmala UI" w:hAnsi="Nirmala UI" w:eastAsia="Nirmala UI" w:cs="Nirmala UI"/>
        </w:rPr>
        <w:t>തൊണ്ണൂറ്</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സംഖ്യയാൽ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w:t>
      </w:r>
      <w:r>
        <w:rPr>
          <w:rFonts w:ascii="Nirmala UI" w:hAnsi="Nirmala UI" w:eastAsia="Nirmala UI" w:cs="Nirmala UI"/>
        </w:rPr>
        <w:t>നാലുനൂറ്റി</w:t>
      </w:r>
      <w:r>
        <w:rPr>
          <w:rFonts w:ascii="Times New Roman" w:hAnsi="Times New Roman" w:eastAsia="Times New Roman" w:cs="Times New Roman"/>
        </w:rPr>
        <w:t xml:space="preserve"> </w:t>
      </w:r>
      <w:r>
        <w:rPr>
          <w:rFonts w:ascii="Nirmala UI" w:hAnsi="Nirmala UI" w:eastAsia="Nirmala UI" w:cs="Nirmala UI"/>
        </w:rPr>
        <w:t>തൊണ്ണൂറ്</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യെഹൂദന്മാർക്കു</w:t>
      </w:r>
      <w:r>
        <w:rPr>
          <w:rFonts w:ascii="Times New Roman" w:hAnsi="Times New Roman" w:eastAsia="Times New Roman" w:cs="Times New Roman"/>
        </w:rPr>
        <w:t xml:space="preserve"> </w:t>
      </w:r>
      <w:r>
        <w:rPr>
          <w:rFonts w:ascii="Nirmala UI" w:hAnsi="Nirmala UI" w:eastAsia="Nirmala UI" w:cs="Nirmala UI"/>
        </w:rPr>
        <w:t>മോചനകാലം</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സ്തെഫാനൊസിന്റെ</w:t>
      </w:r>
      <w:r>
        <w:rPr>
          <w:rFonts w:ascii="Times New Roman" w:hAnsi="Times New Roman" w:eastAsia="Times New Roman" w:cs="Times New Roman"/>
        </w:rPr>
        <w:t xml:space="preserve"> </w:t>
      </w:r>
      <w:r>
        <w:rPr>
          <w:rFonts w:ascii="Nirmala UI" w:hAnsi="Nirmala UI" w:eastAsia="Nirmala UI" w:cs="Nirmala UI"/>
        </w:rPr>
        <w:t>കല്ലെറിയൽ</w:t>
      </w:r>
      <w:r>
        <w:rPr>
          <w:rFonts w:ascii="Times New Roman" w:hAnsi="Times New Roman" w:eastAsia="Times New Roman" w:cs="Times New Roman"/>
        </w:rPr>
        <w:t xml:space="preserve"> </w:t>
      </w:r>
      <w:r>
        <w:rPr>
          <w:rFonts w:ascii="Nirmala UI" w:hAnsi="Nirmala UI" w:eastAsia="Nirmala UI" w:cs="Nirmala UI"/>
        </w:rPr>
        <w:t>സംഭവത്തിൽ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പരീക്ഷാകാലത്തിന്റെ</w:t>
      </w:r>
      <w:r>
        <w:rPr>
          <w:rFonts w:ascii="Times New Roman" w:hAnsi="Times New Roman" w:eastAsia="Times New Roman" w:cs="Times New Roman"/>
        </w:rPr>
        <w:t xml:space="preserve"> </w:t>
      </w:r>
      <w:r>
        <w:rPr>
          <w:rFonts w:ascii="Nirmala UI" w:hAnsi="Nirmala UI" w:eastAsia="Nirmala UI" w:cs="Nirmala UI"/>
        </w:rPr>
        <w:t>പാനപാത്രം</w:t>
      </w:r>
      <w:r>
        <w:rPr>
          <w:rFonts w:ascii="Times New Roman" w:hAnsi="Times New Roman" w:eastAsia="Times New Roman" w:cs="Times New Roman"/>
        </w:rPr>
        <w:t xml:space="preserve"> </w:t>
      </w:r>
      <w:r>
        <w:rPr>
          <w:rFonts w:ascii="Nirmala UI" w:hAnsi="Nirmala UI" w:eastAsia="Nirmala UI" w:cs="Nirmala UI"/>
        </w:rPr>
        <w:t>നിറഞ്ഞുതീരുവോളം</w:t>
      </w:r>
      <w:r>
        <w:rPr>
          <w:rFonts w:ascii="Times New Roman" w:hAnsi="Times New Roman" w:eastAsia="Times New Roman" w:cs="Times New Roman"/>
        </w:rPr>
        <w:t xml:space="preserve"> </w:t>
      </w:r>
      <w:r>
        <w:rPr>
          <w:rFonts w:ascii="Nirmala UI" w:hAnsi="Nirmala UI" w:eastAsia="Nirmala UI" w:cs="Nirmala UI"/>
        </w:rPr>
        <w:t>ലഭിച്ചിരുന്ന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പരീക്ഷാകാലത്തെ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w:t>
      </w:r>
      <w:r>
        <w:rPr>
          <w:rFonts w:ascii="Nirmala UI" w:hAnsi="Nirmala UI" w:eastAsia="Nirmala UI" w:cs="Nirmala UI"/>
        </w:rPr>
        <w:t>നാലുനൂറ്റി</w:t>
      </w:r>
      <w:r>
        <w:rPr>
          <w:rFonts w:ascii="Times New Roman" w:hAnsi="Times New Roman" w:eastAsia="Times New Roman" w:cs="Times New Roman"/>
        </w:rPr>
        <w:t xml:space="preserve"> </w:t>
      </w:r>
      <w:r>
        <w:rPr>
          <w:rFonts w:ascii="Nirmala UI" w:hAnsi="Nirmala UI" w:eastAsia="Nirmala UI" w:cs="Nirmala UI"/>
        </w:rPr>
        <w:t>തൊണ്ണൂറ്</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ലേവ്യപുസ്തകം</w:t>
      </w:r>
      <w:r>
        <w:rPr>
          <w:rFonts w:ascii="Times New Roman" w:hAnsi="Times New Roman" w:eastAsia="Times New Roman" w:cs="Times New Roman"/>
        </w:rPr>
        <w:t xml:space="preserve"> </w:t>
      </w:r>
      <w:r>
        <w:rPr>
          <w:rFonts w:ascii="Nirmala UI" w:hAnsi="Nirmala UI" w:eastAsia="Nirmala UI" w:cs="Nirmala UI"/>
        </w:rPr>
        <w:t>ഇരുപത്താറിലെ</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ശാപത്തോടും</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കിടക്കുന്നു</w:t>
      </w:r>
      <w:r>
        <w:rPr>
          <w:rFonts w:ascii="Times New Roman" w:hAnsi="Times New Roman" w:eastAsia="Times New Roman" w:cs="Times New Roman"/>
        </w:rPr>
        <w:t xml:space="preserve">. </w:t>
      </w:r>
      <w:r>
        <w:rPr>
          <w:rFonts w:ascii="Nirmala UI" w:hAnsi="Nirmala UI" w:eastAsia="Nirmala UI" w:cs="Nirmala UI"/>
        </w:rPr>
        <w:t>ഭൂമി</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ശബ്ബത്തുകൾ</w:t>
      </w:r>
      <w:r>
        <w:rPr>
          <w:rFonts w:ascii="Times New Roman" w:hAnsi="Times New Roman" w:eastAsia="Times New Roman" w:cs="Times New Roman"/>
        </w:rPr>
        <w:t xml:space="preserve"> </w:t>
      </w:r>
      <w:r>
        <w:rPr>
          <w:rFonts w:ascii="Nirmala UI" w:hAnsi="Nirmala UI" w:eastAsia="Nirmala UI" w:cs="Nirmala UI"/>
        </w:rPr>
        <w:t>അനുഭവിക്കുന്നതിനെക്കുറിച്ചു</w:t>
      </w:r>
      <w:r>
        <w:rPr>
          <w:rFonts w:ascii="Times New Roman" w:hAnsi="Times New Roman" w:eastAsia="Times New Roman" w:cs="Times New Roman"/>
        </w:rPr>
        <w:t xml:space="preserve"> </w:t>
      </w:r>
      <w:r>
        <w:rPr>
          <w:rFonts w:ascii="Nirmala UI" w:hAnsi="Nirmala UI" w:eastAsia="Nirmala UI" w:cs="Nirmala UI"/>
        </w:rPr>
        <w:t>പരാമർശിക്കുന്നതു</w:t>
      </w:r>
      <w:r>
        <w:rPr>
          <w:rFonts w:ascii="Times New Roman" w:hAnsi="Times New Roman" w:eastAsia="Times New Roman" w:cs="Times New Roman"/>
        </w:rPr>
        <w:t xml:space="preserve"> </w:t>
      </w:r>
      <w:r>
        <w:rPr>
          <w:rFonts w:ascii="Nirmala UI" w:hAnsi="Nirmala UI" w:eastAsia="Nirmala UI" w:cs="Nirmala UI"/>
        </w:rPr>
        <w:t>ബൈബിളിൽ</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സ്ഥാനങ്ങളിൽ</w:t>
      </w:r>
      <w:r>
        <w:rPr>
          <w:rFonts w:ascii="Times New Roman" w:hAnsi="Times New Roman" w:eastAsia="Times New Roman" w:cs="Times New Roman"/>
        </w:rPr>
        <w:t xml:space="preserve"> </w:t>
      </w:r>
      <w:r>
        <w:rPr>
          <w:rFonts w:ascii="Nirmala UI" w:hAnsi="Nirmala UI" w:eastAsia="Nirmala UI" w:cs="Nirmala UI"/>
        </w:rPr>
        <w:t>മാത്രമാണ്</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ഒന്നാമത്തേത്</w:t>
      </w:r>
      <w:r>
        <w:rPr>
          <w:rFonts w:ascii="Times New Roman" w:hAnsi="Times New Roman" w:eastAsia="Times New Roman" w:cs="Times New Roman"/>
        </w:rPr>
        <w:t xml:space="preserve"> </w:t>
      </w:r>
      <w:r>
        <w:rPr>
          <w:rFonts w:ascii="Nirmala UI" w:hAnsi="Nirmala UI" w:eastAsia="Nirmala UI" w:cs="Nirmala UI"/>
        </w:rPr>
        <w:t>ലേവ്യപുസ്തകം</w:t>
      </w:r>
      <w:r>
        <w:rPr>
          <w:rFonts w:ascii="Times New Roman" w:hAnsi="Times New Roman" w:eastAsia="Times New Roman" w:cs="Times New Roman"/>
        </w:rPr>
        <w:t xml:space="preserve"> </w:t>
      </w:r>
      <w:r>
        <w:rPr>
          <w:rFonts w:ascii="Nirmala UI" w:hAnsi="Nirmala UI" w:eastAsia="Nirmala UI" w:cs="Nirmala UI"/>
        </w:rPr>
        <w:t>ഇരുപത്താറിലാണു</w:t>
      </w:r>
      <w:r>
        <w:rPr>
          <w:rFonts w:ascii="Times New Roman" w:hAnsi="Times New Roman" w:eastAsia="Times New Roman" w:cs="Times New Roman"/>
        </w:rPr>
        <w:t>.</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चलूँगा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खाओगे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खाओगे।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मूर्तियों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गिराऊँगा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निर्जीव</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तुमसे</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सुनसान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सुगन्धित</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बसेंगे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देखकर</w:t>
      </w:r>
      <w:r>
        <w:rPr>
          <w:rFonts w:ascii="Times New Roman" w:hAnsi="Times New Roman" w:eastAsia="Times New Roman" w:cs="Times New Roman"/>
        </w:rPr>
        <w:t xml:space="preserve"> </w:t>
      </w:r>
      <w:r>
        <w:rPr>
          <w:rFonts w:ascii="Nirmala UI" w:hAnsi="Nirmala UI" w:eastAsia="Nirmala UI" w:cs="Nirmala UI"/>
        </w:rPr>
        <w:t>चकित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तलवार</w:t>
      </w:r>
      <w:r>
        <w:rPr>
          <w:rFonts w:ascii="Times New Roman" w:hAnsi="Times New Roman" w:eastAsia="Times New Roman" w:cs="Times New Roman"/>
        </w:rPr>
        <w:t xml:space="preserve"> </w:t>
      </w:r>
      <w:r>
        <w:rPr>
          <w:rFonts w:ascii="Nirmala UI" w:hAnsi="Nirmala UI" w:eastAsia="Nirmala UI" w:cs="Nirmala UI"/>
        </w:rPr>
        <w:t>खींचे</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सुनसान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विश्रामदिनों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26:27–35</w:t>
      </w:r>
      <w:r>
        <w:rPr>
          <w:rFonts w:ascii="Nirmala UI" w:hAnsi="Nirmala UI" w:eastAsia="Nirmala UI" w:cs="Nirmala UI"/>
        </w:rPr>
        <w:t>।</w:t>
      </w:r>
    </w:p>
    <w:p>
      <w:pPr>
        <w:pStyle w:val="ArticleBody"/>
        <w:jc w:val="left"/>
      </w:pPr>
      <w:r>
        <w:rPr>
          <w:rFonts w:ascii="Times New Roman" w:hAnsi="Times New Roman" w:eastAsia="Times New Roman" w:cs="Times New Roman"/>
        </w:rPr>
        <w:t>“Хорин зургаадугаар бүлэгт” дөрвөн удаа дурдагдсан “долоон үеийн” шийтгэл нь Бурханы ард түмэн тараагдан сарних үед газар нутаг нь “өөрийн амралтын өдрүүдийг эдлэх” болно гэдгийг заадаг. Даниел болон гурван итгэлт хүн Мосегийн хараалын биелэл болгон дайснуудын нутагт тараагдан аваачигдсан бөгөөд тэрхүү далан жилийн тараан сарнилт нь хоёр мянга таван зуун хорин жилийн тараан сарнилтын бэлгэдэлт сургамж байсан. Энэ нь Иезебелийн хавчлагын үед Елиагийн гурван жил хагасын ган гачигтай адил эш үзүүллэгийн бэлгэдэлт сургамж байв. Тэр гурван жил хагас нь эш үзүүллэгийн гурван жил хагасыг төлөөлж байсан бөгөөд энэ нь 538 оноос 1798 он хүртэлх папын засаглалын нэг мянга хоёр зуун жаран жилтэй тэнцэж байв. Далан жил нь “долоон үеийн” бэлгэдэл байсан нь, яг л гурван жил хагас нь нэг мянга хоёр зуун жаран жилийн цөлийн бэлгэдэл байсан шиг юм. Иеремиагийн заасан Даниелын олзлогдлын далан жил нь “дөрвөн зуун ерэн” жилийг төлөөлж байв.</w:t>
      </w:r>
    </w:p>
    <w:p>
      <w:pPr>
        <w:pStyle w:val="ArticleScripture"/>
        <w:jc w:val="left"/>
      </w:pPr>
      <w:r>
        <w:rPr>
          <w:rFonts w:ascii="Ebrima" w:hAnsi="Ebrima" w:eastAsia="Ebrima" w:cs="Ebrima"/>
        </w:rPr>
        <w:t>ወእግዚአብሔር</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የአባቶቻቸው</w:t>
      </w:r>
      <w:r>
        <w:rPr>
          <w:rFonts w:ascii="Times New Roman" w:hAnsi="Times New Roman" w:eastAsia="Times New Roman" w:cs="Times New Roman"/>
        </w:rPr>
        <w:t xml:space="preserve"> </w:t>
      </w:r>
      <w:r>
        <w:rPr>
          <w:rFonts w:ascii="Ebrima" w:hAnsi="Ebrima" w:eastAsia="Ebrima" w:cs="Ebrima"/>
        </w:rPr>
        <w:t>በመልእክተኞቹ</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ላከ፥</w:t>
      </w:r>
      <w:r>
        <w:rPr>
          <w:rFonts w:ascii="Times New Roman" w:hAnsi="Times New Roman" w:eastAsia="Times New Roman" w:cs="Times New Roman"/>
        </w:rPr>
        <w:t xml:space="preserve"> </w:t>
      </w:r>
      <w:r>
        <w:rPr>
          <w:rFonts w:ascii="Ebrima" w:hAnsi="Ebrima" w:eastAsia="Ebrima" w:cs="Ebrima"/>
        </w:rPr>
        <w:t>በማለዳ</w:t>
      </w:r>
      <w:r>
        <w:rPr>
          <w:rFonts w:ascii="Times New Roman" w:hAnsi="Times New Roman" w:eastAsia="Times New Roman" w:cs="Times New Roman"/>
        </w:rPr>
        <w:t xml:space="preserve"> </w:t>
      </w:r>
      <w:r>
        <w:rPr>
          <w:rFonts w:ascii="Ebrima" w:hAnsi="Ebrima" w:eastAsia="Ebrima" w:cs="Ebrima"/>
        </w:rPr>
        <w:t>እየተነሣ</w:t>
      </w:r>
      <w:r>
        <w:rPr>
          <w:rFonts w:ascii="Times New Roman" w:hAnsi="Times New Roman" w:eastAsia="Times New Roman" w:cs="Times New Roman"/>
        </w:rPr>
        <w:t xml:space="preserve"> </w:t>
      </w:r>
      <w:r>
        <w:rPr>
          <w:rFonts w:ascii="Ebrima" w:hAnsi="Ebrima" w:eastAsia="Ebrima" w:cs="Ebrima"/>
        </w:rPr>
        <w:t>ይልክ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በሕዝቡና</w:t>
      </w:r>
      <w:r>
        <w:rPr>
          <w:rFonts w:ascii="Times New Roman" w:hAnsi="Times New Roman" w:eastAsia="Times New Roman" w:cs="Times New Roman"/>
        </w:rPr>
        <w:t xml:space="preserve"> </w:t>
      </w:r>
      <w:r>
        <w:rPr>
          <w:rFonts w:ascii="Ebrima" w:hAnsi="Ebrima" w:eastAsia="Ebrima" w:cs="Ebrima"/>
        </w:rPr>
        <w:t>በማደሪያው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ራኅራኄ</w:t>
      </w:r>
      <w:r>
        <w:rPr>
          <w:rFonts w:ascii="Times New Roman" w:hAnsi="Times New Roman" w:eastAsia="Times New Roman" w:cs="Times New Roman"/>
        </w:rPr>
        <w:t xml:space="preserve"> </w:t>
      </w:r>
      <w:r>
        <w:rPr>
          <w:rFonts w:ascii="Ebrima" w:hAnsi="Ebrima" w:eastAsia="Ebrima" w:cs="Ebrima"/>
        </w:rPr>
        <w:t>ነበረው።</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መልእክተኞች</w:t>
      </w:r>
      <w:r>
        <w:rPr>
          <w:rFonts w:ascii="Times New Roman" w:hAnsi="Times New Roman" w:eastAsia="Times New Roman" w:cs="Times New Roman"/>
        </w:rPr>
        <w:t xml:space="preserve"> </w:t>
      </w:r>
      <w:r>
        <w:rPr>
          <w:rFonts w:ascii="Ebrima" w:hAnsi="Ebrima" w:eastAsia="Ebrima" w:cs="Ebrima"/>
        </w:rPr>
        <w:t>ይሳለቁባቸው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ቃሉንም</w:t>
      </w:r>
      <w:r>
        <w:rPr>
          <w:rFonts w:ascii="Times New Roman" w:hAnsi="Times New Roman" w:eastAsia="Times New Roman" w:cs="Times New Roman"/>
        </w:rPr>
        <w:t xml:space="preserve"> </w:t>
      </w:r>
      <w:r>
        <w:rPr>
          <w:rFonts w:ascii="Ebrima" w:hAnsi="Ebrima" w:eastAsia="Ebrima" w:cs="Ebrima"/>
        </w:rPr>
        <w:t>ያቃልሉ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ነቢያቱንም</w:t>
      </w:r>
      <w:r>
        <w:rPr>
          <w:rFonts w:ascii="Times New Roman" w:hAnsi="Times New Roman" w:eastAsia="Times New Roman" w:cs="Times New Roman"/>
        </w:rPr>
        <w:t xml:space="preserve"> </w:t>
      </w:r>
      <w:r>
        <w:rPr>
          <w:rFonts w:ascii="Ebrima" w:hAnsi="Ebrima" w:eastAsia="Ebrima" w:cs="Ebrima"/>
        </w:rPr>
        <w:t>ይበድሉ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ቍጣ</w:t>
      </w:r>
      <w:r>
        <w:rPr>
          <w:rFonts w:ascii="Times New Roman" w:hAnsi="Times New Roman" w:eastAsia="Times New Roman" w:cs="Times New Roman"/>
        </w:rPr>
        <w:t xml:space="preserve"> </w:t>
      </w:r>
      <w:r>
        <w:rPr>
          <w:rFonts w:ascii="Ebrima" w:hAnsi="Ebrima" w:eastAsia="Ebrima" w:cs="Ebrima"/>
        </w:rPr>
        <w:t>በሕዝቡ</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ተነሥቶ</w:t>
      </w:r>
      <w:r>
        <w:rPr>
          <w:rFonts w:ascii="Times New Roman" w:hAnsi="Times New Roman" w:eastAsia="Times New Roman" w:cs="Times New Roman"/>
        </w:rPr>
        <w:t xml:space="preserve"> </w:t>
      </w:r>
      <w:r>
        <w:rPr>
          <w:rFonts w:ascii="Ebrima" w:hAnsi="Ebrima" w:eastAsia="Ebrima" w:cs="Ebrima"/>
        </w:rPr>
        <w:t>መፍትሔ</w:t>
      </w:r>
      <w:r>
        <w:rPr>
          <w:rFonts w:ascii="Times New Roman" w:hAnsi="Times New Roman" w:eastAsia="Times New Roman" w:cs="Times New Roman"/>
        </w:rPr>
        <w:t xml:space="preserve"> </w:t>
      </w:r>
      <w:r>
        <w:rPr>
          <w:rFonts w:ascii="Ebrima" w:hAnsi="Ebrima" w:eastAsia="Ebrima" w:cs="Ebrima"/>
        </w:rPr>
        <w:t>እስከሌለ</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የከለዳውያንን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አመጣ፤</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በመቅደሳቸው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ጕልማሶቻቸውን</w:t>
      </w:r>
      <w:r>
        <w:rPr>
          <w:rFonts w:ascii="Times New Roman" w:hAnsi="Times New Roman" w:eastAsia="Times New Roman" w:cs="Times New Roman"/>
        </w:rPr>
        <w:t xml:space="preserve"> </w:t>
      </w:r>
      <w:r>
        <w:rPr>
          <w:rFonts w:ascii="Ebrima" w:hAnsi="Ebrima" w:eastAsia="Ebrima" w:cs="Ebrima"/>
        </w:rPr>
        <w:t>በሰይፍ</w:t>
      </w:r>
      <w:r>
        <w:rPr>
          <w:rFonts w:ascii="Times New Roman" w:hAnsi="Times New Roman" w:eastAsia="Times New Roman" w:cs="Times New Roman"/>
        </w:rPr>
        <w:t xml:space="preserve"> </w:t>
      </w:r>
      <w:r>
        <w:rPr>
          <w:rFonts w:ascii="Ebrima" w:hAnsi="Ebrima" w:eastAsia="Ebrima" w:cs="Ebrima"/>
        </w:rPr>
        <w:t>ገደለ፥</w:t>
      </w:r>
      <w:r>
        <w:rPr>
          <w:rFonts w:ascii="Times New Roman" w:hAnsi="Times New Roman" w:eastAsia="Times New Roman" w:cs="Times New Roman"/>
        </w:rPr>
        <w:t xml:space="preserve"> </w:t>
      </w:r>
      <w:r>
        <w:rPr>
          <w:rFonts w:ascii="Ebrima" w:hAnsi="Ebrima" w:eastAsia="Ebrima" w:cs="Ebrima"/>
        </w:rPr>
        <w:t>ለጕልማሳም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ለድንግል፥</w:t>
      </w:r>
      <w:r>
        <w:rPr>
          <w:rFonts w:ascii="Times New Roman" w:hAnsi="Times New Roman" w:eastAsia="Times New Roman" w:cs="Times New Roman"/>
        </w:rPr>
        <w:t xml:space="preserve"> </w:t>
      </w:r>
      <w:r>
        <w:rPr>
          <w:rFonts w:ascii="Ebrima" w:hAnsi="Ebrima" w:eastAsia="Ebrima" w:cs="Ebrima"/>
        </w:rPr>
        <w:t>ለሽማግሌም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በእድሜ</w:t>
      </w:r>
      <w:r>
        <w:rPr>
          <w:rFonts w:ascii="Times New Roman" w:hAnsi="Times New Roman" w:eastAsia="Times New Roman" w:cs="Times New Roman"/>
        </w:rPr>
        <w:t xml:space="preserve"> </w:t>
      </w:r>
      <w:r>
        <w:rPr>
          <w:rFonts w:ascii="Ebrima" w:hAnsi="Ebrima" w:eastAsia="Ebrima" w:cs="Ebrima"/>
        </w:rPr>
        <w:t>የተጎበጠውን</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ራኅራኄ</w:t>
      </w:r>
      <w:r>
        <w:rPr>
          <w:rFonts w:ascii="Times New Roman" w:hAnsi="Times New Roman" w:eastAsia="Times New Roman" w:cs="Times New Roman"/>
        </w:rPr>
        <w:t xml:space="preserve"> </w:t>
      </w:r>
      <w:r>
        <w:rPr>
          <w:rFonts w:ascii="Ebrima" w:hAnsi="Ebrima" w:eastAsia="Ebrima" w:cs="Ebrima"/>
        </w:rPr>
        <w:t>አላደረገም፤</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በእጁ</w:t>
      </w:r>
      <w:r>
        <w:rPr>
          <w:rFonts w:ascii="Times New Roman" w:hAnsi="Times New Roman" w:eastAsia="Times New Roman" w:cs="Times New Roman"/>
        </w:rPr>
        <w:t xml:space="preserve"> </w:t>
      </w:r>
      <w:r>
        <w:rPr>
          <w:rFonts w:ascii="Ebrima" w:hAnsi="Ebrima" w:eastAsia="Ebrima" w:cs="Ebrima"/>
        </w:rPr>
        <w:t>አሳልፎ</w:t>
      </w:r>
      <w:r>
        <w:rPr>
          <w:rFonts w:ascii="Times New Roman" w:hAnsi="Times New Roman" w:eastAsia="Times New Roman" w:cs="Times New Roman"/>
        </w:rPr>
        <w:t xml:space="preserve"> </w:t>
      </w:r>
      <w:r>
        <w:rPr>
          <w:rFonts w:ascii="Ebrima" w:hAnsi="Ebrima" w:eastAsia="Ebrima" w:cs="Ebrima"/>
        </w:rPr>
        <w:t>ሰጠው።</w:t>
      </w:r>
      <w:r>
        <w:rPr>
          <w:rFonts w:ascii="Times New Roman" w:hAnsi="Times New Roman" w:eastAsia="Times New Roman" w:cs="Times New Roman"/>
        </w:rPr>
        <w:t xml:space="preserve"> </w:t>
      </w:r>
      <w:r>
        <w:rPr>
          <w:rFonts w:ascii="Ebrima" w:hAnsi="Ebrima" w:eastAsia="Ebrima" w:cs="Ebrima"/>
        </w:rPr>
        <w:t>የእግዚአብሔርም</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ዕቃዎች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ታላላቅም</w:t>
      </w:r>
      <w:r>
        <w:rPr>
          <w:rFonts w:ascii="Times New Roman" w:hAnsi="Times New Roman" w:eastAsia="Times New Roman" w:cs="Times New Roman"/>
        </w:rPr>
        <w:t xml:space="preserve"> </w:t>
      </w:r>
      <w:r>
        <w:rPr>
          <w:rFonts w:ascii="Ebrima" w:hAnsi="Ebrima" w:eastAsia="Ebrima" w:cs="Ebrima"/>
        </w:rPr>
        <w:t>ሆኑ</w:t>
      </w:r>
      <w:r>
        <w:rPr>
          <w:rFonts w:ascii="Times New Roman" w:hAnsi="Times New Roman" w:eastAsia="Times New Roman" w:cs="Times New Roman"/>
        </w:rPr>
        <w:t xml:space="preserve"> </w:t>
      </w:r>
      <w:r>
        <w:rPr>
          <w:rFonts w:ascii="Ebrima" w:hAnsi="Ebrima" w:eastAsia="Ebrima" w:cs="Ebrima"/>
        </w:rPr>
        <w:t>ትንንሽ፥</w:t>
      </w:r>
      <w:r>
        <w:rPr>
          <w:rFonts w:ascii="Times New Roman" w:hAnsi="Times New Roman" w:eastAsia="Times New Roman" w:cs="Times New Roman"/>
        </w:rPr>
        <w:t xml:space="preserve"> </w:t>
      </w:r>
      <w:r>
        <w:rPr>
          <w:rFonts w:ascii="Ebrima" w:hAnsi="Ebrima" w:eastAsia="Ebrima" w:cs="Ebrima"/>
        </w:rPr>
        <w:t>የእግዚአብሔርም</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መዛግብት፥</w:t>
      </w:r>
      <w:r>
        <w:rPr>
          <w:rFonts w:ascii="Times New Roman" w:hAnsi="Times New Roman" w:eastAsia="Times New Roman" w:cs="Times New Roman"/>
        </w:rPr>
        <w:t xml:space="preserve"> </w:t>
      </w:r>
      <w:r>
        <w:rPr>
          <w:rFonts w:ascii="Ebrima" w:hAnsi="Ebrima" w:eastAsia="Ebrima" w:cs="Ebrima"/>
        </w:rPr>
        <w:t>የንጉሡም</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የአለቆቹ</w:t>
      </w:r>
      <w:r>
        <w:rPr>
          <w:rFonts w:ascii="Times New Roman" w:hAnsi="Times New Roman" w:eastAsia="Times New Roman" w:cs="Times New Roman"/>
        </w:rPr>
        <w:t xml:space="preserve"> </w:t>
      </w:r>
      <w:r>
        <w:rPr>
          <w:rFonts w:ascii="Ebrima" w:hAnsi="Ebrima" w:eastAsia="Ebrima" w:cs="Ebrima"/>
        </w:rPr>
        <w:t>መዛግብት፥</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አመጣ።</w:t>
      </w:r>
      <w:r>
        <w:rPr>
          <w:rFonts w:ascii="Times New Roman" w:hAnsi="Times New Roman" w:eastAsia="Times New Roman" w:cs="Times New Roman"/>
        </w:rPr>
        <w:t xml:space="preserve"> </w:t>
      </w:r>
      <w:r>
        <w:rPr>
          <w:rFonts w:ascii="Ebrima" w:hAnsi="Ebrima" w:eastAsia="Ebrima" w:cs="Ebrima"/>
        </w:rPr>
        <w:t>የእግዚአብሔርንም</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አቃጠሉ፥</w:t>
      </w:r>
      <w:r>
        <w:rPr>
          <w:rFonts w:ascii="Times New Roman" w:hAnsi="Times New Roman" w:eastAsia="Times New Roman" w:cs="Times New Roman"/>
        </w:rPr>
        <w:t xml:space="preserve"> </w:t>
      </w:r>
      <w:r>
        <w:rPr>
          <w:rFonts w:ascii="Ebrima" w:hAnsi="Ebrima" w:eastAsia="Ebrima" w:cs="Ebrima"/>
        </w:rPr>
        <w:t>የኢየሩሳሌምንም</w:t>
      </w:r>
      <w:r>
        <w:rPr>
          <w:rFonts w:ascii="Times New Roman" w:hAnsi="Times New Roman" w:eastAsia="Times New Roman" w:cs="Times New Roman"/>
        </w:rPr>
        <w:t xml:space="preserve"> </w:t>
      </w:r>
      <w:r>
        <w:rPr>
          <w:rFonts w:ascii="Ebrima" w:hAnsi="Ebrima" w:eastAsia="Ebrima" w:cs="Ebrima"/>
        </w:rPr>
        <w:t>ቅጥር</w:t>
      </w:r>
      <w:r>
        <w:rPr>
          <w:rFonts w:ascii="Times New Roman" w:hAnsi="Times New Roman" w:eastAsia="Times New Roman" w:cs="Times New Roman"/>
        </w:rPr>
        <w:t xml:space="preserve"> </w:t>
      </w:r>
      <w:r>
        <w:rPr>
          <w:rFonts w:ascii="Ebrima" w:hAnsi="Ebrima" w:eastAsia="Ebrima" w:cs="Ebrima"/>
        </w:rPr>
        <w:t>አፈረሱ፥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መንግሥቶቿንም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በእሳት</w:t>
      </w:r>
      <w:r>
        <w:rPr>
          <w:rFonts w:ascii="Times New Roman" w:hAnsi="Times New Roman" w:eastAsia="Times New Roman" w:cs="Times New Roman"/>
        </w:rPr>
        <w:t xml:space="preserve"> </w:t>
      </w:r>
      <w:r>
        <w:rPr>
          <w:rFonts w:ascii="Ebrima" w:hAnsi="Ebrima" w:eastAsia="Ebrima" w:cs="Ebrima"/>
        </w:rPr>
        <w:t>አቃጠሉ፥</w:t>
      </w:r>
      <w:r>
        <w:rPr>
          <w:rFonts w:ascii="Times New Roman" w:hAnsi="Times New Roman" w:eastAsia="Times New Roman" w:cs="Times New Roman"/>
        </w:rPr>
        <w:t xml:space="preserve"> </w:t>
      </w:r>
      <w:r>
        <w:rPr>
          <w:rFonts w:ascii="Ebrima" w:hAnsi="Ebrima" w:eastAsia="Ebrima" w:cs="Ebrima"/>
        </w:rPr>
        <w:t>ውብ</w:t>
      </w:r>
      <w:r>
        <w:rPr>
          <w:rFonts w:ascii="Times New Roman" w:hAnsi="Times New Roman" w:eastAsia="Times New Roman" w:cs="Times New Roman"/>
        </w:rPr>
        <w:t xml:space="preserve"> </w:t>
      </w:r>
      <w:r>
        <w:rPr>
          <w:rFonts w:ascii="Ebrima" w:hAnsi="Ebrima" w:eastAsia="Ebrima" w:cs="Ebrima"/>
        </w:rPr>
        <w:t>የሆኑትንም</w:t>
      </w:r>
      <w:r>
        <w:rPr>
          <w:rFonts w:ascii="Times New Roman" w:hAnsi="Times New Roman" w:eastAsia="Times New Roman" w:cs="Times New Roman"/>
        </w:rPr>
        <w:t xml:space="preserve"> </w:t>
      </w:r>
      <w:r>
        <w:rPr>
          <w:rFonts w:ascii="Ebrima" w:hAnsi="Ebrima" w:eastAsia="Ebrima" w:cs="Ebrima"/>
        </w:rPr>
        <w:t>ዕቃዎቿን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አጠፉ።</w:t>
      </w:r>
      <w:r>
        <w:rPr>
          <w:rFonts w:ascii="Times New Roman" w:hAnsi="Times New Roman" w:eastAsia="Times New Roman" w:cs="Times New Roman"/>
        </w:rPr>
        <w:t xml:space="preserve"> </w:t>
      </w:r>
      <w:r>
        <w:rPr>
          <w:rFonts w:ascii="Ebrima" w:hAnsi="Ebrima" w:eastAsia="Ebrima" w:cs="Ebrima"/>
        </w:rPr>
        <w:t>ከሰይፍም</w:t>
      </w:r>
      <w:r>
        <w:rPr>
          <w:rFonts w:ascii="Times New Roman" w:hAnsi="Times New Roman" w:eastAsia="Times New Roman" w:cs="Times New Roman"/>
        </w:rPr>
        <w:t xml:space="preserve"> </w:t>
      </w:r>
      <w:r>
        <w:rPr>
          <w:rFonts w:ascii="Ebrima" w:hAnsi="Ebrima" w:eastAsia="Ebrima" w:cs="Ebrima"/>
        </w:rPr>
        <w:t>ያመለጡትን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ማርኮ</w:t>
      </w:r>
      <w:r>
        <w:rPr>
          <w:rFonts w:ascii="Times New Roman" w:hAnsi="Times New Roman" w:eastAsia="Times New Roman" w:cs="Times New Roman"/>
        </w:rPr>
        <w:t xml:space="preserve"> </w:t>
      </w:r>
      <w:r>
        <w:rPr>
          <w:rFonts w:ascii="Ebrima" w:hAnsi="Ebrima" w:eastAsia="Ebrima" w:cs="Ebrima"/>
        </w:rPr>
        <w:t>ወሰደ፤</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እርሱንና</w:t>
      </w:r>
      <w:r>
        <w:rPr>
          <w:rFonts w:ascii="Times New Roman" w:hAnsi="Times New Roman" w:eastAsia="Times New Roman" w:cs="Times New Roman"/>
        </w:rPr>
        <w:t xml:space="preserve"> </w:t>
      </w:r>
      <w:r>
        <w:rPr>
          <w:rFonts w:ascii="Ebrima" w:hAnsi="Ebrima" w:eastAsia="Ebrima" w:cs="Ebrima"/>
        </w:rPr>
        <w:t>ልጆቹን</w:t>
      </w:r>
      <w:r>
        <w:rPr>
          <w:rFonts w:ascii="Times New Roman" w:hAnsi="Times New Roman" w:eastAsia="Times New Roman" w:cs="Times New Roman"/>
        </w:rPr>
        <w:t xml:space="preserve"> </w:t>
      </w:r>
      <w:r>
        <w:rPr>
          <w:rFonts w:ascii="Ebrima" w:hAnsi="Ebrima" w:eastAsia="Ebrima" w:cs="Ebrima"/>
        </w:rPr>
        <w:t>ለፋርስ</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እስከሚነግሥ</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ባሪያዎች</w:t>
      </w:r>
      <w:r>
        <w:rPr>
          <w:rFonts w:ascii="Times New Roman" w:hAnsi="Times New Roman" w:eastAsia="Times New Roman" w:cs="Times New Roman"/>
        </w:rPr>
        <w:t xml:space="preserve"> </w:t>
      </w:r>
      <w:r>
        <w:rPr>
          <w:rFonts w:ascii="Ebrima" w:hAnsi="Ebrima" w:eastAsia="Ebrima" w:cs="Ebrima"/>
        </w:rPr>
        <w:t>ሆኑ፤</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በኤርምያስ</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እንዲፈጸም፥</w:t>
      </w:r>
      <w:r>
        <w:rPr>
          <w:rFonts w:ascii="Times New Roman" w:hAnsi="Times New Roman" w:eastAsia="Times New Roman" w:cs="Times New Roman"/>
        </w:rPr>
        <w:t xml:space="preserve"> </w:t>
      </w:r>
      <w:r>
        <w:rPr>
          <w:rFonts w:ascii="Ebrima" w:hAnsi="Ebrima" w:eastAsia="Ebrima" w:cs="Ebrima"/>
        </w:rPr>
        <w:t>ምድሪቱ</w:t>
      </w:r>
      <w:r>
        <w:rPr>
          <w:rFonts w:ascii="Times New Roman" w:hAnsi="Times New Roman" w:eastAsia="Times New Roman" w:cs="Times New Roman"/>
        </w:rPr>
        <w:t xml:space="preserve"> </w:t>
      </w:r>
      <w:r>
        <w:rPr>
          <w:rFonts w:ascii="Ebrima" w:hAnsi="Ebrima" w:eastAsia="Ebrima" w:cs="Ebrima"/>
        </w:rPr>
        <w:t>ሰንበቶቿን</w:t>
      </w:r>
      <w:r>
        <w:rPr>
          <w:rFonts w:ascii="Times New Roman" w:hAnsi="Times New Roman" w:eastAsia="Times New Roman" w:cs="Times New Roman"/>
        </w:rPr>
        <w:t xml:space="preserve"> </w:t>
      </w:r>
      <w:r>
        <w:rPr>
          <w:rFonts w:ascii="Ebrima" w:hAnsi="Ebrima" w:eastAsia="Ebrima" w:cs="Ebrima"/>
        </w:rPr>
        <w:t>እስክትደሰት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ሆና</w:t>
      </w:r>
      <w:r>
        <w:rPr>
          <w:rFonts w:ascii="Times New Roman" w:hAnsi="Times New Roman" w:eastAsia="Times New Roman" w:cs="Times New Roman"/>
        </w:rPr>
        <w:t xml:space="preserve"> </w:t>
      </w:r>
      <w:r>
        <w:rPr>
          <w:rFonts w:ascii="Ebrima" w:hAnsi="Ebrima" w:eastAsia="Ebrima" w:cs="Ebrima"/>
        </w:rPr>
        <w:t>በተወችበት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አደረገች፥</w:t>
      </w:r>
      <w:r>
        <w:rPr>
          <w:rFonts w:ascii="Times New Roman" w:hAnsi="Times New Roman" w:eastAsia="Times New Roman" w:cs="Times New Roman"/>
        </w:rPr>
        <w:t xml:space="preserve"> </w:t>
      </w:r>
      <w:r>
        <w:rPr>
          <w:rFonts w:ascii="Ebrima" w:hAnsi="Ebrima" w:eastAsia="Ebrima" w:cs="Ebrima"/>
        </w:rPr>
        <w:t>ሰባ</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እስኪፈጸም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በፋርስ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በኤርምያስ</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እንዲፈጸም፥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የፋርስ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የቂሮስን</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አነሣሣ፤</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በመንግሥቱ</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አስነገረ፥</w:t>
      </w:r>
      <w:r>
        <w:rPr>
          <w:rFonts w:ascii="Times New Roman" w:hAnsi="Times New Roman" w:eastAsia="Times New Roman" w:cs="Times New Roman"/>
        </w:rPr>
        <w:t xml:space="preserve"> </w:t>
      </w:r>
      <w:r>
        <w:rPr>
          <w:rFonts w:ascii="Ebrima" w:hAnsi="Ebrima" w:eastAsia="Ebrima" w:cs="Ebrima"/>
        </w:rPr>
        <w:t>ደግሞም</w:t>
      </w:r>
      <w:r>
        <w:rPr>
          <w:rFonts w:ascii="Times New Roman" w:hAnsi="Times New Roman" w:eastAsia="Times New Roman" w:cs="Times New Roman"/>
        </w:rPr>
        <w:t xml:space="preserve"> </w:t>
      </w:r>
      <w:r>
        <w:rPr>
          <w:rFonts w:ascii="Ebrima" w:hAnsi="Ebrima" w:eastAsia="Ebrima" w:cs="Ebrima"/>
        </w:rPr>
        <w:t>በጽሕፈት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አስጻፈ፦</w:t>
      </w:r>
      <w:r>
        <w:rPr>
          <w:rFonts w:ascii="Times New Roman" w:hAnsi="Times New Roman" w:eastAsia="Times New Roman" w:cs="Times New Roman"/>
        </w:rPr>
        <w:t xml:space="preserve"> </w:t>
      </w:r>
      <w:r>
        <w:rPr>
          <w:rFonts w:ascii="Ebrima" w:hAnsi="Ebrima" w:eastAsia="Ebrima" w:cs="Ebrima"/>
        </w:rPr>
        <w:t>የፋርስ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የሰማይ</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የምድርን</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ሰጥቶኛል፤</w:t>
      </w:r>
      <w:r>
        <w:rPr>
          <w:rFonts w:ascii="Times New Roman" w:hAnsi="Times New Roman" w:eastAsia="Times New Roman" w:cs="Times New Roman"/>
        </w:rPr>
        <w:t xml:space="preserve"> </w:t>
      </w:r>
      <w:r>
        <w:rPr>
          <w:rFonts w:ascii="Ebrima" w:hAnsi="Ebrima" w:eastAsia="Ebrima" w:cs="Ebrima"/>
        </w:rPr>
        <w:t>በይሁዳም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ባለችው</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እሠራ</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አዞኛል።</w:t>
      </w:r>
      <w:r>
        <w:rPr>
          <w:rFonts w:ascii="Times New Roman" w:hAnsi="Times New Roman" w:eastAsia="Times New Roman" w:cs="Times New Roman"/>
        </w:rPr>
        <w:t xml:space="preserve"> </w:t>
      </w:r>
      <w:r>
        <w:rPr>
          <w:rFonts w:ascii="Ebrima" w:hAnsi="Ebrima" w:eastAsia="Ebrima" w:cs="Ebrima"/>
        </w:rPr>
        <w:t>ከሕዝቡ</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ከእናንተ</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ማን</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አምላኩ</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ይሁን፥</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ይውጣ።</w:t>
      </w:r>
      <w:r>
        <w:rPr>
          <w:rFonts w:ascii="Times New Roman" w:hAnsi="Times New Roman" w:eastAsia="Times New Roman" w:cs="Times New Roman"/>
        </w:rPr>
        <w:t xml:space="preserve"> 2 </w:t>
      </w:r>
      <w:r>
        <w:rPr>
          <w:rFonts w:ascii="Ebrima" w:hAnsi="Ebrima" w:eastAsia="Ebrima" w:cs="Ebrima"/>
        </w:rPr>
        <w:t>ዜና</w:t>
      </w:r>
      <w:r>
        <w:rPr>
          <w:rFonts w:ascii="Times New Roman" w:hAnsi="Times New Roman" w:eastAsia="Times New Roman" w:cs="Times New Roman"/>
        </w:rPr>
        <w:t xml:space="preserve"> </w:t>
      </w:r>
      <w:r>
        <w:rPr>
          <w:rFonts w:ascii="Ebrima" w:hAnsi="Ebrima" w:eastAsia="Ebrima" w:cs="Ebrima"/>
        </w:rPr>
        <w:t>መዋዕል</w:t>
      </w:r>
      <w:r>
        <w:rPr>
          <w:rFonts w:ascii="Times New Roman" w:hAnsi="Times New Roman" w:eastAsia="Times New Roman" w:cs="Times New Roman"/>
        </w:rPr>
        <w:t xml:space="preserve"> 36</w:t>
      </w:r>
      <w:r>
        <w:rPr>
          <w:rFonts w:ascii="Ebrima" w:hAnsi="Ebrima" w:eastAsia="Ebrima" w:cs="Ebrima"/>
        </w:rPr>
        <w:t>፥</w:t>
      </w:r>
      <w:r>
        <w:rPr>
          <w:rFonts w:ascii="Times New Roman" w:hAnsi="Times New Roman" w:eastAsia="Times New Roman" w:cs="Times New Roman"/>
        </w:rPr>
        <w:t>15-23</w:t>
      </w:r>
      <w:r>
        <w:rPr>
          <w:rFonts w:ascii="Ebrima" w:hAnsi="Ebrima" w:eastAsia="Ebrima" w:cs="Ebrima"/>
        </w:rPr>
        <w:t>።</w:t>
      </w:r>
    </w:p>
    <w:p>
      <w:pPr>
        <w:pStyle w:val="ArticleBody"/>
        <w:jc w:val="left"/>
      </w:pPr>
      <w:r>
        <w:rPr>
          <w:rFonts w:ascii="Nirmala UI" w:hAnsi="Nirmala UI" w:eastAsia="Nirmala UI" w:cs="Nirmala UI"/>
        </w:rPr>
        <w:t>ਕਲਾਮ</w:t>
      </w:r>
      <w:r>
        <w:rPr>
          <w:rFonts w:ascii="Times New Roman" w:hAnsi="Times New Roman" w:eastAsia="Times New Roman" w:cs="Times New Roman"/>
        </w:rPr>
        <w:t>-</w:t>
      </w:r>
      <w:r>
        <w:rPr>
          <w:rFonts w:ascii="Nirmala UI" w:hAnsi="Nirmala UI" w:eastAsia="Nirmala UI" w:cs="Nirmala UI"/>
        </w:rPr>
        <w:t>ਏ</w:t>
      </w:r>
      <w:r>
        <w:rPr>
          <w:rFonts w:ascii="Times New Roman" w:hAnsi="Times New Roman" w:eastAsia="Times New Roman" w:cs="Times New Roman"/>
        </w:rPr>
        <w:t>-</w:t>
      </w:r>
      <w:r>
        <w:rPr>
          <w:rFonts w:ascii="Nirmala UI" w:hAnsi="Nirmala UI" w:eastAsia="Nirmala UI" w:cs="Nirmala UI"/>
        </w:rPr>
        <w:t>ਮੁਕੱਦਸ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ਮਨਾਉਣ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ਸਿਰਫ਼</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ਹਵਾਲੇ</w:t>
      </w:r>
      <w:r>
        <w:rPr>
          <w:rFonts w:ascii="Times New Roman" w:hAnsi="Times New Roman" w:eastAsia="Times New Roman" w:cs="Times New Roman"/>
        </w:rPr>
        <w:t xml:space="preserve"> </w:t>
      </w:r>
      <w:r>
        <w:rPr>
          <w:rFonts w:ascii="Nirmala UI" w:hAnsi="Nirmala UI" w:eastAsia="Nirmala UI" w:cs="Nirmala UI"/>
        </w:rPr>
        <w:t>ਮਿਲਦੇ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ਤਿਤਰ</w:t>
      </w:r>
      <w:r>
        <w:rPr>
          <w:rFonts w:ascii="Times New Roman" w:hAnsi="Times New Roman" w:eastAsia="Times New Roman" w:cs="Times New Roman"/>
        </w:rPr>
        <w:t>-</w:t>
      </w:r>
      <w:r>
        <w:rPr>
          <w:rFonts w:ascii="Nirmala UI" w:hAnsi="Nirmala UI" w:eastAsia="Nirmala UI" w:cs="Nirmala UI"/>
        </w:rPr>
        <w:t>ਬਿਤਰ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ਮਨਾਉਣ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ਮੌਕਾ</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ਗਿਣਤੀ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ਬਰਾਬਰ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ਆਰਾਮ</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ਆਰਾਮ</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ਆਰਾਮ</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ਸਧਾਰਣ</w:t>
      </w:r>
      <w:r>
        <w:rPr>
          <w:rFonts w:ascii="Times New Roman" w:hAnsi="Times New Roman" w:eastAsia="Times New Roman" w:cs="Times New Roman"/>
        </w:rPr>
        <w:t xml:space="preserve"> </w:t>
      </w:r>
      <w:r>
        <w:rPr>
          <w:rFonts w:ascii="Nirmala UI" w:hAnsi="Nirmala UI" w:eastAsia="Nirmala UI" w:cs="Nirmala UI"/>
        </w:rPr>
        <w:t>ਹਿਸਾਬ</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ਆਰਾਮ</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Microsoft Himalaya" w:hAnsi="Microsoft Himalaya" w:eastAsia="Microsoft Himalaya" w:cs="Microsoft Himalaya"/>
        </w:rPr>
        <w:t>ཉིས་སྟོང་གསུམ་བརྒྱ་ལས་ལོ་བཞི་བརྒྱ་དགུ་བཅུ་བཅད་པ་ནི་ཡིའུད་པ་རྣམས་ལ་སྤྱད་ཡུན་གྱི་དུས་ཚོད་ཅིག་ཡིན་ལ།</w:t>
      </w:r>
      <w:r>
        <w:rPr>
          <w:rFonts w:ascii="Times New Roman" w:hAnsi="Times New Roman" w:eastAsia="Times New Roman" w:cs="Times New Roman"/>
        </w:rPr>
        <w:t xml:space="preserve"> “</w:t>
      </w:r>
      <w:r>
        <w:rPr>
          <w:rFonts w:ascii="Microsoft Himalaya" w:hAnsi="Microsoft Himalaya" w:eastAsia="Microsoft Himalaya" w:cs="Microsoft Himalaya"/>
        </w:rPr>
        <w:t>ལོ་བཞི་བརྒྱ་དགུ་བཅུ་</w:t>
      </w:r>
      <w:r>
        <w:rPr>
          <w:rFonts w:ascii="Times New Roman" w:hAnsi="Times New Roman" w:eastAsia="Times New Roman" w:cs="Times New Roman"/>
        </w:rPr>
        <w:t xml:space="preserve">” </w:t>
      </w:r>
      <w:r>
        <w:rPr>
          <w:rFonts w:ascii="Microsoft Himalaya" w:hAnsi="Microsoft Himalaya" w:eastAsia="Microsoft Himalaya" w:cs="Microsoft Himalaya"/>
        </w:rPr>
        <w:t>དེ་ནི་ལེ་ཝི་ཏི་ཀུས་ཉེར་དྲུག་གི་</w:t>
      </w:r>
      <w:r>
        <w:rPr>
          <w:rFonts w:ascii="Times New Roman" w:hAnsi="Times New Roman" w:eastAsia="Times New Roman" w:cs="Times New Roman"/>
        </w:rPr>
        <w:t xml:space="preserve"> “</w:t>
      </w:r>
      <w:r>
        <w:rPr>
          <w:rFonts w:ascii="Microsoft Himalaya" w:hAnsi="Microsoft Himalaya" w:eastAsia="Microsoft Himalaya" w:cs="Microsoft Himalaya"/>
        </w:rPr>
        <w:t>ཐེངས་བདུན་</w:t>
      </w:r>
      <w:r>
        <w:rPr>
          <w:rFonts w:ascii="Times New Roman" w:hAnsi="Times New Roman" w:eastAsia="Times New Roman" w:cs="Times New Roman"/>
        </w:rPr>
        <w:t xml:space="preserve">” </w:t>
      </w:r>
      <w:r>
        <w:rPr>
          <w:rFonts w:ascii="Microsoft Himalaya" w:hAnsi="Microsoft Himalaya" w:eastAsia="Microsoft Himalaya" w:cs="Microsoft Himalaya"/>
        </w:rPr>
        <w:t>གྱི་འཐོར་བ་དང་ཐད་ཀར་འབྲེལ་བ་ཡོད།</w:t>
      </w:r>
    </w:p>
    <w:p>
      <w:pPr>
        <w:pStyle w:val="ArticleBody"/>
        <w:jc w:val="left"/>
      </w:pPr>
      <w:r>
        <w:rPr>
          <w:rFonts w:ascii="Times New Roman" w:hAnsi="Times New Roman" w:eastAsia="Times New Roman" w:cs="Times New Roman"/>
        </w:rPr>
        <w:t>“חזון” הראייה על הרמיסה ו“מראה” הראייה על ההופעה בקץ אלפיים ושלוש מאות שנים נבדלים זה מזה, אך יש ביניהם קשר ישיר. כמו אצל דניאל, על עם אלוהים לחלק נכונה בין שתי הראיות, ובו בזמן להכיר בקשרן זו עם זו. שבעים שנות השבי, שהובילו אל שלושת הצווים שהתירו ליהודים לשוב ולבנות מחדש את ירושלים, ייצגו “ארבע מאות ותשעים” שנות מרד של היהודים בברית המתירה לארץ לשבות.</w:t>
      </w:r>
    </w:p>
    <w:p>
      <w:pPr>
        <w:pStyle w:val="ArticleBody"/>
        <w:jc w:val="left"/>
      </w:pPr>
      <w:r>
        <w:rPr>
          <w:rFonts w:ascii="Times New Roman" w:hAnsi="Times New Roman" w:eastAsia="Times New Roman" w:cs="Times New Roman"/>
        </w:rPr>
        <w:t>Daaggoonni sadaffaa carraa isaanii deebi’anii ijaaruuf ta’e yeroo ibsameef, yeroo qormaataa waggaa “afur dhibbaa sagaltamii” isaanii kennameef; kunis yeroo wal fakkaataa sana keessatti ajajamuu diduun isaanii badinsa Yerusaalemii fi bittinnaa isaanii fidetti itti qoratamanii turan. Dhuma “waggoota afur dhibbaa sagaltamii” lammaffaatti, ajajamuu diduun isaanii ammas badinsa Yerusaalemii fi saba Waaqayyoo hin beekne gidduutti bittinnaa isaanii ni fida.</w:t>
      </w:r>
    </w:p>
    <w:p>
      <w:pPr>
        <w:pStyle w:val="ArticleBody"/>
        <w:jc w:val="left"/>
      </w:pPr>
      <w:r>
        <w:rPr>
          <w:rFonts w:ascii="Times New Roman" w:hAnsi="Times New Roman" w:eastAsia="Times New Roman" w:cs="Times New Roman"/>
        </w:rPr>
        <w:t>Семьдесят йыллыҡ әсирлеккә сәселеп китеү алдынан баш күтәреүҙең «дүрт йөҙ ҙә туҡһан» йылы булған, ә һуңынан шул етмеш йыллыҡ әсирлектән һуң тағы ла артабанғы баш күтәреүҙең икенсе «дүрт йөҙ ҙә туҡһан йылы» килгән.</w:t>
      </w:r>
    </w:p>
    <w:p>
      <w:pPr>
        <w:pStyle w:val="ArticleBody"/>
        <w:jc w:val="left"/>
      </w:pPr>
      <w:r>
        <w:rPr>
          <w:rFonts w:ascii="Times New Roman" w:hAnsi="Times New Roman" w:eastAsia="Times New Roman" w:cs="Times New Roman"/>
        </w:rPr>
        <w:t>Пир төөбөй сүт үэһэ — «түөрт сүүтэ уонна тоҕус уон» сыллаах кэм, сир сэтпит сылааһына киллэрбит кэмэ, Иерусалим аһынныытааҕынан бүттэ. «Сэтпит сүүтэ уонна тоҕус уон» сыл ыйыллыбыт икки сүүтэ уонна үс сүүтэ сылтан араарыллан бүтэр кэминээҕэр, Иерусалим өссө аһынны, тоҕо диэтэххэ Иисус хас биирдии тэнэҕи бүтэриитин бастакы саҕаланыытынан ойуулуур.</w:t>
      </w:r>
    </w:p>
    <w:p>
      <w:pPr>
        <w:pStyle w:val="ArticleBody"/>
        <w:jc w:val="left"/>
      </w:pPr>
      <w:r>
        <w:rPr>
          <w:rFonts w:ascii="Times New Roman" w:hAnsi="Times New Roman" w:eastAsia="Times New Roman" w:cs="Times New Roman"/>
        </w:rPr>
        <w:t>Тураг Израилийн тураг Вавилонд өнгөрүүлсэн далан жилийн олзлол нь “долоон цаг”-ийн тараан бутраалтын бэлгэдэл байсан бөгөөд Эллен Уайт тураг Израилийн тураг Вавилонд байсан тэрхүү далан жилийн олзлолыг сүнслэг Израиль сүнслэг Вавилонд олзлогдсон мянга хоёр зуун жаран жилийн хэв шинж байсан гэж тодорхойлдог.</w:t>
      </w:r>
    </w:p>
    <w:p>
      <w:pPr>
        <w:pStyle w:val="ArticleScripture"/>
        <w:jc w:val="left"/>
      </w:pP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ଦୀର୍ଘ</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ନିର୍ଦ୍ଦୟ</w:t>
      </w:r>
      <w:r>
        <w:rPr>
          <w:rFonts w:ascii="Times New Roman" w:hAnsi="Times New Roman" w:eastAsia="Times New Roman" w:cs="Times New Roman"/>
        </w:rPr>
        <w:t xml:space="preserve"> </w:t>
      </w:r>
      <w:r>
        <w:rPr>
          <w:rFonts w:ascii="Nirmala UI" w:hAnsi="Nirmala UI" w:eastAsia="Nirmala UI" w:cs="Nirmala UI"/>
        </w:rPr>
        <w:t>ନିର୍ଯ୍ୟାତନାର</w:t>
      </w:r>
      <w:r>
        <w:rPr>
          <w:rFonts w:ascii="Times New Roman" w:hAnsi="Times New Roman" w:eastAsia="Times New Roman" w:cs="Times New Roman"/>
        </w:rPr>
        <w:t xml:space="preserve"> </w:t>
      </w:r>
      <w:r>
        <w:rPr>
          <w:rFonts w:ascii="Nirmala UI" w:hAnsi="Nirmala UI" w:eastAsia="Nirmala UI" w:cs="Nirmala UI"/>
        </w:rPr>
        <w:t>ସମୟସୀମାରେ</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କଳିସିଆ</w:t>
      </w:r>
      <w:r>
        <w:rPr>
          <w:rFonts w:ascii="Times New Roman" w:hAnsi="Times New Roman" w:eastAsia="Times New Roman" w:cs="Times New Roman"/>
        </w:rPr>
        <w:t xml:space="preserve"> </w:t>
      </w:r>
      <w:r>
        <w:rPr>
          <w:rFonts w:ascii="Nirmala UI" w:hAnsi="Nirmala UI" w:eastAsia="Nirmala UI" w:cs="Nirmala UI"/>
        </w:rPr>
        <w:t>ସେହିପରି</w:t>
      </w:r>
      <w:r>
        <w:rPr>
          <w:rFonts w:ascii="Times New Roman" w:hAnsi="Times New Roman" w:eastAsia="Times New Roman" w:cs="Times New Roman"/>
        </w:rPr>
        <w:t xml:space="preserve"> </w:t>
      </w:r>
      <w:r>
        <w:rPr>
          <w:rFonts w:ascii="Nirmala UI" w:hAnsi="Nirmala UI" w:eastAsia="Nirmala UI" w:cs="Nirmala UI"/>
        </w:rPr>
        <w:t>ସତ୍ୟସତେ</w:t>
      </w:r>
      <w:r>
        <w:rPr>
          <w:rFonts w:ascii="Times New Roman" w:hAnsi="Times New Roman" w:eastAsia="Times New Roman" w:cs="Times New Roman"/>
        </w:rPr>
        <w:t xml:space="preserve"> </w:t>
      </w:r>
      <w:r>
        <w:rPr>
          <w:rFonts w:ascii="Nirmala UI" w:hAnsi="Nirmala UI" w:eastAsia="Nirmala UI" w:cs="Nirmala UI"/>
        </w:rPr>
        <w:t>ବନ୍ଦୀଦଶାରେ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ନିର୍ବାସନକାଳରେ</w:t>
      </w:r>
      <w:r>
        <w:rPr>
          <w:rFonts w:ascii="Times New Roman" w:hAnsi="Times New Roman" w:eastAsia="Times New Roman" w:cs="Times New Roman"/>
        </w:rPr>
        <w:t xml:space="preserve"> </w:t>
      </w:r>
      <w:r>
        <w:rPr>
          <w:rFonts w:ascii="Nirmala UI" w:hAnsi="Nirmala UI" w:eastAsia="Nirmala UI" w:cs="Nirmala UI"/>
        </w:rPr>
        <w:t>ବାବିଲୋନରେ</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ସନ୍ତାନମାନେ</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ରହିଥିଲେ।</w:t>
      </w:r>
      <w:r>
        <w:rPr>
          <w:rFonts w:ascii="Times New Roman" w:hAnsi="Times New Roman" w:eastAsia="Times New Roman" w:cs="Times New Roman"/>
        </w:rPr>
        <w:t>” Prophets and Kings, 714.</w:t>
      </w:r>
    </w:p>
    <w:p>
      <w:pPr>
        <w:pStyle w:val="ArticleBody"/>
        <w:jc w:val="left"/>
      </w:pPr>
      <w:r>
        <w:rPr>
          <w:rFonts w:ascii="Times New Roman" w:hAnsi="Times New Roman" w:eastAsia="Times New Roman" w:cs="Times New Roman"/>
        </w:rPr>
        <w:t>538-1798 йылдан алып мең ике йөҙ алтмыш йыл «ете ваҡыттың» тибы ине. Етмеш йыл тамамланғас, йәһүдтәр Иерусалимды тергеҙергә һәм яңынан төҙөргә ҡайтып килде. Уларҙың өс указ осорондағы ҡайтыуы «маре» күренешенең ике мең өс йөҙ йылының башланыуын (б. э. тиклем 457 й.) билдәләне; был күренеш 1844 йылдың 22 октябрендә Христостың Иң Изге урында пәйҙә булыуына алып килде. Өс указ пәйғәмбәрлек осороноң башланыуын билдәләне, һәм пәйғәмбәрлек осоро башланһын өсөн был өсөһө лә талап ителде, һәр хәлдә улар ҡайтыуҙы һәм яңынан төҙөүҙе Кирҙың беренсе указы менән башлаған булһалар ҙа.</w:t>
      </w:r>
    </w:p>
    <w:p>
      <w:pPr>
        <w:pStyle w:val="ArticleScripture"/>
        <w:jc w:val="left"/>
      </w:pPr>
      <w:r>
        <w:rPr>
          <w:rFonts w:ascii="Times New Roman" w:hAnsi="Times New Roman" w:eastAsia="Times New Roman" w:cs="Times New Roman"/>
        </w:rPr>
        <w:t>«دەر کتێبی عەزرا، بەشی حەوتەمدا، فەرمانەکە دەبینرێت. ئایەتەکانی 12-26. بە تەواوترین شێوەی خۆی، لەلایەن ئەرتەحشەستای پاشای فارسەوە لە ساڵی 457 پێش زایین دەردرا. بەڵام لە عەزرا 6:14دا دەوترێت ماڵی یەزدان لە ئۆرشەلیم “بەپێی فەرمانی [‘decree,’ margin] کورش، و داریوش، و ئەرتەحشەستای پاشای فارس” بنیاد نرا. ئەم سێ پاشایە، لە دەستپێکردن، پشتڕاستکردنەوە، و تەواوکردنی فەرمانەکەدا، ئەویان گەیاندە ئەو کامڵبوونەی کە پێغەمبەرییەکە داوای دەکرد بۆ ئەوەی دەستپێکی 2300 ساڵ دیاری بکات. کاتێک 457 پێش زایین، وەک ئەو کاتەی فەرمانەکە تەواو بوو، بە وەک مێژووی ئەو فەرمانە وەربگیرێت، هەموو ئەو تایبەتمەندیانەی پێغەمبەرییەکە سەبارەت بە حەفتا هەفتەکە دیار بوو کە هەموویان جێبەجێ بوون.» The Great Controversy, 326.</w:t>
      </w:r>
    </w:p>
    <w:p>
      <w:pPr>
        <w:pStyle w:val="ArticleBody"/>
        <w:jc w:val="left"/>
      </w:pPr>
      <w:r>
        <w:rPr>
          <w:rFonts w:ascii="Nirmala UI" w:hAnsi="Nirmala UI" w:eastAsia="Nirmala UI" w:cs="Nirmala UI"/>
        </w:rPr>
        <w:t>੧੭੯੮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੧੮੪੪</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ਹੁਕਮਨਾਮਿਆਂ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ਵਰ੍ਹਿਆਂ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ਹੁਕਮਨਾਮੇ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يهوديان په لومړي فرمان سره بېرته راستنېدل پيل کړل، او د دوهم فرمان په تاريخ کې يې معبد بشپړ کړ. درېيمه فرښته د 1844 د اکتوبر په 22 راورسېده، او له هغې نېټې مخکې مېلريانو هغه روحاني معبد بشپړ کړی و چې هغوی د روحاني بابل څخه د بيا رغولو لپاره ترې راوتلي وو. هغه بايد بشپړ شوی وای، ځکه د 1844 د اکتوبر په 22 به د عهد استازی ناڅاپه خپل معبد ته راتله. هماغه معبد د مېلريانو هغه قوم و چې د 1844 د اکتوبر په 22 يې په عهد کې داخل شول، او پطروس يې داسې پېژني چې يو معبد وو.</w:t>
      </w:r>
    </w:p>
    <w:p>
      <w:pPr>
        <w:pStyle w:val="ArticleScripture"/>
        <w:jc w:val="left"/>
      </w:pPr>
      <w:r>
        <w:rPr>
          <w:rFonts w:ascii="Times New Roman" w:hAnsi="Times New Roman" w:eastAsia="Times New Roman" w:cs="Times New Roman"/>
        </w:rPr>
        <w:t>Nuwiškunaqam, kaykuna kawsayniyuq rumikuna hina, huk espiritu wasi hina sayachisqa kachkankichik, ch’uya sacerdote ayllu kananpaq, Jesucristo rayku Diosman allin chaskisqa espiritu haywakuykunata haywanaykichikpaq. 1 Pedro 2:5.</w:t>
      </w:r>
    </w:p>
    <w:p>
      <w:pPr>
        <w:pStyle w:val="ArticleBody"/>
        <w:jc w:val="left"/>
      </w:pPr>
      <w:r>
        <w:rPr>
          <w:rFonts w:ascii="Times New Roman" w:hAnsi="Times New Roman" w:eastAsia="Times New Roman" w:cs="Times New Roman"/>
        </w:rPr>
        <w:t>Milleriter templo forjëtz inxhin tva 1798 ent 1844, quor es cuarenté-sis anyos, u profetice tres diyas, qar Christo identifiat que toma tres diyas por alzar un templo.</w:t>
      </w:r>
    </w:p>
    <w:p>
      <w:pPr>
        <w:pStyle w:val="ArticleScripture"/>
        <w:jc w:val="left"/>
      </w:pPr>
      <w:r>
        <w:rPr>
          <w:rFonts w:ascii="Times New Roman" w:hAnsi="Times New Roman" w:eastAsia="Times New Roman" w:cs="Times New Roman"/>
        </w:rPr>
        <w:t>ئەی جولارانىڭ ئۆتۈش بايرىمى يېقىنلاشقانىدى، ۋە ئەيسا ئېرۇسالېمغا چىقتى؛ ۋە ئىبادەتخانىدا كالا، قوي ۋە كەپتەر ساتىدىغانلارنى، ھەمدە پۇل ئالماشتۇرغۇچىلارنىڭ ئولتۇرغانلىقىنى تاپتى. ۋە ئۇ كىچىك ئارغامچىلاردىن بىر قامچا ياساپ، ئۇلارنىڭ ھەممىسىنى ئىبادەتخانىدىن ھەيدەپ چىقاردى، شۇنداقلا قوي ۋە كالىلارنىمۇ؛ ۋە پۇل ئالماشتۇرغۇچىلارنىڭ پۇلىنى چاچىۋەتتى، ئۈستەللىرىنى ئۆرۈۋەتتى؛ ۋە كەپتەر ساتىدىغانلارغا: بۇ نەرسىلەرنى بۇ يەردىن ئېلىپ كېتىڭلار؛ ئاتامنىڭ ئۆيىنى سودا-سېتىق ئۆيى قىلماڭلار، دېدى. ۋە ئۇنىڭ شاگىرتلىرى: «سېنىڭ ئۆيۈڭگە بولغان غەيرىتىم مېنى يەپ تۈگەتتى» دەپ يېزىلغانلىقىنى ئەسلەشتى. شۇنىڭ بىلەن يەھۇدىيلار ئۇنىڭغا جاۋاب بېرىپ: سەن بۇ ئىشلارنى قىلىۋاتقان ئىكەنسەن، بىزگە قانداق بەلگە كۆرسىتىسەن؟ دېدى. ئەيسا ئۇلارغا جاۋاب بېرىپ: بۇ ئىبادەتخانىنى ۋەيران قىلىڭلار، مەن ئۇنى ئۈچ كۈندە قايتا تىكلەيمەن، دېدى. شۇنىڭ بىلەن يەھۇدىيلار: بۇ ئىبادەتخانا قىرىق ئالتە يىلدا سېلىنغان، سەن بولسا ئۇنى ئۈچ كۈندە قايتا تىكلەمسەن؟ دېدى. ئەمما ئۇ ئۆز تېنىنىڭ ئىبادەتخانىسى ھەققىدە سۆزلىگەن ئىدى. يۇھاننا 2:13–21.</w:t>
      </w:r>
    </w:p>
    <w:p>
      <w:pPr>
        <w:pStyle w:val="ArticleBody"/>
        <w:jc w:val="left"/>
      </w:pPr>
      <w:r>
        <w:rPr>
          <w:rFonts w:ascii="Times New Roman" w:hAnsi="Times New Roman" w:eastAsia="Times New Roman" w:cs="Times New Roman"/>
        </w:rPr>
        <w:t>Hermana White señala que, cuando el mensajero del pacto vino súbitamente a su templo, según se representa en el libro de Malaquías, la predicción se cumplió cuando Cristo purificó el templo, como acaba de identificarse en el pasaje de Juan.</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ꦠꦶꦁꦏꦼꦱ꧀ꦔ꧀ꦏꦼꦤ꧀</w:t>
      </w:r>
      <w:r>
        <w:rPr>
          <w:rFonts w:ascii="Times New Roman" w:hAnsi="Times New Roman" w:eastAsia="Times New Roman" w:cs="Times New Roman"/>
        </w:rPr>
        <w:t xml:space="preserve"> </w:t>
      </w:r>
      <w:r>
        <w:rPr>
          <w:rFonts w:ascii="Javanese Text" w:hAnsi="Javanese Text" w:eastAsia="Javanese Text" w:cs="Javanese Text"/>
        </w:rPr>
        <w:t>ꦮꦶꦠꦫꦤ꧀</w:t>
      </w:r>
      <w:r>
        <w:rPr>
          <w:rFonts w:ascii="Times New Roman" w:hAnsi="Times New Roman" w:eastAsia="Times New Roman" w:cs="Times New Roman"/>
        </w:rPr>
        <w:t xml:space="preserve"> </w:t>
      </w:r>
      <w:r>
        <w:rPr>
          <w:rFonts w:ascii="Javanese Text" w:hAnsi="Javanese Text" w:eastAsia="Javanese Text" w:cs="Javanese Text"/>
        </w:rPr>
        <w:t>ꦱꦁꦱꦼꦭꦶ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ꦱꦁꦥꦼꦤ꧀ꦗꦸꦮꦭ꧀</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ꦥꦿꦶꦁꦒꦶꦠꦤ꧀</w:t>
      </w:r>
      <w:r>
        <w:rPr>
          <w:rFonts w:ascii="Times New Roman" w:hAnsi="Times New Roman" w:eastAsia="Times New Roman" w:cs="Times New Roman"/>
        </w:rPr>
        <w:t xml:space="preserve">, </w:t>
      </w:r>
      <w:r>
        <w:rPr>
          <w:rFonts w:ascii="Javanese Text" w:hAnsi="Javanese Text" w:eastAsia="Javanese Text" w:cs="Javanese Text"/>
        </w:rPr>
        <w:t>ꦪꦺꦱꦸꦱ꧀</w:t>
      </w:r>
      <w:r>
        <w:rPr>
          <w:rFonts w:ascii="Times New Roman" w:hAnsi="Times New Roman" w:eastAsia="Times New Roman" w:cs="Times New Roman"/>
        </w:rPr>
        <w:t xml:space="preserve"> </w:t>
      </w:r>
      <w:r>
        <w:rPr>
          <w:rFonts w:ascii="Javanese Text" w:hAnsi="Javanese Text" w:eastAsia="Javanese Text" w:cs="Javanese Text"/>
        </w:rPr>
        <w:t>ꦚꦠꦏꦏꦺ</w:t>
      </w:r>
      <w:r>
        <w:rPr>
          <w:rFonts w:ascii="Times New Roman" w:hAnsi="Times New Roman" w:eastAsia="Times New Roman" w:cs="Times New Roman"/>
        </w:rPr>
        <w:t xml:space="preserve"> </w:t>
      </w:r>
      <w:r>
        <w:rPr>
          <w:rFonts w:ascii="Javanese Text" w:hAnsi="Javanese Text" w:eastAsia="Javanese Text" w:cs="Javanese Text"/>
        </w:rPr>
        <w:t>ꦥꦁꦗꦼꦤꦼꦁꦤꦺ</w:t>
      </w:r>
      <w:r>
        <w:rPr>
          <w:rFonts w:ascii="Times New Roman" w:hAnsi="Times New Roman" w:eastAsia="Times New Roman" w:cs="Times New Roman"/>
        </w:rPr>
        <w:t xml:space="preserve"> </w:t>
      </w:r>
      <w:r>
        <w:rPr>
          <w:rFonts w:ascii="Javanese Text" w:hAnsi="Javanese Text" w:eastAsia="Javanese Text" w:cs="Javanese Text"/>
        </w:rPr>
        <w:t>ꦩꦸꦭꦶꦃꦏꦺ</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ꦏꦼꦫꦺꦴꦠꦺꦴꦫꦤ꧀</w:t>
      </w:r>
      <w:r>
        <w:rPr>
          <w:rFonts w:ascii="Times New Roman" w:hAnsi="Times New Roman" w:eastAsia="Times New Roman" w:cs="Times New Roman"/>
        </w:rPr>
        <w:t xml:space="preserve"> </w:t>
      </w:r>
      <w:r>
        <w:rPr>
          <w:rFonts w:ascii="Javanese Text" w:hAnsi="Javanese Text" w:eastAsia="Javanese Text" w:cs="Javanese Text"/>
        </w:rPr>
        <w:t>ꦢꦺꦴꦱ</w:t>
      </w:r>
      <w:r>
        <w:rPr>
          <w:rFonts w:ascii="Times New Roman" w:hAnsi="Times New Roman" w:eastAsia="Times New Roman" w:cs="Times New Roman"/>
        </w:rPr>
        <w:t xml:space="preserve">, —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ꦥꦼꦥꦁꦏꦺꦤ꧀</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ꦏꦼꦏꦁꦒꦺꦤ꧀</w:t>
      </w:r>
      <w:r>
        <w:rPr>
          <w:rFonts w:ascii="Times New Roman" w:hAnsi="Times New Roman" w:eastAsia="Times New Roman" w:cs="Times New Roman"/>
        </w:rPr>
        <w:t xml:space="preserve"> </w:t>
      </w:r>
      <w:r>
        <w:rPr>
          <w:rFonts w:ascii="Javanese Text" w:hAnsi="Javanese Text" w:eastAsia="Javanese Text" w:cs="Javanese Text"/>
        </w:rPr>
        <w:t>ꦩꦤ꧀ꦢꦶꦫꦶ</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ꦏꦼꦭꦏꦸꦮꦤ꧀</w:t>
      </w:r>
      <w:r>
        <w:rPr>
          <w:rFonts w:ascii="Times New Roman" w:hAnsi="Times New Roman" w:eastAsia="Times New Roman" w:cs="Times New Roman"/>
        </w:rPr>
        <w:t xml:space="preserve"> </w:t>
      </w:r>
      <w:r>
        <w:rPr>
          <w:rFonts w:ascii="Javanese Text" w:hAnsi="Javanese Text" w:eastAsia="Javanese Text" w:cs="Javanese Text"/>
        </w:rPr>
        <w:t>ꦲꦺꦮꦶꦭ꧀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ꦩꦫꦸꦱꦏ꧀</w:t>
      </w:r>
      <w:r>
        <w:rPr>
          <w:rFonts w:ascii="Times New Roman" w:hAnsi="Times New Roman" w:eastAsia="Times New Roman" w:cs="Times New Roman"/>
        </w:rPr>
        <w:t xml:space="preserve"> </w:t>
      </w:r>
      <w:r>
        <w:rPr>
          <w:rFonts w:ascii="Javanese Text" w:hAnsi="Javanese Text" w:eastAsia="Javanese Text" w:cs="Javanese Text"/>
        </w:rPr>
        <w:t>ꦗꦶꦮ</w:t>
      </w:r>
      <w:r>
        <w:rPr>
          <w:rFonts w:ascii="Times New Roman" w:hAnsi="Times New Roman" w:eastAsia="Times New Roman" w:cs="Times New Roman"/>
        </w:rPr>
        <w:t>. ‘</w:t>
      </w:r>
      <w:r>
        <w:rPr>
          <w:rFonts w:ascii="Javanese Text" w:hAnsi="Javanese Text" w:eastAsia="Javanese Text" w:cs="Javanese Text"/>
        </w:rPr>
        <w:t>꦳ꦶꦕꦺꦴꦭ꧀ꦢ꧀</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ꦲꦚꦶꦫꦶꦩ꧀</w:t>
      </w:r>
      <w:r>
        <w:rPr>
          <w:rFonts w:ascii="Times New Roman" w:hAnsi="Times New Roman" w:eastAsia="Times New Roman" w:cs="Times New Roman"/>
        </w:rPr>
        <w:t xml:space="preserve"> </w:t>
      </w:r>
      <w:r>
        <w:rPr>
          <w:rFonts w:ascii="Javanese Text" w:hAnsi="Javanese Text" w:eastAsia="Javanese Text" w:cs="Javanese Text"/>
        </w:rPr>
        <w:t>ꦩꦺꦱꦼꦤ꧀ꦗꦼꦂꦏꦸ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ꦲꦶꦪ</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ꦩꦼꦩ꧀ꦥꦼꦂꦱꦶꦪꦥ꧀ꦏꦤ꧀</w:t>
      </w:r>
      <w:r>
        <w:rPr>
          <w:rFonts w:ascii="Times New Roman" w:hAnsi="Times New Roman" w:eastAsia="Times New Roman" w:cs="Times New Roman"/>
        </w:rPr>
        <w:t xml:space="preserve"> </w:t>
      </w:r>
      <w:r>
        <w:rPr>
          <w:rFonts w:ascii="Javanese Text" w:hAnsi="Javanese Text" w:eastAsia="Javanese Text" w:cs="Javanese Text"/>
        </w:rPr>
        <w:t>ꦗꦭꦤ꧀</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ꦲꦢꦼꦥꦤ꧀ꦏꦸ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ꦥꦁꦒꦺꦫꦤ꧀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ꦏꦩꦸ</w:t>
      </w:r>
      <w:r>
        <w:rPr>
          <w:rFonts w:ascii="Times New Roman" w:hAnsi="Times New Roman" w:eastAsia="Times New Roman" w:cs="Times New Roman"/>
        </w:rPr>
        <w:t xml:space="preserve"> </w:t>
      </w:r>
      <w:r>
        <w:rPr>
          <w:rFonts w:ascii="Javanese Text" w:hAnsi="Javanese Text" w:eastAsia="Javanese Text" w:cs="Javanese Text"/>
        </w:rPr>
        <w:t>ꦕꦫꦶ</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ꦲꦠꦶꦧ꧀ꦭꦸꦩ꧀</w:t>
      </w:r>
      <w:r>
        <w:rPr>
          <w:rFonts w:ascii="Times New Roman" w:hAnsi="Times New Roman" w:eastAsia="Times New Roman" w:cs="Times New Roman"/>
        </w:rPr>
        <w:t xml:space="preserve"> </w:t>
      </w:r>
      <w:r>
        <w:rPr>
          <w:rFonts w:ascii="Javanese Text" w:hAnsi="Javanese Text" w:eastAsia="Javanese Text" w:cs="Javanese Text"/>
        </w:rPr>
        <w:t>ꦢꦠꦁ</w:t>
      </w:r>
      <w:r>
        <w:rPr>
          <w:rFonts w:ascii="Times New Roman" w:hAnsi="Times New Roman" w:eastAsia="Times New Roman" w:cs="Times New Roman"/>
        </w:rPr>
        <w:t xml:space="preserve"> </w:t>
      </w:r>
      <w:r>
        <w:rPr>
          <w:rFonts w:ascii="Javanese Text" w:hAnsi="Javanese Text" w:eastAsia="Javanese Text" w:cs="Javanese Text"/>
        </w:rPr>
        <w:t>ꦩꦼꦤꦸꦗꦸ</w:t>
      </w:r>
      <w:r>
        <w:rPr>
          <w:rFonts w:ascii="Times New Roman" w:hAnsi="Times New Roman" w:eastAsia="Times New Roman" w:cs="Times New Roman"/>
        </w:rPr>
        <w:t xml:space="preserve"> </w:t>
      </w:r>
      <w:r>
        <w:rPr>
          <w:rFonts w:ascii="Javanese Text" w:hAnsi="Javanese Text" w:eastAsia="Javanese Text" w:cs="Javanese Text"/>
        </w:rPr>
        <w:t>ꦥꦿꦶꦁꦒꦶꦠꦤ꧀ꦤꦺ</w:t>
      </w:r>
      <w:r>
        <w:rPr>
          <w:rFonts w:ascii="Times New Roman" w:hAnsi="Times New Roman" w:eastAsia="Times New Roman" w:cs="Times New Roman"/>
        </w:rPr>
        <w:t xml:space="preserve">, </w:t>
      </w:r>
      <w:r>
        <w:rPr>
          <w:rFonts w:ascii="Javanese Text" w:hAnsi="Javanese Text" w:eastAsia="Javanese Text" w:cs="Javanese Text"/>
        </w:rPr>
        <w:t>ꦪꦲꦶꦏꦸ</w:t>
      </w:r>
      <w:r>
        <w:rPr>
          <w:rFonts w:ascii="Times New Roman" w:hAnsi="Times New Roman" w:eastAsia="Times New Roman" w:cs="Times New Roman"/>
        </w:rPr>
        <w:t xml:space="preserve"> </w:t>
      </w:r>
      <w:r>
        <w:rPr>
          <w:rFonts w:ascii="Javanese Text" w:hAnsi="Javanese Text" w:eastAsia="Javanese Text" w:cs="Javanese Text"/>
        </w:rPr>
        <w:t>ꦩꦺꦱꦼꦤ꧀ꦗꦼꦂ</w:t>
      </w:r>
      <w:r>
        <w:rPr>
          <w:rFonts w:ascii="Times New Roman" w:hAnsi="Times New Roman" w:eastAsia="Times New Roman" w:cs="Times New Roman"/>
        </w:rPr>
        <w:t xml:space="preserve"> </w:t>
      </w:r>
      <w:r>
        <w:rPr>
          <w:rFonts w:ascii="Javanese Text" w:hAnsi="Javanese Text" w:eastAsia="Javanese Text" w:cs="Javanese Text"/>
        </w:rPr>
        <w:t>ꦥꦿꦗꦶꦪꦚ꧀ꦗꦶꦪꦤ꧀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ꦏꦩꦸ</w:t>
      </w:r>
      <w:r>
        <w:rPr>
          <w:rFonts w:ascii="Times New Roman" w:hAnsi="Times New Roman" w:eastAsia="Times New Roman" w:cs="Times New Roman"/>
        </w:rPr>
        <w:t xml:space="preserve"> </w:t>
      </w:r>
      <w:r>
        <w:rPr>
          <w:rFonts w:ascii="Javanese Text" w:hAnsi="Javanese Text" w:eastAsia="Javanese Text" w:cs="Javanese Text"/>
        </w:rPr>
        <w:t>ꦰꦸꦏꦏꦺ</w:t>
      </w:r>
      <w:r>
        <w:rPr>
          <w:rFonts w:ascii="Times New Roman" w:hAnsi="Times New Roman" w:eastAsia="Times New Roman" w:cs="Times New Roman"/>
        </w:rPr>
        <w:t xml:space="preserve">: </w:t>
      </w:r>
      <w:r>
        <w:rPr>
          <w:rFonts w:ascii="Javanese Text" w:hAnsi="Javanese Text" w:eastAsia="Javanese Text" w:cs="Javanese Text"/>
        </w:rPr>
        <w:t>꦳ꦶꦕꦺꦴꦭ꧀ꦢ꧀</w:t>
      </w:r>
      <w:r>
        <w:rPr>
          <w:rFonts w:ascii="Times New Roman" w:hAnsi="Times New Roman" w:eastAsia="Times New Roman" w:cs="Times New Roman"/>
        </w:rPr>
        <w:t xml:space="preserve">, </w:t>
      </w:r>
      <w:r>
        <w:rPr>
          <w:rFonts w:ascii="Javanese Text" w:hAnsi="Javanese Text" w:eastAsia="Javanese Text" w:cs="Javanese Text"/>
        </w:rPr>
        <w:t>ꦲꦶꦪ</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ꦢꦠꦁ</w:t>
      </w:r>
      <w:r>
        <w:rPr>
          <w:rFonts w:ascii="Times New Roman" w:hAnsi="Times New Roman" w:eastAsia="Times New Roman" w:cs="Times New Roman"/>
        </w:rPr>
        <w:t xml:space="preserve">, </w:t>
      </w:r>
      <w:r>
        <w:rPr>
          <w:rFonts w:ascii="Javanese Text" w:hAnsi="Javanese Text" w:eastAsia="Javanese Text" w:cs="Javanese Text"/>
        </w:rPr>
        <w:t>ꦢꦮꦸꦃꦤꦶꦁ</w:t>
      </w:r>
      <w:r>
        <w:rPr>
          <w:rFonts w:ascii="Times New Roman" w:hAnsi="Times New Roman" w:eastAsia="Times New Roman" w:cs="Times New Roman"/>
        </w:rPr>
        <w:t xml:space="preserve"> </w:t>
      </w:r>
      <w:r>
        <w:rPr>
          <w:rFonts w:ascii="Javanese Text" w:hAnsi="Javanese Text" w:eastAsia="Javanese Text" w:cs="Javanese Text"/>
        </w:rPr>
        <w:t>ꦥꦁꦒꦺꦫꦤ꧀</w:t>
      </w:r>
      <w:r>
        <w:rPr>
          <w:rFonts w:ascii="Times New Roman" w:hAnsi="Times New Roman" w:eastAsia="Times New Roman" w:cs="Times New Roman"/>
        </w:rPr>
        <w:t xml:space="preserve"> </w:t>
      </w:r>
      <w:r>
        <w:rPr>
          <w:rFonts w:ascii="Javanese Text" w:hAnsi="Javanese Text" w:eastAsia="Javanese Text" w:cs="Javanese Text"/>
        </w:rPr>
        <w:t>ꦥꦿꦲꦸꦫꦶꦠ꧀</w:t>
      </w:r>
      <w:r>
        <w:rPr>
          <w:rFonts w:ascii="Times New Roman" w:hAnsi="Times New Roman" w:eastAsia="Times New Roman" w:cs="Times New Roman"/>
        </w:rPr>
        <w:t xml:space="preserve">. </w:t>
      </w:r>
      <w:r>
        <w:rPr>
          <w:rFonts w:ascii="Javanese Text" w:hAnsi="Javanese Text" w:eastAsia="Javanese Text" w:cs="Javanese Text"/>
        </w:rPr>
        <w:t>ꦤꦩꦸꦁ</w:t>
      </w:r>
      <w:r>
        <w:rPr>
          <w:rFonts w:ascii="Times New Roman" w:hAnsi="Times New Roman" w:eastAsia="Times New Roman" w:cs="Times New Roman"/>
        </w:rPr>
        <w:t xml:space="preserve"> </w:t>
      </w:r>
      <w:r>
        <w:rPr>
          <w:rFonts w:ascii="Javanese Text" w:hAnsi="Javanese Text" w:eastAsia="Javanese Text" w:cs="Javanese Text"/>
        </w:rPr>
        <w:t>ꦱꦶꦪꦥ</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ꦏꦸꦮꦠ꧀</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ꦥꦢꦲꦫꦶ</w:t>
      </w:r>
      <w:r>
        <w:rPr>
          <w:rFonts w:ascii="Times New Roman" w:hAnsi="Times New Roman" w:eastAsia="Times New Roman" w:cs="Times New Roman"/>
        </w:rPr>
        <w:t xml:space="preserve"> </w:t>
      </w:r>
      <w:r>
        <w:rPr>
          <w:rFonts w:ascii="Javanese Text" w:hAnsi="Javanese Text" w:eastAsia="Javanese Text" w:cs="Javanese Text"/>
        </w:rPr>
        <w:t>ꦏꦢꦠꦁꦤꦺ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ꦱꦶꦪꦥ</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ꦏꦸꦮꦠ꧀</w:t>
      </w:r>
      <w:r>
        <w:rPr>
          <w:rFonts w:ascii="Times New Roman" w:hAnsi="Times New Roman" w:eastAsia="Times New Roman" w:cs="Times New Roman"/>
        </w:rPr>
        <w:t xml:space="preserve"> </w:t>
      </w:r>
      <w:r>
        <w:rPr>
          <w:rFonts w:ascii="Javanese Text" w:hAnsi="Javanese Text" w:eastAsia="Javanese Text" w:cs="Javanese Text"/>
        </w:rPr>
        <w:t>ꦠꦼꦒꦏ꧀</w:t>
      </w:r>
      <w:r>
        <w:rPr>
          <w:rFonts w:ascii="Times New Roman" w:hAnsi="Times New Roman" w:eastAsia="Times New Roman" w:cs="Times New Roman"/>
        </w:rPr>
        <w:t xml:space="preserve"> </w:t>
      </w:r>
      <w:r>
        <w:rPr>
          <w:rFonts w:ascii="Javanese Text" w:hAnsi="Javanese Text" w:eastAsia="Javanese Text" w:cs="Javanese Text"/>
        </w:rPr>
        <w:t>ꦲꦮꦏꦺ</w:t>
      </w:r>
      <w:r>
        <w:rPr>
          <w:rFonts w:ascii="Times New Roman" w:hAnsi="Times New Roman" w:eastAsia="Times New Roman" w:cs="Times New Roman"/>
        </w:rPr>
        <w:t xml:space="preserve"> </w:t>
      </w:r>
      <w:r>
        <w:rPr>
          <w:rFonts w:ascii="Javanese Text" w:hAnsi="Javanese Text" w:eastAsia="Javanese Text" w:cs="Javanese Text"/>
        </w:rPr>
        <w:t>ꦩꦸꦁꦒꦸꦃ</w:t>
      </w:r>
      <w:r>
        <w:rPr>
          <w:rFonts w:ascii="Times New Roman" w:hAnsi="Times New Roman" w:eastAsia="Times New Roman" w:cs="Times New Roman"/>
        </w:rPr>
        <w:t xml:space="preserve"> </w:t>
      </w:r>
      <w:r>
        <w:rPr>
          <w:rFonts w:ascii="Javanese Text" w:hAnsi="Javanese Text" w:eastAsia="Javanese Text" w:cs="Javanese Text"/>
        </w:rPr>
        <w:t>ꦲꦶꦪ</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ꦱꦼꦧꦧ꧀</w:t>
      </w:r>
      <w:r>
        <w:rPr>
          <w:rFonts w:ascii="Times New Roman" w:hAnsi="Times New Roman" w:eastAsia="Times New Roman" w:cs="Times New Roman"/>
        </w:rPr>
        <w:t xml:space="preserve"> </w:t>
      </w:r>
      <w:r>
        <w:rPr>
          <w:rFonts w:ascii="Javanese Text" w:hAnsi="Javanese Text" w:eastAsia="Javanese Text" w:cs="Javanese Text"/>
        </w:rPr>
        <w:t>ꦲꦶꦪ</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ꦲꦥꦶ</w:t>
      </w:r>
      <w:r>
        <w:rPr>
          <w:rFonts w:ascii="Times New Roman" w:hAnsi="Times New Roman" w:eastAsia="Times New Roman" w:cs="Times New Roman"/>
        </w:rPr>
        <w:t xml:space="preserve"> </w:t>
      </w:r>
      <w:r>
        <w:rPr>
          <w:rFonts w:ascii="Javanese Text" w:hAnsi="Javanese Text" w:eastAsia="Javanese Text" w:cs="Javanese Text"/>
        </w:rPr>
        <w:t>ꦥꦼꦩꦸꦂꦤꦶ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ꦱꦧꦸꦤ꧀ꦤꦶꦁ</w:t>
      </w:r>
      <w:r>
        <w:rPr>
          <w:rFonts w:ascii="Times New Roman" w:hAnsi="Times New Roman" w:eastAsia="Times New Roman" w:cs="Times New Roman"/>
        </w:rPr>
        <w:t xml:space="preserve"> </w:t>
      </w:r>
      <w:r>
        <w:rPr>
          <w:rFonts w:ascii="Javanese Text" w:hAnsi="Javanese Text" w:eastAsia="Javanese Text" w:cs="Javanese Text"/>
        </w:rPr>
        <w:t>ꦠꦸꦏꦁ</w:t>
      </w:r>
      <w:r>
        <w:rPr>
          <w:rFonts w:ascii="Times New Roman" w:hAnsi="Times New Roman" w:eastAsia="Times New Roman" w:cs="Times New Roman"/>
        </w:rPr>
        <w:t xml:space="preserve"> </w:t>
      </w:r>
      <w:r>
        <w:rPr>
          <w:rFonts w:ascii="Javanese Text" w:hAnsi="Javanese Text" w:eastAsia="Javanese Text" w:cs="Javanese Text"/>
        </w:rPr>
        <w:t>ꦥꦼꦩꦸꦠꦶꦃ</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ꦲꦶꦪ</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ꦤꦸꦭꦶꦪ꧀</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ꦠꦸꦏꦁ</w:t>
      </w:r>
      <w:r>
        <w:rPr>
          <w:rFonts w:ascii="Times New Roman" w:hAnsi="Times New Roman" w:eastAsia="Times New Roman" w:cs="Times New Roman"/>
        </w:rPr>
        <w:t xml:space="preserve"> </w:t>
      </w:r>
      <w:r>
        <w:rPr>
          <w:rFonts w:ascii="Javanese Text" w:hAnsi="Javanese Text" w:eastAsia="Javanese Text" w:cs="Javanese Text"/>
        </w:rPr>
        <w:t>ꦩꦸꦂꦤꦶꦏꦺ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ꦥꦼꦩꦼꦂꦱꦶꦃ</w:t>
      </w:r>
      <w:r>
        <w:rPr>
          <w:rFonts w:ascii="Times New Roman" w:hAnsi="Times New Roman" w:eastAsia="Times New Roman" w:cs="Times New Roman"/>
        </w:rPr>
        <w:t xml:space="preserve"> </w:t>
      </w:r>
      <w:r>
        <w:rPr>
          <w:rFonts w:ascii="Javanese Text" w:hAnsi="Javanese Text" w:eastAsia="Javanese Text" w:cs="Javanese Text"/>
        </w:rPr>
        <w:t>ꦥꦼꦫꦏ꧀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ꦲꦶꦪ</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ꦩꦼꦩꦸꦂꦤꦶꦏꦺ</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ꦥꦸꦠꦿ</w:t>
      </w:r>
      <w:r>
        <w:rPr>
          <w:rFonts w:ascii="Times New Roman" w:hAnsi="Times New Roman" w:eastAsia="Times New Roman" w:cs="Times New Roman"/>
        </w:rPr>
        <w:t xml:space="preserve"> </w:t>
      </w:r>
      <w:r>
        <w:rPr>
          <w:rFonts w:ascii="Javanese Text" w:hAnsi="Javanese Text" w:eastAsia="Javanese Text" w:cs="Javanese Text"/>
        </w:rPr>
        <w:t>ꦭꦺꦮꦶ</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ꦩꦼꦩꦼꦂꦱꦶꦃ</w:t>
      </w:r>
      <w:r>
        <w:rPr>
          <w:rFonts w:ascii="Times New Roman" w:hAnsi="Times New Roman" w:eastAsia="Times New Roman" w:cs="Times New Roman"/>
        </w:rPr>
        <w:t xml:space="preserve"> </w:t>
      </w:r>
      <w:r>
        <w:rPr>
          <w:rFonts w:ascii="Javanese Text" w:hAnsi="Javanese Text" w:eastAsia="Javanese Text" w:cs="Javanese Text"/>
        </w:rPr>
        <w:t>ꦮꦺꦴꦁꦏꦺ</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ꦥꦼꦫꦏ꧀</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ꦩꦼꦩ꧀ꦥꦼꦂꦱꦼꦩ꧀ꦧꦃꦏꦤ꧀</w:t>
      </w:r>
      <w:r>
        <w:rPr>
          <w:rFonts w:ascii="Times New Roman" w:hAnsi="Times New Roman" w:eastAsia="Times New Roman" w:cs="Times New Roman"/>
        </w:rPr>
        <w:t xml:space="preserve"> </w:t>
      </w:r>
      <w:r>
        <w:rPr>
          <w:rFonts w:ascii="Javanese Text" w:hAnsi="Javanese Text" w:eastAsia="Javanese Text" w:cs="Javanese Text"/>
        </w:rPr>
        <w:t>ꦏꦼꦥꦢ</w:t>
      </w:r>
      <w:r>
        <w:rPr>
          <w:rFonts w:ascii="Times New Roman" w:hAnsi="Times New Roman" w:eastAsia="Times New Roman" w:cs="Times New Roman"/>
        </w:rPr>
        <w:t xml:space="preserve"> </w:t>
      </w:r>
      <w:r>
        <w:rPr>
          <w:rFonts w:ascii="Javanese Text" w:hAnsi="Javanese Text" w:eastAsia="Javanese Text" w:cs="Javanese Text"/>
        </w:rPr>
        <w:t>ꦥꦁꦒꦺꦫꦤ꧀</w:t>
      </w:r>
      <w:r>
        <w:rPr>
          <w:rFonts w:ascii="Times New Roman" w:hAnsi="Times New Roman" w:eastAsia="Times New Roman" w:cs="Times New Roman"/>
        </w:rPr>
        <w:t xml:space="preserve"> </w:t>
      </w:r>
      <w:r>
        <w:rPr>
          <w:rFonts w:ascii="Javanese Text" w:hAnsi="Javanese Text" w:eastAsia="Javanese Text" w:cs="Javanese Text"/>
        </w:rPr>
        <w:t>ꦱꦼꦱꦗꦺꦤ꧀</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ꦏꦧꦼꦤꦿꦤ꧀</w:t>
      </w:r>
      <w:r>
        <w:rPr>
          <w:rFonts w:ascii="Times New Roman" w:hAnsi="Times New Roman" w:eastAsia="Times New Roman" w:cs="Times New Roman"/>
        </w:rPr>
        <w:t xml:space="preserve">. </w:t>
      </w:r>
      <w:r>
        <w:rPr>
          <w:rFonts w:ascii="Javanese Text" w:hAnsi="Javanese Text" w:eastAsia="Javanese Text" w:cs="Javanese Text"/>
        </w:rPr>
        <w:t>ꦩꦭꦏꦶ</w:t>
      </w:r>
      <w:r>
        <w:rPr>
          <w:rFonts w:ascii="Times New Roman" w:hAnsi="Times New Roman" w:eastAsia="Times New Roman" w:cs="Times New Roman"/>
        </w:rPr>
        <w:t xml:space="preserve"> 3:1–3.” The Desire of Ages, 161.</w:t>
      </w:r>
    </w:p>
    <w:p>
      <w:pPr>
        <w:pStyle w:val="ArticleBody"/>
        <w:jc w:val="left"/>
      </w:pPr>
      <w:r>
        <w:rPr>
          <w:rFonts w:ascii="Times New Roman" w:hAnsi="Times New Roman" w:eastAsia="Times New Roman" w:cs="Times New Roman"/>
        </w:rPr>
        <w:t>Җонниң иккинчи бабидики ибадәтхана қириқ алтә йилда селинған еди, вә Әйса вәйран қилинған ибадәтханини үч күн ичидә қайта турғузидиғанлиғини ейтти. 1798-йилдин 1844-йилғичә қириқ алтә йил болуп, бу Вәһий китавиниң он төртинчи бабидики үч пәриштиниң (күнләрниң) йетип келишини көрситиду; бу үч пәриштә икки миң үч йүз йиллиқ пәйғәмбәрликниң башлинишиға сәвәб болған үч пәрман арқилиқ типик шәкилдә алдин көрситилгән еди. Қириқ алтә йил Мәсиһ Миллерит ибадәтханисини қайта көтүргән мәзгилдур, чүнки шу вақиттин илгирики дәвирдә роһий муқәддәс җай вә роһий Исраил роһий Бабил тәрипидин аяқ асти қилинған еди.</w:t>
      </w:r>
    </w:p>
    <w:p>
      <w:pPr>
        <w:pStyle w:val="ArticleBody"/>
        <w:jc w:val="left"/>
      </w:pPr>
      <w:r>
        <w:rPr>
          <w:rFonts w:ascii="Times New Roman" w:hAnsi="Times New Roman" w:eastAsia="Times New Roman" w:cs="Times New Roman"/>
        </w:rPr>
        <w:t>شەماسیح لە کاتی پاککردنەوەی پەرستگاکە لە جەژنی پەسخا لە سەرەتای خزمەتگوزارییەکەیدا، پێشبینییەکەی نێردراوی پەیمان جێبەجێ دەکرد کە لە مەلاخی دا هاتووە، کە بەناگەهانی دێتە ناو پەرستگاکەی خۆی. لە 22ی ئۆکتۆبەری 1844دا شەماسیح بەناگەهانی هاتە ناو پەرستگاکەی خۆی، و چەلووشەش ساڵی خایاندبوو تا پەرستگاکەی وێرانکراوی خۆی بنیات بنێت.</w:t>
      </w:r>
    </w:p>
    <w:p>
      <w:pPr>
        <w:pStyle w:val="ArticleScripture"/>
        <w:jc w:val="left"/>
      </w:pPr>
      <w:r>
        <w:rPr>
          <w:rFonts w:ascii="Times New Roman" w:hAnsi="Times New Roman" w:eastAsia="Times New Roman" w:cs="Times New Roman"/>
        </w:rPr>
        <w:t>“Cristo qollana sacerdoteñiq kasqan hina ancha santísimo cheqman hamusqan, santuario pichasqa kananpaq, Daniel 8:14pi rikuchisqa; Runa Churiq ñawpaq p’unchayniyoqman hamusqan, Daniel 7:13pi qhawachisqa hina; hinaspa Señorpa Templonman hamusqan, Malaquías willakusqanman hina, chaykunaqa kikin suceso nisqapa rikuchikuyninkunam; hinaspataq kaypas rikuchisqa kasqa noviopa kasarakuyman hamusqanwan, Cristo chunka virgenkunapa parábolanpi, Mateo 25pi, willakusqan hina.” El Gran Conflicto, 426.</w:t>
      </w:r>
    </w:p>
    <w:p>
      <w:pPr>
        <w:pStyle w:val="ArticleBody"/>
        <w:jc w:val="left"/>
      </w:pPr>
      <w:r>
        <w:rPr>
          <w:rFonts w:ascii="Times New Roman" w:hAnsi="Times New Roman" w:eastAsia="Times New Roman" w:cs="Times New Roman"/>
        </w:rPr>
        <w:t>Ko indignation yirrigi incha 1798 watapi tukurqan, hinaspa qhipa indignationpa tukukuyninqa 1844 watapi karqan. Tawa chunka suqta watayuq pacha qallariyninpi, maypichus Cristoqa Millerita templota hatarichirqan, chayqa tukukuyninta rikuchirqan; imaraykuchus qallariypas tukukuypas Diospa piñakuynin tukukuyninwan señalisqa karqanku paypa llaqtan contra, Jesusqa sapa kutinmi imapaqpas tukukuyninta, chay imapaqpa qallariyninwan reqsichin.</w:t>
      </w:r>
    </w:p>
    <w:p>
      <w:pPr>
        <w:pStyle w:val="ArticleBody"/>
        <w:jc w:val="left"/>
      </w:pPr>
      <w:r>
        <w:rPr>
          <w:rFonts w:ascii="Times New Roman" w:hAnsi="Times New Roman" w:eastAsia="Times New Roman" w:cs="Times New Roman"/>
        </w:rPr>
        <w:t>Yitayá tojëngël sunjàngu gu Gabriyel gi yékkati Daniyel ci bind bu ci topp.</w:t>
      </w:r>
    </w:p>
    <w:p>
      <w:pPr>
        <w:pStyle w:val="ArticleScripture"/>
        <w:jc w:val="left"/>
      </w:pPr>
      <w:r>
        <w:rPr>
          <w:rFonts w:ascii="Times New Roman" w:hAnsi="Times New Roman" w:eastAsia="Times New Roman" w:cs="Times New Roman"/>
        </w:rPr>
        <w:t>“Apocalipsis libroxa runakunaman kichasqa kananmi. Achka runakuna yachachisqa kanku, kayqa sellasqa libro kasqanta; ichaqa sellasqa kashan cheqaqtawan k’anchayta hinaspa chaskiyta mana munasqakunallapaqmi. Chaypi kaq cheqaqkuna willasqa kananmi, runakunaq pacha hamuq ruwaykuna paqarinapaq wakichikunankupaq. Kinsa Kaq Angelpa Mensajenqa rikuchisqa kananmi, wañuyman rishaq pacha salvacionninpaq sapan suyasqan hina.”</w:t>
      </w:r>
    </w:p>
    <w:p>
      <w:pPr>
        <w:pStyle w:val="ArticleScripture"/>
        <w:jc w:val="left"/>
      </w:pPr>
      <w:r>
        <w:rPr>
          <w:rFonts w:ascii="Times New Roman" w:hAnsi="Times New Roman" w:eastAsia="Times New Roman" w:cs="Times New Roman"/>
        </w:rPr>
        <w:t>„Bədəŋŋə’ ajəlgən bəzənəylər bizim üstümüzdədir, əŋi bizim işimizdə biz xalqı onların içində olduqları təhlükə barəsində xəbərdar etməliyik. Qoy peyğəmbərliyin aşkara çıxardığı, tezliklə baş verəcək o ciddi səhnələr toxunulmadan qalmasın. Biz Allahın elçiləriyik və itirməyə vaxtımız yoxdur. Rəbbimiz İsa Məsihlə əməkdaş olmaq istəyənlər bu kitabda tapılan həqiqətlərə dərin maraq göstərəcəklər. Qələm və səslə Məsihin göydən nazil olub aşkara çıxarmağa gəldiyi ecazkar şeyləri aydın etməyə çalışacaqlar.”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دانيِّل نَمْبَر خَمْسَة ثَلاثِينَ</dc:title>
  <dc:subject>ነቢያዊ ራእዮች ተገለጡ፦ የመጨረሻዎቹን ቀኖች በዳንኤል ልምምድ መረዳት</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