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Hamsini na Tisa</w:t>
      </w:r>
    </w:p>
    <w:p>
      <w:pPr>
        <w:pStyle w:val="ArticleSubtitle"/>
        <w:jc w:val="left"/>
      </w:pPr>
      <w:r>
        <w:rPr>
          <w:rFonts w:ascii="Gadugi" w:hAnsi="Gadugi" w:eastAsia="Gadugi" w:cs="Gadugi"/>
        </w:rPr>
        <w:t>ᎠᏥᎦᏄᎪᏫᏍᎬ</w:t>
      </w:r>
      <w:r>
        <w:rPr>
          <w:rFonts w:ascii="Arial" w:hAnsi="Arial" w:eastAsia="Arial" w:cs="Arial"/>
        </w:rPr>
        <w:t xml:space="preserve"> </w:t>
      </w:r>
      <w:r>
        <w:rPr>
          <w:rFonts w:ascii="Gadugi" w:hAnsi="Gadugi" w:eastAsia="Gadugi" w:cs="Gadugi"/>
        </w:rPr>
        <w:t>ᎤᎵᏍᏆᏗ</w:t>
      </w:r>
      <w:r>
        <w:rPr>
          <w:rFonts w:ascii="Arial" w:hAnsi="Arial" w:eastAsia="Arial" w:cs="Arial"/>
        </w:rPr>
        <w:t xml:space="preserve"> </w:t>
      </w:r>
      <w:r>
        <w:rPr>
          <w:rFonts w:ascii="Gadugi" w:hAnsi="Gadugi" w:eastAsia="Gadugi" w:cs="Gadugi"/>
        </w:rPr>
        <w:t>ᎢᏳᏍᏗ</w:t>
      </w:r>
      <w:r>
        <w:rPr>
          <w:rFonts w:ascii="Arial" w:hAnsi="Arial" w:eastAsia="Arial" w:cs="Arial"/>
        </w:rPr>
        <w:t xml:space="preserve"> </w:t>
      </w:r>
      <w:r>
        <w:rPr>
          <w:rFonts w:ascii="Gadugi" w:hAnsi="Gadugi" w:eastAsia="Gadugi" w:cs="Gadugi"/>
        </w:rPr>
        <w:t>ᎦᏃᎴᎩ</w:t>
      </w:r>
      <w:r>
        <w:rPr>
          <w:rFonts w:ascii="Arial" w:hAnsi="Arial" w:eastAsia="Arial" w:cs="Arial"/>
        </w:rPr>
        <w:t xml:space="preserve"> </w:t>
      </w:r>
      <w:r>
        <w:rPr>
          <w:rFonts w:ascii="Gadugi" w:hAnsi="Gadugi" w:eastAsia="Gadugi" w:cs="Gadugi"/>
        </w:rPr>
        <w:t>ᎤᏕᎵᏛ</w:t>
      </w:r>
      <w:r>
        <w:rPr>
          <w:rFonts w:ascii="Arial" w:hAnsi="Arial" w:eastAsia="Arial" w:cs="Arial"/>
        </w:rPr>
        <w:t xml:space="preserve">: </w:t>
      </w:r>
      <w:r>
        <w:rPr>
          <w:rFonts w:ascii="Gadugi" w:hAnsi="Gadugi" w:eastAsia="Gadugi" w:cs="Gadugi"/>
        </w:rPr>
        <w:t>ᎤᏍᏆᏗᏍᎩ</w:t>
      </w:r>
      <w:r>
        <w:rPr>
          <w:rFonts w:ascii="Arial" w:hAnsi="Arial" w:eastAsia="Arial" w:cs="Arial"/>
        </w:rPr>
        <w:t xml:space="preserve"> </w:t>
      </w:r>
      <w:r>
        <w:rPr>
          <w:rFonts w:ascii="Gadugi" w:hAnsi="Gadugi" w:eastAsia="Gadugi" w:cs="Gadugi"/>
        </w:rPr>
        <w:t>ᎠᏓᎪᎵᏰᏍᎬ</w:t>
      </w:r>
      <w:r>
        <w:rPr>
          <w:rFonts w:ascii="Arial" w:hAnsi="Arial" w:eastAsia="Arial" w:cs="Arial"/>
        </w:rPr>
        <w:t xml:space="preserve"> </w:t>
      </w:r>
      <w:r>
        <w:rPr>
          <w:rFonts w:ascii="Gadugi" w:hAnsi="Gadugi" w:eastAsia="Gadugi" w:cs="Gadugi"/>
        </w:rPr>
        <w:t>ᏧᏓ</w:t>
      </w:r>
      <w:r>
        <w:rPr>
          <w:rFonts w:ascii="Arial" w:hAnsi="Arial" w:eastAsia="Arial" w:cs="Arial"/>
        </w:rPr>
        <w:t xml:space="preserve"> </w:t>
      </w:r>
      <w:r>
        <w:rPr>
          <w:rFonts w:ascii="Gadugi" w:hAnsi="Gadugi" w:eastAsia="Gadugi" w:cs="Gadugi"/>
        </w:rPr>
        <w:t>ᎠᏂᏍᎦᏯ</w:t>
      </w:r>
      <w:r>
        <w:rPr>
          <w:rFonts w:ascii="Arial" w:hAnsi="Arial" w:eastAsia="Arial" w:cs="Arial"/>
        </w:rPr>
        <w:t xml:space="preserve"> </w:t>
      </w:r>
      <w:r>
        <w:rPr>
          <w:rFonts w:ascii="Gadugi" w:hAnsi="Gadugi" w:eastAsia="Gadugi" w:cs="Gadugi"/>
        </w:rPr>
        <w:t>ᎠᏓᏁᎶᏂ</w:t>
      </w:r>
      <w:r>
        <w:rPr>
          <w:rFonts w:ascii="Arial" w:hAnsi="Arial" w:eastAsia="Arial" w:cs="Arial"/>
        </w:rPr>
        <w:t xml:space="preserve"> </w:t>
      </w:r>
      <w:r>
        <w:rPr>
          <w:rFonts w:ascii="Gadugi" w:hAnsi="Gadugi" w:eastAsia="Gadugi" w:cs="Gadugi"/>
        </w:rPr>
        <w:t>ᎤᎾᏓᏡᎬᎢ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Tepat sebelum berakhirnya masa kasihan, rahasia nubuat yang terakhir dibukakan meterainya oleh Singa dari suku Yehuda, dan orang-orang bijaksanalah yang memahami pertambahan pengetahuan yang dihasilkan oleh pembukaan meterai itu. Dua saksi dalam Wahyu menyoroti sebagian dari apa yang dibukakan meterainya pada waktu itu.</w:t>
      </w:r>
    </w:p>
    <w:p>
      <w:pPr>
        <w:pStyle w:val="ArticleScripture"/>
        <w:jc w:val="left"/>
      </w:pPr>
      <w:r>
        <w:rPr>
          <w:rFonts w:ascii="Times New Roman" w:hAnsi="Times New Roman" w:eastAsia="Times New Roman" w:cs="Times New Roman"/>
        </w:rPr>
        <w:t>Adzɔgbe la le afisia. Ne ame si le gɔmeɖoɖo me la, neka wòsi da ɖe la nu xexlẽme; elabena ame aɖe ƒe xexlẽme wònye, eye eƒe xexlẽme enye alafa ɖeka kple alafa atɔlia ade. … Eye susu si me adzɔgbe le la enye esi: ta adreawo la nye to adre siwo dzi nyɔnu la le nɔ anyi. Nyaɖeɖefia 13:18, 17:9.</w:t>
      </w:r>
    </w:p>
    <w:p>
      <w:pPr>
        <w:pStyle w:val="ArticleBody"/>
        <w:jc w:val="left"/>
      </w:pPr>
      <w:r>
        <w:rPr>
          <w:rFonts w:ascii="Times New Roman" w:hAnsi="Times New Roman" w:eastAsia="Times New Roman" w:cs="Times New Roman"/>
        </w:rPr>
        <w:t>“</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ᎤᎾᏍᎦᏃᎮᏗ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ᏧᏓᎴᎩ</w:t>
      </w:r>
      <w:r>
        <w:rPr>
          <w:rFonts w:ascii="Times New Roman" w:hAnsi="Times New Roman" w:eastAsia="Times New Roman" w:cs="Times New Roman"/>
        </w:rPr>
        <w:t xml:space="preserve"> </w:t>
      </w:r>
      <w:r>
        <w:rPr>
          <w:rFonts w:ascii="Gadugi" w:hAnsi="Gadugi" w:eastAsia="Gadugi" w:cs="Gadugi"/>
        </w:rPr>
        <w:t>ᎤᏂᏯᏫᏍᎩ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ᎤᏓᏁᎬ</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ᎤᏓᎴᎩ</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ᏗᎬᏩᎦᏘᎴᎩ</w:t>
      </w:r>
      <w:r>
        <w:rPr>
          <w:rFonts w:ascii="Times New Roman" w:hAnsi="Times New Roman" w:eastAsia="Times New Roman" w:cs="Times New Roman"/>
        </w:rPr>
        <w:t xml:space="preserve"> </w:t>
      </w:r>
      <w:r>
        <w:rPr>
          <w:rFonts w:ascii="Gadugi" w:hAnsi="Gadugi" w:eastAsia="Gadugi" w:cs="Gadugi"/>
        </w:rPr>
        <w:t>ᏧᎦᏔᎿᎢ</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ᏗᏂᏰᎯ</w:t>
      </w:r>
      <w:r>
        <w:rPr>
          <w:rFonts w:ascii="Times New Roman" w:hAnsi="Times New Roman" w:eastAsia="Times New Roman" w:cs="Times New Roman"/>
        </w:rPr>
        <w:t xml:space="preserve"> </w:t>
      </w:r>
      <w:r>
        <w:rPr>
          <w:rFonts w:ascii="Gadugi" w:hAnsi="Gadugi" w:eastAsia="Gadugi" w:cs="Gadugi"/>
        </w:rPr>
        <w:t>ᏧᏓᏅᏗ</w:t>
      </w:r>
      <w:r>
        <w:rPr>
          <w:rFonts w:ascii="Times New Roman" w:hAnsi="Times New Roman" w:eastAsia="Times New Roman" w:cs="Times New Roman"/>
        </w:rPr>
        <w:t xml:space="preserve"> </w:t>
      </w:r>
      <w:r>
        <w:rPr>
          <w:rFonts w:ascii="Gadugi" w:hAnsi="Gadugi" w:eastAsia="Gadugi" w:cs="Gadugi"/>
        </w:rPr>
        <w:t>ᎠᏓᎾᏕᎶᏆᏍᎬᎢ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ᏱᎾᏍᎩ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ᏱᎾᏍᎩ</w:t>
      </w:r>
      <w:r>
        <w:rPr>
          <w:rFonts w:ascii="Times New Roman" w:hAnsi="Times New Roman" w:eastAsia="Times New Roman" w:cs="Times New Roman"/>
        </w:rPr>
        <w:t xml:space="preserve"> </w:t>
      </w:r>
      <w:r>
        <w:rPr>
          <w:rFonts w:ascii="Gadugi" w:hAnsi="Gadugi" w:eastAsia="Gadugi" w:cs="Gadugi"/>
        </w:rPr>
        <w:t>ᏌᏊᏂᏍ</w:t>
      </w:r>
      <w:r>
        <w:rPr>
          <w:rFonts w:ascii="Times New Roman" w:hAnsi="Times New Roman" w:eastAsia="Times New Roman" w:cs="Times New Roman"/>
        </w:rPr>
        <w:t xml:space="preserve"> </w:t>
      </w:r>
      <w:r>
        <w:rPr>
          <w:rFonts w:ascii="Gadugi" w:hAnsi="Gadugi" w:eastAsia="Gadugi" w:cs="Gadugi"/>
        </w:rPr>
        <w:t>ᏍᏛᏱᏂᎦᎸᏛᎢ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ᏑᏓᎵᏁ</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ᎪᎵᏆᎸᏔᏅᎯ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ᎤᎵᏍᎪᎸᏗ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ᎠᏑᏰᏍᏗ</w:t>
      </w:r>
      <w:r>
        <w:rPr>
          <w:rFonts w:ascii="Times New Roman" w:hAnsi="Times New Roman" w:eastAsia="Times New Roman" w:cs="Times New Roman"/>
        </w:rPr>
        <w:t xml:space="preserve"> (image),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ᏗᎧᏃᎮᏛ</w:t>
      </w:r>
      <w:r>
        <w:rPr>
          <w:rFonts w:ascii="Times New Roman" w:hAnsi="Times New Roman" w:eastAsia="Times New Roman" w:cs="Times New Roman"/>
        </w:rPr>
        <w:t xml:space="preserve"> </w:t>
      </w:r>
      <w:r>
        <w:rPr>
          <w:rFonts w:ascii="Gadugi" w:hAnsi="Gadugi" w:eastAsia="Gadugi" w:cs="Gadugi"/>
        </w:rPr>
        <w:t>ᎦᎸᏉᏗ</w:t>
      </w:r>
      <w:r>
        <w:rPr>
          <w:rFonts w:ascii="Times New Roman" w:hAnsi="Times New Roman" w:eastAsia="Times New Roman" w:cs="Times New Roman"/>
        </w:rPr>
        <w:t xml:space="preserve"> </w:t>
      </w:r>
      <w:r>
        <w:rPr>
          <w:rFonts w:ascii="Gadugi" w:hAnsi="Gadugi" w:eastAsia="Gadugi" w:cs="Gadugi"/>
        </w:rPr>
        <w:t>ᎪᎵᏆᎸᏔᏅᎯ</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ᎤᎾᏤᎵ</w:t>
      </w:r>
      <w:r>
        <w:rPr>
          <w:rFonts w:ascii="Times New Roman" w:hAnsi="Times New Roman" w:eastAsia="Times New Roman" w:cs="Times New Roman"/>
        </w:rPr>
        <w:t xml:space="preserve"> </w:t>
      </w:r>
      <w:r>
        <w:rPr>
          <w:rFonts w:ascii="Gadugi" w:hAnsi="Gadugi" w:eastAsia="Gadugi" w:cs="Gadugi"/>
        </w:rPr>
        <w:t>ᎤᏂᎬᏫᏳᏌᏕᎩ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ᏕᎦᏅᏍᎪ</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ᎤᏠᏱ</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ᎤᏂᏁᎬᎢ</w:t>
      </w:r>
      <w:r>
        <w:rPr>
          <w:rFonts w:ascii="Times New Roman" w:hAnsi="Times New Roman" w:eastAsia="Times New Roman" w:cs="Times New Roman"/>
        </w:rPr>
        <w:t xml:space="preserve">. </w:t>
      </w:r>
      <w:r>
        <w:rPr>
          <w:rFonts w:ascii="Gadugi" w:hAnsi="Gadugi" w:eastAsia="Gadugi" w:cs="Gadugi"/>
        </w:rPr>
        <w:t>ᎠᏥᎸᏉᏗ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ᎦᏚᎲᎢ</w:t>
      </w:r>
      <w:r>
        <w:rPr>
          <w:rFonts w:ascii="Times New Roman" w:hAnsi="Times New Roman" w:eastAsia="Times New Roman" w:cs="Times New Roman"/>
        </w:rPr>
        <w:t xml:space="preserve"> </w:t>
      </w:r>
      <w:r>
        <w:rPr>
          <w:rFonts w:ascii="Gadugi" w:hAnsi="Gadugi" w:eastAsia="Gadugi" w:cs="Gadugi"/>
        </w:rPr>
        <w:t>ᎤᏂᏣᏘᏍᎬ</w:t>
      </w:r>
      <w:r>
        <w:rPr>
          <w:rFonts w:ascii="Times New Roman" w:hAnsi="Times New Roman" w:eastAsia="Times New Roman" w:cs="Times New Roman"/>
        </w:rPr>
        <w:t xml:space="preserve"> </w:t>
      </w:r>
      <w:r>
        <w:rPr>
          <w:rFonts w:ascii="Gadugi" w:hAnsi="Gadugi" w:eastAsia="Gadugi" w:cs="Gadugi"/>
        </w:rPr>
        <w:t>ᎤᎧᎵᎢ</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ᎤᏁᎸᏅ</w:t>
      </w:r>
      <w:r>
        <w:rPr>
          <w:rFonts w:ascii="Times New Roman" w:hAnsi="Times New Roman" w:eastAsia="Times New Roman" w:cs="Times New Roman"/>
        </w:rPr>
        <w:t xml:space="preserve"> </w:t>
      </w:r>
      <w:r>
        <w:rPr>
          <w:rFonts w:ascii="Gadugi" w:hAnsi="Gadugi" w:eastAsia="Gadugi" w:cs="Gadugi"/>
        </w:rPr>
        <w:t>ᏱᎾᏍᎩ</w:t>
      </w:r>
      <w:r>
        <w:rPr>
          <w:rFonts w:ascii="Times New Roman" w:hAnsi="Times New Roman" w:eastAsia="Times New Roman" w:cs="Times New Roman"/>
        </w:rPr>
        <w:t xml:space="preserve"> </w:t>
      </w:r>
      <w:r>
        <w:rPr>
          <w:rFonts w:ascii="Gadugi" w:hAnsi="Gadugi" w:eastAsia="Gadugi" w:cs="Gadugi"/>
        </w:rPr>
        <w:t>ᎢᏳᎾᏍᏗ</w:t>
      </w:r>
      <w:r>
        <w:rPr>
          <w:rFonts w:ascii="Times New Roman" w:hAnsi="Times New Roman" w:eastAsia="Times New Roman" w:cs="Times New Roman"/>
        </w:rPr>
        <w:t xml:space="preserve"> </w:t>
      </w:r>
      <w:r>
        <w:rPr>
          <w:rFonts w:ascii="Gadugi" w:hAnsi="Gadugi" w:eastAsia="Gadugi" w:cs="Gadugi"/>
        </w:rPr>
        <w:t>ᏱᎾᏍᎩ</w:t>
      </w:r>
      <w:r>
        <w:rPr>
          <w:rFonts w:ascii="Times New Roman" w:hAnsi="Times New Roman" w:eastAsia="Times New Roman" w:cs="Times New Roman"/>
        </w:rPr>
        <w:t xml:space="preserve"> </w:t>
      </w:r>
      <w:r>
        <w:rPr>
          <w:rFonts w:ascii="Gadugi" w:hAnsi="Gadugi" w:eastAsia="Gadugi" w:cs="Gadugi"/>
        </w:rPr>
        <w:t>ᏌᏊᏂᏍ</w:t>
      </w:r>
      <w:r>
        <w:rPr>
          <w:rFonts w:ascii="Times New Roman" w:hAnsi="Times New Roman" w:eastAsia="Times New Roman" w:cs="Times New Roman"/>
        </w:rPr>
        <w:t xml:space="preserve"> </w:t>
      </w:r>
      <w:r>
        <w:rPr>
          <w:rFonts w:ascii="Gadugi" w:hAnsi="Gadugi" w:eastAsia="Gadugi" w:cs="Gadugi"/>
        </w:rPr>
        <w:t>ᏍᏛᏱᏂᎦᎸᏛᎢ</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ᏱᎦᎷᏨᎭ</w:t>
      </w:r>
      <w:r>
        <w:rPr>
          <w:rFonts w:ascii="Times New Roman" w:hAnsi="Times New Roman" w:eastAsia="Times New Roman" w:cs="Times New Roman"/>
        </w:rPr>
        <w:t xml:space="preserve"> </w:t>
      </w:r>
      <w:r>
        <w:rPr>
          <w:rFonts w:ascii="Gadugi" w:hAnsi="Gadugi" w:eastAsia="Gadugi" w:cs="Gadugi"/>
        </w:rPr>
        <w:t>ᏓᏆᏍᎬ</w:t>
      </w:r>
      <w:r>
        <w:rPr>
          <w:rFonts w:ascii="Times New Roman" w:hAnsi="Times New Roman" w:eastAsia="Times New Roman" w:cs="Times New Roman"/>
        </w:rPr>
        <w:t xml:space="preserve"> </w:t>
      </w:r>
      <w:r>
        <w:rPr>
          <w:rFonts w:ascii="Gadugi" w:hAnsi="Gadugi" w:eastAsia="Gadugi" w:cs="Gadugi"/>
        </w:rPr>
        <w:t>ᎤᎵᏍᏆᏗ</w:t>
      </w:r>
      <w:r>
        <w:rPr>
          <w:rFonts w:ascii="Times New Roman" w:hAnsi="Times New Roman" w:eastAsia="Times New Roman" w:cs="Times New Roman"/>
        </w:rPr>
        <w:t xml:space="preserve"> </w:t>
      </w:r>
      <w:r>
        <w:rPr>
          <w:rFonts w:ascii="Gadugi" w:hAnsi="Gadugi" w:eastAsia="Gadugi" w:cs="Gadugi"/>
        </w:rPr>
        <w:t>ᏧᎾᏙᏓᏆᏍᎬ</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ᎤᏓᏅᏖ</w:t>
      </w:r>
      <w:r>
        <w:rPr>
          <w:rFonts w:ascii="Times New Roman" w:hAnsi="Times New Roman" w:eastAsia="Times New Roman" w:cs="Times New Roman"/>
        </w:rPr>
        <w:t xml:space="preserve"> </w:t>
      </w:r>
      <w:r>
        <w:rPr>
          <w:rFonts w:ascii="Gadugi" w:hAnsi="Gadugi" w:eastAsia="Gadugi" w:cs="Gadugi"/>
        </w:rPr>
        <w:t>ᏗᎧᎾᏩᏗᏒᎢ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ರಾಕ್ಷಸದ</w:t>
      </w:r>
      <w:r>
        <w:rPr>
          <w:rFonts w:ascii="Times New Roman" w:hAnsi="Times New Roman" w:eastAsia="Times New Roman" w:cs="Times New Roman"/>
        </w:rPr>
        <w:t xml:space="preserve"> </w:t>
      </w:r>
      <w:r>
        <w:rPr>
          <w:rFonts w:ascii="Nirmala UI" w:hAnsi="Nirmala UI" w:eastAsia="Nirmala UI" w:cs="Nirmala UI"/>
        </w:rPr>
        <w:t>ಪ್ರತಿಮೆ</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ಪ್ರೊಟೆಸ್ಟಾಂಟ್</w:t>
      </w:r>
      <w:r>
        <w:rPr>
          <w:rFonts w:ascii="Times New Roman" w:hAnsi="Times New Roman" w:eastAsia="Times New Roman" w:cs="Times New Roman"/>
        </w:rPr>
        <w:t xml:space="preserve"> </w:t>
      </w:r>
      <w:r>
        <w:rPr>
          <w:rFonts w:ascii="Nirmala UI" w:hAnsi="Nirmala UI" w:eastAsia="Nirmala UI" w:cs="Nirmala UI"/>
        </w:rPr>
        <w:t>ಸಭೆಗಳು</w:t>
      </w:r>
      <w:r>
        <w:rPr>
          <w:rFonts w:ascii="Times New Roman" w:hAnsi="Times New Roman" w:eastAsia="Times New Roman" w:cs="Times New Roman"/>
        </w:rPr>
        <w:t xml:space="preserve"> </w:t>
      </w:r>
      <w:r>
        <w:rPr>
          <w:rFonts w:ascii="Nirmala UI" w:hAnsi="Nirmala UI" w:eastAsia="Nirmala UI" w:cs="Nirmala UI"/>
        </w:rPr>
        <w:t>ತಮ್ಮ</w:t>
      </w:r>
      <w:r>
        <w:rPr>
          <w:rFonts w:ascii="Times New Roman" w:hAnsi="Times New Roman" w:eastAsia="Times New Roman" w:cs="Times New Roman"/>
        </w:rPr>
        <w:t xml:space="preserve"> </w:t>
      </w:r>
      <w:r>
        <w:rPr>
          <w:rFonts w:ascii="Nirmala UI" w:hAnsi="Nirmala UI" w:eastAsia="Nirmala UI" w:cs="Nirmala UI"/>
        </w:rPr>
        <w:t>ಮತಸಿದ್ಧಾಂತಗಳನ್ನು</w:t>
      </w:r>
      <w:r>
        <w:rPr>
          <w:rFonts w:ascii="Times New Roman" w:hAnsi="Times New Roman" w:eastAsia="Times New Roman" w:cs="Times New Roman"/>
        </w:rPr>
        <w:t xml:space="preserve"> </w:t>
      </w:r>
      <w:r>
        <w:rPr>
          <w:rFonts w:ascii="Nirmala UI" w:hAnsi="Nirmala UI" w:eastAsia="Nirmala UI" w:cs="Nirmala UI"/>
        </w:rPr>
        <w:t>ಜಾರಿಗೆ</w:t>
      </w:r>
      <w:r>
        <w:rPr>
          <w:rFonts w:ascii="Times New Roman" w:hAnsi="Times New Roman" w:eastAsia="Times New Roman" w:cs="Times New Roman"/>
        </w:rPr>
        <w:t xml:space="preserve"> </w:t>
      </w:r>
      <w:r>
        <w:rPr>
          <w:rFonts w:ascii="Nirmala UI" w:hAnsi="Nirmala UI" w:eastAsia="Nirmala UI" w:cs="Nirmala UI"/>
        </w:rPr>
        <w:t>ತರುವುದಕ್ಕಾಗಿ</w:t>
      </w:r>
      <w:r>
        <w:rPr>
          <w:rFonts w:ascii="Times New Roman" w:hAnsi="Times New Roman" w:eastAsia="Times New Roman" w:cs="Times New Roman"/>
        </w:rPr>
        <w:t xml:space="preserve"> </w:t>
      </w:r>
      <w:r>
        <w:rPr>
          <w:rFonts w:ascii="Nirmala UI" w:hAnsi="Nirmala UI" w:eastAsia="Nirmala UI" w:cs="Nirmala UI"/>
        </w:rPr>
        <w:t>ನಾಗರಿಕ</w:t>
      </w:r>
      <w:r>
        <w:rPr>
          <w:rFonts w:ascii="Times New Roman" w:hAnsi="Times New Roman" w:eastAsia="Times New Roman" w:cs="Times New Roman"/>
        </w:rPr>
        <w:t xml:space="preserve"> </w:t>
      </w:r>
      <w:r>
        <w:rPr>
          <w:rFonts w:ascii="Nirmala UI" w:hAnsi="Nirmala UI" w:eastAsia="Nirmala UI" w:cs="Nirmala UI"/>
        </w:rPr>
        <w:t>ಅಧಿಕಾರದ</w:t>
      </w:r>
      <w:r>
        <w:rPr>
          <w:rFonts w:ascii="Times New Roman" w:hAnsi="Times New Roman" w:eastAsia="Times New Roman" w:cs="Times New Roman"/>
        </w:rPr>
        <w:t xml:space="preserve"> </w:t>
      </w:r>
      <w:r>
        <w:rPr>
          <w:rFonts w:ascii="Nirmala UI" w:hAnsi="Nirmala UI" w:eastAsia="Nirmala UI" w:cs="Nirmala UI"/>
        </w:rPr>
        <w:t>ಸಹಾಯವನ್ನು</w:t>
      </w:r>
      <w:r>
        <w:rPr>
          <w:rFonts w:ascii="Times New Roman" w:hAnsi="Times New Roman" w:eastAsia="Times New Roman" w:cs="Times New Roman"/>
        </w:rPr>
        <w:t xml:space="preserve"> </w:t>
      </w:r>
      <w:r>
        <w:rPr>
          <w:rFonts w:ascii="Nirmala UI" w:hAnsi="Nirmala UI" w:eastAsia="Nirmala UI" w:cs="Nirmala UI"/>
        </w:rPr>
        <w:t>ಹುಡುಕುವಾಗ</w:t>
      </w:r>
      <w:r>
        <w:rPr>
          <w:rFonts w:ascii="Times New Roman" w:hAnsi="Times New Roman" w:eastAsia="Times New Roman" w:cs="Times New Roman"/>
        </w:rPr>
        <w:t xml:space="preserve"> </w:t>
      </w:r>
      <w:r>
        <w:rPr>
          <w:rFonts w:ascii="Nirmala UI" w:hAnsi="Nirmala UI" w:eastAsia="Nirmala UI" w:cs="Nirmala UI"/>
        </w:rPr>
        <w:t>ಅಭಿವೃದ್ಧಿಗೊಳ್ಳುವ</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ಪ್ರೊಟೆಸ್ಟಾಂಟಿಸಂನ</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ರೂಪವನ್ನು</w:t>
      </w:r>
      <w:r>
        <w:rPr>
          <w:rFonts w:ascii="Times New Roman" w:hAnsi="Times New Roman" w:eastAsia="Times New Roman" w:cs="Times New Roman"/>
        </w:rPr>
        <w:t xml:space="preserve"> </w:t>
      </w:r>
      <w:r>
        <w:rPr>
          <w:rFonts w:ascii="Nirmala UI" w:hAnsi="Nirmala UI" w:eastAsia="Nirmala UI" w:cs="Nirmala UI"/>
        </w:rPr>
        <w:t>ಸೂಚಿಸುತ್ತದೆ</w:t>
      </w:r>
      <w:r>
        <w:rPr>
          <w:rFonts w:ascii="Times New Roman" w:hAnsi="Times New Roman" w:eastAsia="Times New Roman" w:cs="Times New Roman"/>
        </w:rPr>
        <w:t>. ‘</w:t>
      </w:r>
      <w:r>
        <w:rPr>
          <w:rFonts w:ascii="Nirmala UI" w:hAnsi="Nirmala UI" w:eastAsia="Nirmala UI" w:cs="Nirmala UI"/>
        </w:rPr>
        <w:t>ರಾಕ್ಷಸದ</w:t>
      </w:r>
      <w:r>
        <w:rPr>
          <w:rFonts w:ascii="Times New Roman" w:hAnsi="Times New Roman" w:eastAsia="Times New Roman" w:cs="Times New Roman"/>
        </w:rPr>
        <w:t xml:space="preserve"> </w:t>
      </w:r>
      <w:r>
        <w:rPr>
          <w:rFonts w:ascii="Nirmala UI" w:hAnsi="Nirmala UI" w:eastAsia="Nirmala UI" w:cs="Nirmala UI"/>
        </w:rPr>
        <w:t>ಗುರುತು</w:t>
      </w:r>
      <w:r>
        <w:rPr>
          <w:rFonts w:ascii="Times New Roman" w:hAnsi="Times New Roman" w:eastAsia="Times New Roman" w:cs="Times New Roman"/>
        </w:rPr>
        <w:t xml:space="preserve">’ </w:t>
      </w:r>
      <w:r>
        <w:rPr>
          <w:rFonts w:ascii="Nirmala UI" w:hAnsi="Nirmala UI" w:eastAsia="Nirmala UI" w:cs="Nirmala UI"/>
        </w:rPr>
        <w:t>ಎಂಬುದು</w:t>
      </w:r>
      <w:r>
        <w:rPr>
          <w:rFonts w:ascii="Times New Roman" w:hAnsi="Times New Roman" w:eastAsia="Times New Roman" w:cs="Times New Roman"/>
        </w:rPr>
        <w:t xml:space="preserve"> </w:t>
      </w:r>
      <w:r>
        <w:rPr>
          <w:rFonts w:ascii="Nirmala UI" w:hAnsi="Nirmala UI" w:eastAsia="Nirmala UI" w:cs="Nirmala UI"/>
        </w:rPr>
        <w:t>ಇನ್ನೂ</w:t>
      </w:r>
      <w:r>
        <w:rPr>
          <w:rFonts w:ascii="Times New Roman" w:hAnsi="Times New Roman" w:eastAsia="Times New Roman" w:cs="Times New Roman"/>
        </w:rPr>
        <w:t xml:space="preserve"> </w:t>
      </w:r>
      <w:r>
        <w:rPr>
          <w:rFonts w:ascii="Nirmala UI" w:hAnsi="Nirmala UI" w:eastAsia="Nirmala UI" w:cs="Nirmala UI"/>
        </w:rPr>
        <w:t>ನಿರ್ವಚಿಸಲ್ಪಡಬೇಕಾಗಿದೆ</w:t>
      </w:r>
      <w:r>
        <w:rPr>
          <w:rFonts w:ascii="Times New Roman" w:hAnsi="Times New Roman" w:eastAsia="Times New Roman" w:cs="Times New Roman"/>
        </w:rPr>
        <w:t>.” The Great Controversy, 445.</w:t>
      </w:r>
    </w:p>
    <w:p>
      <w:pPr>
        <w:pStyle w:val="ArticleBody"/>
        <w:jc w:val="left"/>
      </w:pPr>
      <w:r>
        <w:rPr>
          <w:rFonts w:ascii="Times New Roman" w:hAnsi="Times New Roman" w:eastAsia="Times New Roman" w:cs="Times New Roman"/>
        </w:rPr>
        <w:t>Surati hewan itu dan tanda hewan itu ialah dua lambang yang berbeza, namun pada waktu undang-undang Ahad itulah surati hewan itu mencapai perkembangan sepenuhnya.</w:t>
      </w:r>
    </w:p>
    <w:p>
      <w:pPr>
        <w:pStyle w:val="ArticleScripture"/>
        <w:jc w:val="left"/>
      </w:pPr>
      <w:r>
        <w:rPr>
          <w:rFonts w:ascii="Times New Roman" w:hAnsi="Times New Roman" w:eastAsia="Times New Roman" w:cs="Times New Roman"/>
        </w:rPr>
        <w:t>«L’execucion de l’observança del Diumenge per part de las gleisas protestantas es una execucion de l’adoracion de la papautat—de la bèstia. Aquels que, comprenent las pretensions del quatren comandament, causisson d’observar lo fals en lòc del vertadièr Sabat, rendon per aquò meteis omenatge a aquela poténcia per la quala sola aquò es comandat. Mas dins lo quite acte d’impausar un dever religiós per la poténcia seculara, las gleisas formarián elas meteissas una imatge de la bèstia; d’aquí ven que l’execucion de l’observança del Diumenge als Estats Units seriá una execucion de l’adoracion de la bèstia e de son imatge.» The Great Controversy, 448, 449.</w:t>
      </w:r>
    </w:p>
    <w:p>
      <w:pPr>
        <w:pStyle w:val="ArticleBody"/>
        <w:jc w:val="left"/>
      </w:pPr>
      <w:r>
        <w:rPr>
          <w:rFonts w:ascii="Ebrima" w:hAnsi="Ebrima" w:eastAsia="Ebrima" w:cs="Ebrima"/>
        </w:rPr>
        <w:t>በሰንበት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የአሜሪካ</w:t>
      </w:r>
      <w:r>
        <w:rPr>
          <w:rFonts w:ascii="Times New Roman" w:hAnsi="Times New Roman" w:eastAsia="Times New Roman" w:cs="Times New Roman"/>
        </w:rPr>
        <w:t xml:space="preserve"> </w:t>
      </w:r>
      <w:r>
        <w:rPr>
          <w:rFonts w:ascii="Ebrima" w:hAnsi="Ebrima" w:eastAsia="Ebrima" w:cs="Ebrima"/>
        </w:rPr>
        <w:t>ተባባሪ</w:t>
      </w:r>
      <w:r>
        <w:rPr>
          <w:rFonts w:ascii="Times New Roman" w:hAnsi="Times New Roman" w:eastAsia="Times New Roman" w:cs="Times New Roman"/>
        </w:rPr>
        <w:t xml:space="preserve"> </w:t>
      </w:r>
      <w:r>
        <w:rPr>
          <w:rFonts w:ascii="Ebrima" w:hAnsi="Ebrima" w:eastAsia="Ebrima" w:cs="Ebrima"/>
        </w:rPr>
        <w:t>ግዛቶች</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በሙሉ</w:t>
      </w:r>
      <w:r>
        <w:rPr>
          <w:rFonts w:ascii="Times New Roman" w:hAnsi="Times New Roman" w:eastAsia="Times New Roman" w:cs="Times New Roman"/>
        </w:rPr>
        <w:t xml:space="preserve"> </w:t>
      </w:r>
      <w:r>
        <w:rPr>
          <w:rFonts w:ascii="Ebrima" w:hAnsi="Ebrima" w:eastAsia="Ebrima" w:cs="Ebrima"/>
        </w:rPr>
        <w:t>ይገለበጣል፣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ከጽድቅ</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ተለይቷል።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በሰይጣን</w:t>
      </w:r>
      <w:r>
        <w:rPr>
          <w:rFonts w:ascii="Times New Roman" w:hAnsi="Times New Roman" w:eastAsia="Times New Roman" w:cs="Times New Roman"/>
        </w:rPr>
        <w:t xml:space="preserve"> </w:t>
      </w:r>
      <w:r>
        <w:rPr>
          <w:rFonts w:ascii="Ebrima" w:hAnsi="Ebrima" w:eastAsia="Ebrima" w:cs="Ebrima"/>
        </w:rPr>
        <w:t>ሙሉ</w:t>
      </w:r>
      <w:r>
        <w:rPr>
          <w:rFonts w:ascii="Times New Roman" w:hAnsi="Times New Roman" w:eastAsia="Times New Roman" w:cs="Times New Roman"/>
        </w:rPr>
        <w:t xml:space="preserve"> </w:t>
      </w:r>
      <w:r>
        <w:rPr>
          <w:rFonts w:ascii="Ebrima" w:hAnsi="Ebrima" w:eastAsia="Ebrima" w:cs="Ebrima"/>
        </w:rPr>
        <w:t>ቁጥጥር</w:t>
      </w:r>
      <w:r>
        <w:rPr>
          <w:rFonts w:ascii="Times New Roman" w:hAnsi="Times New Roman" w:eastAsia="Times New Roman" w:cs="Times New Roman"/>
        </w:rPr>
        <w:t xml:space="preserve"> </w:t>
      </w:r>
      <w:r>
        <w:rPr>
          <w:rFonts w:ascii="Ebrima" w:hAnsi="Ebrima" w:eastAsia="Ebrima" w:cs="Ebrima"/>
        </w:rPr>
        <w:t>ሥር፣</w:t>
      </w:r>
      <w:r>
        <w:rPr>
          <w:rFonts w:ascii="Times New Roman" w:hAnsi="Times New Roman" w:eastAsia="Times New Roman" w:cs="Times New Roman"/>
        </w:rPr>
        <w:t xml:space="preserve"> </w:t>
      </w:r>
      <w:r>
        <w:rPr>
          <w:rFonts w:ascii="Ebrima" w:hAnsi="Ebrima" w:eastAsia="Ebrima" w:cs="Ebrima"/>
        </w:rPr>
        <w:t>የአሜሪካ</w:t>
      </w:r>
      <w:r>
        <w:rPr>
          <w:rFonts w:ascii="Times New Roman" w:hAnsi="Times New Roman" w:eastAsia="Times New Roman" w:cs="Times New Roman"/>
        </w:rPr>
        <w:t xml:space="preserve"> </w:t>
      </w:r>
      <w:r>
        <w:rPr>
          <w:rFonts w:ascii="Ebrima" w:hAnsi="Ebrima" w:eastAsia="Ebrima" w:cs="Ebrima"/>
        </w:rPr>
        <w:t>ተባባሪ</w:t>
      </w:r>
      <w:r>
        <w:rPr>
          <w:rFonts w:ascii="Times New Roman" w:hAnsi="Times New Roman" w:eastAsia="Times New Roman" w:cs="Times New Roman"/>
        </w:rPr>
        <w:t xml:space="preserve"> </w:t>
      </w:r>
      <w:r>
        <w:rPr>
          <w:rFonts w:ascii="Ebrima" w:hAnsi="Ebrima" w:eastAsia="Ebrima" w:cs="Ebrima"/>
        </w:rPr>
        <w:t>ግዛቶች</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ተባባሪ</w:t>
      </w:r>
      <w:r>
        <w:rPr>
          <w:rFonts w:ascii="Times New Roman" w:hAnsi="Times New Roman" w:eastAsia="Times New Roman" w:cs="Times New Roman"/>
        </w:rPr>
        <w:t xml:space="preserve"> </w:t>
      </w:r>
      <w:r>
        <w:rPr>
          <w:rFonts w:ascii="Ebrima" w:hAnsi="Ebrima" w:eastAsia="Ebrima" w:cs="Ebrima"/>
        </w:rPr>
        <w:t>ግዛቶች</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ተመሥርቶ</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ያንኑ</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የመንግሥት</w:t>
      </w:r>
      <w:r>
        <w:rPr>
          <w:rFonts w:ascii="Times New Roman" w:hAnsi="Times New Roman" w:eastAsia="Times New Roman" w:cs="Times New Roman"/>
        </w:rPr>
        <w:t xml:space="preserve"> </w:t>
      </w:r>
      <w:r>
        <w:rPr>
          <w:rFonts w:ascii="Ebrima" w:hAnsi="Ebrima" w:eastAsia="Ebrima" w:cs="Ebrima"/>
        </w:rPr>
        <w:t>ሥርዓት</w:t>
      </w:r>
      <w:r>
        <w:rPr>
          <w:rFonts w:ascii="Times New Roman" w:hAnsi="Times New Roman" w:eastAsia="Times New Roman" w:cs="Times New Roman"/>
        </w:rPr>
        <w:t xml:space="preserve"> </w:t>
      </w:r>
      <w:r>
        <w:rPr>
          <w:rFonts w:ascii="Ebrima" w:hAnsi="Ebrima" w:eastAsia="Ebrima" w:cs="Ebrima"/>
        </w:rPr>
        <w:t>እንዲቀበል</w:t>
      </w:r>
      <w:r>
        <w:rPr>
          <w:rFonts w:ascii="Times New Roman" w:hAnsi="Times New Roman" w:eastAsia="Times New Roman" w:cs="Times New Roman"/>
        </w:rPr>
        <w:t xml:space="preserve"> </w:t>
      </w:r>
      <w:r>
        <w:rPr>
          <w:rFonts w:ascii="Ebrima" w:hAnsi="Ebrima" w:eastAsia="Ebrima" w:cs="Ebrima"/>
        </w:rPr>
        <w:t>ታስገድዳለች።</w:t>
      </w:r>
      <w:r>
        <w:rPr>
          <w:rFonts w:ascii="Times New Roman" w:hAnsi="Times New Roman" w:eastAsia="Times New Roman" w:cs="Times New Roman"/>
        </w:rPr>
        <w:t xml:space="preserve"> </w:t>
      </w:r>
      <w:r>
        <w:rPr>
          <w:rFonts w:ascii="Ebrima" w:hAnsi="Ebrima" w:eastAsia="Ebrima" w:cs="Ebrima"/>
        </w:rPr>
        <w:t>የዓለም</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የተባበሩት</w:t>
      </w:r>
      <w:r>
        <w:rPr>
          <w:rFonts w:ascii="Times New Roman" w:hAnsi="Times New Roman" w:eastAsia="Times New Roman" w:cs="Times New Roman"/>
        </w:rPr>
        <w:t xml:space="preserve"> </w:t>
      </w:r>
      <w:r>
        <w:rPr>
          <w:rFonts w:ascii="Ebrima" w:hAnsi="Ebrima" w:eastAsia="Ebrima" w:cs="Ebrima"/>
        </w:rPr>
        <w:t>መንግሥታት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የምትገዛው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የሮማ</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ናት።</w:t>
      </w:r>
    </w:p>
    <w:p>
      <w:pPr>
        <w:pStyle w:val="ArticleScripture"/>
        <w:jc w:val="left"/>
      </w:pPr>
      <w:r>
        <w:rPr>
          <w:rFonts w:ascii="Times New Roman" w:hAnsi="Times New Roman" w:eastAsia="Times New Roman" w:cs="Times New Roman"/>
        </w:rPr>
        <w:t>“Адунеиахә шәшьыралеи, аибашьреи, аиҟыӡареи рыла иҭәуп. Аха зехьынџьара зныҟәыртәыз ихадак ала — апапатәи амч ала — ажәлар Анцәа иҿагыларц, Исаҳаҭцәа рыҟны Ишәману ахаҿы, еидгылоит.” Testimonies, volume 7, 182.</w:t>
      </w:r>
    </w:p>
    <w:p>
      <w:pPr>
        <w:pStyle w:val="ArticleBody"/>
        <w:jc w:val="left"/>
      </w:pPr>
      <w:r>
        <w:rPr>
          <w:rFonts w:ascii="Times New Roman" w:hAnsi="Times New Roman" w:eastAsia="Times New Roman" w:cs="Times New Roman"/>
        </w:rPr>
        <w:t>A sistema ti Iglesia ken Estado a maiyannin a kas iti padaya kas larawan ti animal iti padto ket maysa met a tallo-a-pagtaengan a pannakikadua ti dragon, ti animal, ken ti ulbod a mammadto. Dagiti sangapulo a ari iti Apocalipsis disi-siete, a isu ti maikapito a ulo, itakderanda ti pannakabalin ti dragon.</w:t>
      </w:r>
    </w:p>
    <w:p>
      <w:pPr>
        <w:pStyle w:val="ArticleScripture"/>
        <w:jc w:val="left"/>
      </w:pPr>
      <w:r>
        <w:rPr>
          <w:rFonts w:ascii="Times New Roman" w:hAnsi="Times New Roman" w:eastAsia="Times New Roman" w:cs="Times New Roman"/>
        </w:rPr>
        <w:t>«Аребепуиҳ апшақәа рҳатәыжә аҵарызырҵеит антихрист иҭаӡ, урҭ абас ианыԥшуеит ажьынаҳ ду еиԥш, аԥшьақәа ирықәԥарц ицоз — Анцәа иԥҟарақәа зықәныҟәо, Иисус иманоу ахақәиҭра змоу рзын». Testimonies to Ministers, 38.</w:t>
      </w:r>
    </w:p>
    <w:p>
      <w:pPr>
        <w:pStyle w:val="ArticleBody"/>
        <w:jc w:val="left"/>
      </w:pPr>
      <w:r>
        <w:rPr>
          <w:rFonts w:ascii="Times New Roman" w:hAnsi="Times New Roman" w:eastAsia="Times New Roman" w:cs="Times New Roman"/>
        </w:rPr>
        <w:t>«Ашәарак аҳрақәа» Амилаҭқәа Реиҟәшараны иарбоуп, уа рдин — аспиритуализм ауп, агәымшаԥсаҩ ложныз идин — агәылаԥсаҩцәа-протестантцәа рымарҭаӡара ауп, аҵасуаа рдин — акаҭолицизм ауп, уи христианра ҳәа ахадра кны измаз аспиритуализм заҵәык ауп.</w:t>
      </w:r>
    </w:p>
    <w:p>
      <w:pPr>
        <w:pStyle w:val="ArticleScripture"/>
        <w:jc w:val="left"/>
      </w:pPr>
      <w:r>
        <w:rPr>
          <w:rFonts w:ascii="Times New Roman" w:hAnsi="Times New Roman" w:eastAsia="Times New Roman" w:cs="Times New Roman"/>
        </w:rPr>
        <w:t>«Ыйык Жазманын мыйзамын бузуу менен папалык түзүлүштү күчкө киргизген жарлык аркылуу биздин эл өзүн адилдиктен толук ажыратат. Протестантизм туңгуюктун аркы өйүзүнө колун созуп, римдик бийликтин колун кармаган кезде, ал аңдын үстүнөн ашып өтүп, Спиритизм менен кол кармашкан кезде, ушул үч тараптуу биримдиктин таасири алдында биздин өлкө өзүнүн Конституциясынын протестанттык жана республикалык өкмөт катары болгон ар бир принциптерин четке кагып, папалык жалгандардын жана азгырыктардын жайылышына шарт түзгөн кезде, ошондо биз Шайтандын кереметтүү иш-аракетинин убактысы келгенин жана акыр жакын экенин биле алабыз». Testimonies, volume 5, 451.</w:t>
      </w:r>
    </w:p>
    <w:p>
      <w:pPr>
        <w:pStyle w:val="ArticleBody"/>
        <w:jc w:val="left"/>
      </w:pPr>
      <w:r>
        <w:rPr>
          <w:rFonts w:ascii="Times New Roman" w:hAnsi="Times New Roman" w:eastAsia="Times New Roman" w:cs="Times New Roman"/>
        </w:rPr>
        <w:t>قانونِ اتوار کے نافذ ہونے پر اژدہا، درندہ، اور جھوٹا نبی—ان تینوں کا سہ گانہ اتحاد تکمیل کو پہنچتا ہے۔ اس کے بعد ریاستہائے متحدہ دنیا کو اقوامِ متحدہ کی ایک عالمی حکومت قبول کرنے پر مجبور کرتا ہے، کیونکہ قانونِ اتوار کے موقع پر دنیا ایک عظیم بحران میں ڈال دی جاتی ہے، جب اسلام سورج کی پرستش نافذ کرنے کے سبب ریاستہائے متحدہ پر عدالت لاتا ہے۔ پھر شیطان مسیح کی صورت اختیار کرکے ظاہر ہوتا ہے، اور جس طرح ریاستہائے متحدہ دنیا کو کلیسیا اور ریاست کے ایک عالمی اتحاد کو قبول کرنے پر مجبور کرتا ہے، اسی طرح وہ دنیا کو اتوار کو یومِ آرام کے طور پر قبول کرنے پر بھی مجبور کرتا ہے۔ وہی آزمائشی عمل جو ریاستہائے متحدہ میں واقع ہو چکا ہے، پھر پوری دنیا پر لے آیا جاتا ہے۔</w:t>
      </w:r>
    </w:p>
    <w:p>
      <w:pPr>
        <w:pStyle w:val="ArticleScripture"/>
        <w:jc w:val="left"/>
      </w:pPr>
      <w:r>
        <w:rPr>
          <w:rFonts w:ascii="Times New Roman" w:hAnsi="Times New Roman" w:eastAsia="Times New Roman" w:cs="Times New Roman"/>
        </w:rPr>
        <w:t>“Ay ullkunaqa Estados Unidospa ejemplonta qatipanqumi. Payqa ñawpaqman rinqa chaypas, chaylla sasachakuyqa hamunqapuni llaqtanchisman kay pachapi maypi kasqankumanpas.” Testimonies, volumen 6, 395.</w:t>
      </w:r>
    </w:p>
    <w:p>
      <w:pPr>
        <w:pStyle w:val="ArticleBody"/>
        <w:jc w:val="left"/>
      </w:pPr>
      <w:r>
        <w:rPr>
          <w:rFonts w:ascii="Times New Roman" w:hAnsi="Times New Roman" w:eastAsia="Times New Roman" w:cs="Times New Roman"/>
        </w:rPr>
        <w:t>ئەو بنەمایەی کە هەڵگەڕانەوەی نیشتمانی بە وێرانبوونی نیشتمانی دوادێت، بەسەر هەر وڵاتێکدا دێت کاتێک ڕۆژی خۆر وەک ڕۆژی پەرستش وەردەگرن. ئەو قەیرانەی بە خێرایی سەرهەڵدەدات، هەمان «یەک کاتژمێر»ە کە دە پاشا لەگەڵ پاپا، «پیاوی گوناه»، حوکم دەکەن. ئەوان ڕازی بوون کە حەوتەم شانشینی خۆیان بدەنە دەستی دەسەڵاتی پاپایەتی، چونکە ڕابەرایەتی کراون بەو باوەڕەی کە دەسەڵاتی ئەخلاقی پاپایەتی پێویستە بۆ یەکخستنی جیهان دژ بەو جەنگە هەڵکشاوەی دژ بە ئیسلام. لە ساڵی 1798دا، نەتەوە یەکگرتووەکان هێشتا نەهاتبووە ناو مێژوو.</w:t>
      </w:r>
    </w:p>
    <w:p>
      <w:pPr>
        <w:pStyle w:val="ArticleScripture"/>
        <w:jc w:val="left"/>
      </w:pPr>
      <w:r>
        <w:rPr>
          <w:rFonts w:ascii="Times New Roman" w:hAnsi="Times New Roman" w:eastAsia="Times New Roman" w:cs="Times New Roman"/>
        </w:rPr>
        <w:t>І сен көрген он мүйіз — он патша; олар әлі патшалық алған жоқ, бірақ аңмен бірге бір сағатқа патшалар ретінде билік алады. Бұлардың ойы бір, әрі өз күш-қуаты мен өктемдігін аңға береді. Бұлар Тоқтымен соғысады, бірақ Тоқты оларды жеңеді, өйткені Ол — иелердің Иесі әрі патшалардың Патшасы; әрі Онымен бірге болғандар — шақырылғандар, таңдалғандар және адалдар. Аян 17:12–14.</w:t>
      </w:r>
    </w:p>
    <w:p>
      <w:pPr>
        <w:pStyle w:val="ArticleBody"/>
        <w:jc w:val="left"/>
      </w:pPr>
      <w:r>
        <w:rPr>
          <w:rFonts w:ascii="Times New Roman" w:hAnsi="Times New Roman" w:eastAsia="Times New Roman" w:cs="Times New Roman"/>
        </w:rPr>
        <w:t>Ancha papa-sinallataqmi kaqtaq, reykunaqa kallpata qawachinqaku papado-man, Diospa llaqtanta qatiykuchiyta ruranaqpaq; chay chunka reykunataqmi Corderowan maqanakunku, ichaqa chaytaqa “huchayoq runa” nisqapa kamachisqanman hina rurashanku. “Huchayoq runa” nisqaqa chay “runa” kikinmi, Isaías qillqapi tawa kaq capítulo-pi qanchis iglesiakuna hap’ipakusqanku.</w:t>
      </w:r>
    </w:p>
    <w:p>
      <w:pPr>
        <w:pStyle w:val="ArticleScripture"/>
        <w:jc w:val="left"/>
      </w:pPr>
      <w:r>
        <w:rPr>
          <w:rFonts w:ascii="Times New Roman" w:hAnsi="Times New Roman" w:eastAsia="Times New Roman" w:cs="Times New Roman"/>
        </w:rPr>
        <w:t>Uye ngaloo mini abafazi abasixhenxe baya kubambelela endodeni ibe nye, besithi, Siya kudla esethu isonka, size sinxibe ezethu izambatho; makabizwe nje ngegama lakho kuphela, ukuze kususwe ihlazo lethu. Ngaloo mini ihlumelo likaYehova liya kuba lihle, libe nozuko, nesiqhamo somhlaba sibe sesona sigqwesileyo, sibe sihle kwabasindileyo bakwaSirayeli. Isaya 4:1, 2.</w:t>
      </w:r>
    </w:p>
    <w:p>
      <w:pPr>
        <w:pStyle w:val="ArticleBody"/>
        <w:jc w:val="left"/>
      </w:pPr>
      <w:r>
        <w:rPr>
          <w:rFonts w:ascii="Times New Roman" w:hAnsi="Times New Roman" w:eastAsia="Times New Roman" w:cs="Times New Roman"/>
        </w:rPr>
        <w:t>«ۅچ يىتىنچى ئايال» شۇنى بىلدۈرىدۇكى، پاپالىق (گۇناھ ئادىمى) يەر يۈزىدىكى بارلىق مىللەتلەر ئۈستىدىن قانداق ھۆكۈمرانلىق قىلسا، يەر يۈزىدىكى بارلىق چېركاۋلار ئۈستىدىنمۇ شۇنداق كونترولغا ئىگە. چېركاۋلار ساقلىنىشنى خالايدىغان «شەرمەندىلىك» بولسا، يەكشەنبە كۈنى ئىبادەت قىلىش تەلىپىنى رەت قىلىشنىڭ «شەرمەندىلىكى»دۇر. سادىق ساببات ساقلىغۇچىلار ئۆز ساداقىتى ئۈچۈن زىيانكەشلىككە ئۇچرايدۇ، ئىسلاممۇ قۇياش كۈنىگە رىئايە قىلىشنى رەت قىلىدۇ. ئامېرىكا قوشما شتاتلىرى پاپالىق بىلەن بىرلەشكەن دۆلەتلەر تەشكىلاتى ئارىسىدا ئورۇنلاشتۇرىدىغان كېلىشىم شۇكى، گۇناھ ئادىمىنىڭ ئەخلاقىي ھوقۇقى دۇنيانى يەر يۈزىدە تىنچلىق ئورنىتىش ئۈچۈن ئىسلامغا قارشى ئۇرۇشنى قوبۇل قىلىشقا يېتەكلەشتە زۆرۈر بولغان نەرسىدۇر.</w:t>
      </w:r>
    </w:p>
    <w:p>
      <w:pPr>
        <w:pStyle w:val="ArticleScripture"/>
        <w:jc w:val="left"/>
      </w:pPr>
      <w:r>
        <w:rPr>
          <w:rFonts w:ascii="Times New Roman" w:hAnsi="Times New Roman" w:eastAsia="Times New Roman" w:cs="Times New Roman"/>
        </w:rPr>
        <w:t>Però, germans, quant als temps i a les estacions, no teniu necessitat que us n’escrigui. Perquè vosaltres mateixos sabeu perfectament que el dia del Senyor ve així com un lladre en la nit. Perquè quan diran: Pau i seguretat; aleshores vindrà damunt d’ells destrucció sobtada, com els dolors de part sobre una dona encinta; i no escaparan. Però vosaltres, germans, no sou en tenebres, perquè aquell dia us sorprengui com un lladre. Tots vosaltres sou fills de la llum i fills del dia: nosaltres no som de la nit ni de les tenebres. 1 Tessalonicencs 5:1–5.</w:t>
      </w:r>
    </w:p>
    <w:p>
      <w:pPr>
        <w:pStyle w:val="ArticleBody"/>
        <w:jc w:val="left"/>
      </w:pPr>
      <w:r>
        <w:rPr>
          <w:rFonts w:ascii="Times New Roman" w:hAnsi="Times New Roman" w:eastAsia="Times New Roman" w:cs="Times New Roman"/>
        </w:rPr>
        <w:t>Upu tí ìní “àlàáfíà àti ààbò” nínú àsọtẹ́lẹ̀ Bíbélì, tí a máa ń fi hàn ní gbogbo ìgbà gẹ́gẹ́ bí ìrò, ní ìmọ̀lára ìlànà, ó yẹ nìkan fún àsìkò kan tí kò sí àlàáfíà àti ààbò. Kò sí ìdí láti gbé ìhìnrere “àlàáfíà àti ààbò” kalẹ̀ nígbà tí àlàáfíà àti ààbò bá wà. Ìslámù ń mú gbogbo àlàáfíà àti ààbò kúrò. “Ìparun àìròtẹ́lẹ̀” tí a so mọ́ ìrò náà jẹ́ ìparun tí ń pọ̀ sí i, nítorí ó dà bí “obìnrin kan” nínú “ìrọbí.” Ìrọbí àkọ́kọ́ ti Wọ̀ kẹta ni September 11, 2001.</w:t>
      </w:r>
    </w:p>
    <w:p>
      <w:pPr>
        <w:pStyle w:val="ArticleBody"/>
        <w:jc w:val="left"/>
      </w:pP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बपतिस्मा</w:t>
      </w:r>
      <w:r>
        <w:rPr>
          <w:rFonts w:ascii="Times New Roman" w:hAnsi="Times New Roman" w:eastAsia="Times New Roman" w:cs="Times New Roman"/>
        </w:rPr>
        <w:t xml:space="preserve"> </w:t>
      </w:r>
      <w:r>
        <w:rPr>
          <w:rFonts w:ascii="Nirmala UI" w:hAnsi="Nirmala UI" w:eastAsia="Nirmala UI" w:cs="Nirmala UI"/>
        </w:rPr>
        <w:t>देनेवाले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पंक्तियों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पोपीय</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सामरिया</w:t>
      </w:r>
      <w:r>
        <w:rPr>
          <w:rFonts w:ascii="Times New Roman" w:hAnsi="Times New Roman" w:eastAsia="Times New Roman" w:cs="Times New Roman"/>
        </w:rPr>
        <w:t xml:space="preserve"> </w:t>
      </w:r>
      <w:r>
        <w:rPr>
          <w:rFonts w:ascii="Nirmala UI" w:hAnsi="Nirmala UI" w:eastAsia="Nirmala UI" w:cs="Nirmala UI"/>
        </w:rPr>
        <w:t>लौटकर</w:t>
      </w:r>
      <w:r>
        <w:rPr>
          <w:rFonts w:ascii="Times New Roman" w:hAnsi="Times New Roman" w:eastAsia="Times New Roman" w:cs="Times New Roman"/>
        </w:rPr>
        <w:t xml:space="preserve"> </w:t>
      </w:r>
      <w:r>
        <w:rPr>
          <w:rFonts w:ascii="Nirmala UI" w:hAnsi="Nirmala UI" w:eastAsia="Nirmala UI" w:cs="Nirmala UI"/>
        </w:rPr>
        <w:t>ईज़ेबेल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अहाब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एल्याह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ईज़ेबेल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धोखा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घृणा</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जन्मदिन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हेरोदियास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हेरोदेस</w:t>
      </w:r>
      <w:r>
        <w:rPr>
          <w:rFonts w:ascii="Times New Roman" w:hAnsi="Times New Roman" w:eastAsia="Times New Roman" w:cs="Times New Roman"/>
        </w:rPr>
        <w:t xml:space="preserve"> </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हेरोदियास</w:t>
      </w:r>
      <w:r>
        <w:rPr>
          <w:rFonts w:ascii="Times New Roman" w:hAnsi="Times New Roman" w:eastAsia="Times New Roman" w:cs="Times New Roman"/>
        </w:rPr>
        <w:t xml:space="preserve"> </w:t>
      </w:r>
      <w:r>
        <w:rPr>
          <w:rFonts w:ascii="Nirmala UI" w:hAnsi="Nirmala UI" w:eastAsia="Nirmala UI" w:cs="Nirmala UI"/>
        </w:rPr>
        <w:t>पोपशाही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झूठा</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Ɔsɛmdzisɛm no mu no, wɔde Salome asaadze no nnaadaa tumi no dzii dwuma de kyerɛɛ Herod (ahemfo du no) kwan ma ɔdze n’ahenman no fã ma asafo bi (baa bi). Saa baa no (Salome) wɔ ne na no (Katoliksom) akwankyerɛ ase, na Herod huu no ekyir too dɛ Herodias adwenpɔw a ɔwɔ faa John ho no yɛ pɛpɛɛpɛ dɛ Jezebel de no faa Elijah ho no. Nsɛm abien no nyinara mu no, wɔn a wɔkora Homeda Kronkron no dzi no, ɔsɛ dɛ wowu.</w:t>
      </w:r>
    </w:p>
    <w:p>
      <w:pPr>
        <w:pStyle w:val="ArticleBody"/>
        <w:jc w:val="left"/>
      </w:pPr>
      <w:r>
        <w:rPr>
          <w:rFonts w:ascii="Times New Roman" w:hAnsi="Times New Roman" w:eastAsia="Times New Roman" w:cs="Times New Roman"/>
        </w:rPr>
        <w:t>Իսլամը աստիճանաբար, բայց արագ կերպով, խաղաղությունն ու ապահովությունը հեռացնում է երկիր մոլորակից, և դրանով իսկ մարդկությանը միավորում է Իսլամի դեմ։ Իսլամի արագորեն սաստկացող պատերազմը ներկայացնում է այն փաստարկը, որ վերջին օրերին գործածվում է գազանի համաշխարհային պատկերը հաստատելու համար։ Այն խաբեությունը, որ բերվում է աշխարհի վրա (տասը թագավորների վրա), բերվում է Միացյալ Նահանգների կողմից (Սաղոմե), և այն աշխարհին հանգեցնում է այն համոզմանը, թե նրանք պետք է միավորվեն Իսլամի դեմ, սակայն չափազանց ուշ են իմանում, որ այդ պայմանավորվածությունը պարզապես խորամանկ հնարք էր, որպեսզի այն գործածվեր շաբաթապահների հալածանքի համար։ Այդ խաբեությունը մասամբ պատճառ է, որ տասը թագավորները ատում են պոռնիկին, թեև ճնշման տակ գտնվելիս նրանք համաձայնեցին իրենց յոթերորդ թագավորությունը նրան տալ։</w:t>
      </w:r>
    </w:p>
    <w:p>
      <w:pPr>
        <w:pStyle w:val="ArticleScripture"/>
        <w:jc w:val="left"/>
      </w:pPr>
      <w:r>
        <w:rPr>
          <w:rFonts w:ascii="Times New Roman" w:hAnsi="Times New Roman" w:eastAsia="Times New Roman" w:cs="Times New Roman"/>
        </w:rPr>
        <w:t>А у десять рогів, що ти бачив на звірі, зненавидять блудницю, і спустошать її, і обнажать, і плоть її з’їдять, і спалять її вогнем. Бо Бог поклав їм на серця виконати волю Його, і бути однодумними, і віддати царство своє звірині, аж поки не здійсняться слова Божі. Об’явлення 17:16, 17.</w:t>
      </w:r>
    </w:p>
    <w:p>
      <w:pPr>
        <w:pStyle w:val="ArticleBody"/>
        <w:jc w:val="left"/>
      </w:pPr>
      <w:r>
        <w:rPr>
          <w:rFonts w:ascii="Times New Roman" w:hAnsi="Times New Roman" w:eastAsia="Times New Roman" w:cs="Times New Roman"/>
        </w:rPr>
        <w:t>Globalistsikuna i-Konsehong Nagkakaisa nga mga Nasud dili lamang mga “hari” sa yuta, kondili gihulagway usab sila ingong mga “mga magpapatigayon”; busa ang mga globalista naglangkob sa mga gahum politikal ug ekonomikanhon. Ang hinungdan nga ang anghel nga nagdala kang Juan sa panan-awon sa Pinadayag disisiyete ug disiotso, mao ang pagpakita kang Juan sa paghukom sa dakong bigaon sa Tiro. Ang duruha ka kategoriya sa mga globalista nagabangotan sa kamatayon sa kapapahan.</w:t>
      </w:r>
    </w:p>
    <w:p>
      <w:pPr>
        <w:pStyle w:val="ArticleScripture"/>
        <w:jc w:val="left"/>
      </w:pPr>
      <w:r>
        <w:rPr>
          <w:rFonts w:ascii="Times New Roman" w:hAnsi="Times New Roman" w:eastAsia="Times New Roman" w:cs="Times New Roman"/>
        </w:rPr>
        <w:t>Darahtin e han salot senga ed sasadaw, ungar, yan bitil; ya maurut a mapå’i gui guináifon: sa matungo’ i Señot Yu’us ni humusga guiya. Ya i ray siha gi tano’, ni manmakke i fornication ya manmaigo nihi gui guinahalomña, u fanlalahe yan umåyas nu guiya, anae u li’e i asukkat i guináifonña, Manasaga håo gui tatte sa taya’ nin fintu na pininitiña, ilegñiha, Ay, ay para i dangkolo na siudåt Babylon, ayo na matunas na siudåt! sa gi un ora ha dingo’ hao i hinusgamu. Ya i komersianti siha gi tano’ u fanlalahe yan umåyas nu guiya; sa taya’ taotao mamå’ase’ i fina’guesñiha. Apokalipsis 18:8–11.</w:t>
      </w:r>
    </w:p>
    <w:p>
      <w:pPr>
        <w:pStyle w:val="ArticleBody"/>
        <w:jc w:val="left"/>
      </w:pPr>
      <w:r>
        <w:rPr>
          <w:rFonts w:ascii="Times New Roman" w:hAnsi="Times New Roman" w:eastAsia="Times New Roman" w:cs="Times New Roman"/>
        </w:rPr>
        <w:t>Торговците и царете и двамата стоят отдалеч и викат: „Горко, горко.“ Думата „alas“ в гръцкия е преведена като „горко“ в осма глава на Откровение.</w:t>
      </w:r>
    </w:p>
    <w:p>
      <w:pPr>
        <w:pStyle w:val="ArticleScripture"/>
        <w:jc w:val="left"/>
      </w:pPr>
      <w:r>
        <w:rPr>
          <w:rFonts w:ascii="Times New Roman" w:hAnsi="Times New Roman" w:eastAsia="Times New Roman" w:cs="Times New Roman"/>
        </w:rPr>
        <w:t>Asi mbona, asie tie amawona malaika aaruruka gatagatĩ ka igũrũ, akiuga na mũgambo mũnene atĩrĩ, Ole wao, ole wao, ole wao arĩa matũũraga thĩinĩ wa thĩ, nĩ ũndũ wa ndeto iria ingĩ cia mbaragũ cia malaika atatũ, arĩa matigĩkũhũra! Ũguo kũrĩ Kũguũrĩrio 8:13.</w:t>
      </w:r>
    </w:p>
    <w:p>
      <w:pPr>
        <w:pStyle w:val="ArticleBody"/>
        <w:jc w:val="left"/>
      </w:pPr>
      <w:r>
        <w:rPr>
          <w:rFonts w:ascii="Myanmar Text" w:hAnsi="Myanmar Text" w:eastAsia="Myanmar Text" w:cs="Myanmar Text"/>
        </w:rPr>
        <w:t>သုံးပါးသော</w:t>
      </w:r>
      <w:r>
        <w:rPr>
          <w:rFonts w:ascii="Times New Roman" w:hAnsi="Times New Roman" w:eastAsia="Times New Roman" w:cs="Times New Roman"/>
        </w:rPr>
        <w:t xml:space="preserve"> “</w:t>
      </w:r>
      <w:r>
        <w:rPr>
          <w:rFonts w:ascii="Myanmar Text" w:hAnsi="Myanmar Text" w:eastAsia="Myanmar Text" w:cs="Myanmar Text"/>
        </w:rPr>
        <w:t>ဝမ်းနည်းခြင်းများ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ပဉ္စမ၊</w:t>
      </w:r>
      <w:r>
        <w:rPr>
          <w:rFonts w:ascii="Times New Roman" w:hAnsi="Times New Roman" w:eastAsia="Times New Roman" w:cs="Times New Roman"/>
        </w:rPr>
        <w:t xml:space="preserve"> </w:t>
      </w:r>
      <w:r>
        <w:rPr>
          <w:rFonts w:ascii="Myanmar Text" w:hAnsi="Myanmar Text" w:eastAsia="Myanmar Text" w:cs="Myanmar Text"/>
        </w:rPr>
        <w:t>ဆဋ္ဌမနှင့်</w:t>
      </w:r>
      <w:r>
        <w:rPr>
          <w:rFonts w:ascii="Times New Roman" w:hAnsi="Times New Roman" w:eastAsia="Times New Roman" w:cs="Times New Roman"/>
        </w:rPr>
        <w:t xml:space="preserve"> </w:t>
      </w:r>
      <w:r>
        <w:rPr>
          <w:rFonts w:ascii="Myanmar Text" w:hAnsi="Myanmar Text" w:eastAsia="Myanmar Text" w:cs="Myanmar Text"/>
        </w:rPr>
        <w:t>သတ္တမ</w:t>
      </w:r>
      <w:r>
        <w:rPr>
          <w:rFonts w:ascii="Times New Roman" w:hAnsi="Times New Roman" w:eastAsia="Times New Roman" w:cs="Times New Roman"/>
        </w:rPr>
        <w:t xml:space="preserve"> </w:t>
      </w:r>
      <w:r>
        <w:rPr>
          <w:rFonts w:ascii="Myanmar Text" w:hAnsi="Myanmar Text" w:eastAsia="Myanmar Text" w:cs="Myanmar Text"/>
        </w:rPr>
        <w:t>တံပိုးများကို</w:t>
      </w:r>
      <w:r>
        <w:rPr>
          <w:rFonts w:ascii="Times New Roman" w:hAnsi="Times New Roman" w:eastAsia="Times New Roman" w:cs="Times New Roman"/>
        </w:rPr>
        <w:t xml:space="preserve"> </w:t>
      </w:r>
      <w:r>
        <w:rPr>
          <w:rFonts w:ascii="Myanmar Text" w:hAnsi="Myanmar Text" w:eastAsia="Myanmar Text" w:cs="Myanmar Text"/>
        </w:rPr>
        <w:t>ကိုယ်စားပြု၍၊</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သင်္ကေတများ</w:t>
      </w:r>
      <w:r>
        <w:rPr>
          <w:rFonts w:ascii="Times New Roman" w:hAnsi="Times New Roman" w:eastAsia="Times New Roman" w:cs="Times New Roman"/>
        </w:rPr>
        <w:t xml:space="preserve"> </w:t>
      </w:r>
      <w:r>
        <w:rPr>
          <w:rFonts w:ascii="Myanmar Text" w:hAnsi="Myanmar Text" w:eastAsia="Myanmar Text" w:cs="Myanmar Text"/>
        </w:rPr>
        <w:t>ဖြစ်ကြသည်။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ဆယ့်ရှစ်တွင်</w:t>
      </w:r>
      <w:r>
        <w:rPr>
          <w:rFonts w:ascii="Times New Roman" w:hAnsi="Times New Roman" w:eastAsia="Times New Roman" w:cs="Times New Roman"/>
        </w:rPr>
        <w:t xml:space="preserve"> </w:t>
      </w:r>
      <w:r>
        <w:rPr>
          <w:rFonts w:ascii="Myanmar Text" w:hAnsi="Myanmar Text" w:eastAsia="Myanmar Text" w:cs="Myanmar Text"/>
        </w:rPr>
        <w:t>ဘုရင်များ၊</w:t>
      </w:r>
      <w:r>
        <w:rPr>
          <w:rFonts w:ascii="Times New Roman" w:hAnsi="Times New Roman" w:eastAsia="Times New Roman" w:cs="Times New Roman"/>
        </w:rPr>
        <w:t xml:space="preserve"> </w:t>
      </w:r>
      <w:r>
        <w:rPr>
          <w:rFonts w:ascii="Myanmar Text" w:hAnsi="Myanmar Text" w:eastAsia="Myanmar Text" w:cs="Myanmar Text"/>
        </w:rPr>
        <w:t>ကုန်သည်များနှင့်</w:t>
      </w:r>
      <w:r>
        <w:rPr>
          <w:rFonts w:ascii="Times New Roman" w:hAnsi="Times New Roman" w:eastAsia="Times New Roman" w:cs="Times New Roman"/>
        </w:rPr>
        <w:t xml:space="preserve"> </w:t>
      </w:r>
      <w:r>
        <w:rPr>
          <w:rFonts w:ascii="Myanmar Text" w:hAnsi="Myanmar Text" w:eastAsia="Myanmar Text" w:cs="Myanmar Text"/>
        </w:rPr>
        <w:t>သင်္ဘောအုပ်များအားလုံးက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ဝမ်းနည်းခြင်း၊</w:t>
      </w:r>
      <w:r>
        <w:rPr>
          <w:rFonts w:ascii="Times New Roman" w:hAnsi="Times New Roman" w:eastAsia="Times New Roman" w:cs="Times New Roman"/>
        </w:rPr>
        <w:t xml:space="preserve"> </w:t>
      </w:r>
      <w:r>
        <w:rPr>
          <w:rFonts w:ascii="Myanmar Text" w:hAnsi="Myanmar Text" w:eastAsia="Myanmar Text" w:cs="Myanmar Text"/>
        </w:rPr>
        <w:t>ဝမ်းနည်းခြင်း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သုံးကြိမ်</w:t>
      </w:r>
      <w:r>
        <w:rPr>
          <w:rFonts w:ascii="Times New Roman" w:hAnsi="Times New Roman" w:eastAsia="Times New Roman" w:cs="Times New Roman"/>
        </w:rPr>
        <w:t xml:space="preserve"> </w:t>
      </w:r>
      <w:r>
        <w:rPr>
          <w:rFonts w:ascii="Myanmar Text" w:hAnsi="Myanmar Text" w:eastAsia="Myanmar Text" w:cs="Myanmar Text"/>
        </w:rPr>
        <w:t>ကြွေးကြော်ကြသည်။</w:t>
      </w:r>
    </w:p>
    <w:p>
      <w:pPr>
        <w:pStyle w:val="ArticleScripture"/>
        <w:jc w:val="left"/>
      </w:pPr>
      <w:r>
        <w:rPr>
          <w:rFonts w:ascii="Times New Roman" w:hAnsi="Times New Roman" w:eastAsia="Times New Roman" w:cs="Times New Roman"/>
        </w:rPr>
        <w:t>Na kaapnhtrang khyndew, kiba la leh jingïakhlad bad la im ha ka jingsngewbha ryngkat bad ka, kin ïam pyrta namar ka, bad kin paidbah namarkata, ynda ki ïohi ïa ka tdem jong ka jingthang jong ka, Da kaba ïeng sha jngai na ka jingsheptieng ïa ka jingpynshitom jong ka, bad ong, Kaei, kaei, kata ka nongbah Babylon kaba heh, kata ka nongbah kaba bor! naba ha kawei ka kynta la wan ka jingbishar jong me. … Ki nongkhaïi ïa kine kiei-kiei, kiba la riewspah na ka, kin ïeng sha jngai na ka jingsheptieng ïa ka jingpynshitom jong ka, da kaba ïam bad pyrta, Bad ong, Kaei, kaei, kata ka nongbah kaba heh, kaba la phong ïa ka linen ba jem, bad ka rong saw, bad ka scarlet, bad kaba la pynitynnad da ka ksiar, bad ki maw kordor, bad ki bynta! Naba ha kawei ka kynta la wan long ei katne ka jingïariewspah kaba khraw. Bad uwei-pa-uwei u rangbah jahaj, bad baroh ka kynhun ha ki jahaj, bad ki nongniah um, bad kat kiba khaïi lyngba ka duriaw, ki la ïeng sha jngai, Bad ki la pyrta ynda ki ïohi ïa ka tdem jong ka jingthang jong ka, da kaba ong, Kano ka nongbah kaba long kum kane ka nongbah kaba heh! Bad ki la bet dpei ha ki khlieh jong ki, bad ki la pyrta, da kaba ïam bad paidbah, da kaba ong, Kaei, kaei, kata ka nongbah kaba heh, ha kaba la pynriewspah ïa baroh kiba don ki jahaj ha ka duriaw namar ka jingremdor jong ka! naba ha kawei ka kynta la pynlong shnong paidbah ïa ka. Jingpynpaw 18:9-10, 15–19.</w:t>
      </w:r>
    </w:p>
    <w:p>
      <w:pPr>
        <w:pStyle w:val="ArticleBody"/>
        <w:jc w:val="left"/>
      </w:pPr>
      <w:r>
        <w:rPr>
          <w:rFonts w:ascii="Times New Roman" w:hAnsi="Times New Roman" w:eastAsia="Times New Roman" w:cs="Times New Roman"/>
        </w:rPr>
        <w:t>«الساعة» التي يتمّ فيها قضاء دينونة البابوية هي «الساعة» الواردة في رؤيا الأصحاح الحادي عشر، أي «ساعة الزلزلة العظيمة»، وهي تمثّل الفترة الزمنية لقانون الأحد التي تبدأ مع قانون الأحد في الولايات المتحدة وتستمرّ إلى أن يقف ميخائيل وينغلق باب النعمة البشرية. إنّ العولميّين الذين أبغضوا الزانية، لكنهم مع ذلك وافقوا أن يعطوها مُلكهم لساعة واحدة، لا يكرّرون فقط عبارة «ويل، ويل» (آه، آه) ثلاث مرّات، بل يطرحون أيضًا السؤال: «أية مدينة مثل هذه المدينة العظيمة؟» وقد طرحوا هذا السؤال أيضًا في سفر حزقيال.</w:t>
      </w:r>
    </w:p>
    <w:p>
      <w:pPr>
        <w:pStyle w:val="ArticleScripture"/>
        <w:jc w:val="left"/>
      </w:pPr>
      <w:r>
        <w:rPr>
          <w:rFonts w:ascii="Times New Roman" w:hAnsi="Times New Roman" w:eastAsia="Times New Roman" w:cs="Times New Roman"/>
        </w:rPr>
        <w:t>And they shall cause their voice to be heard against thee, and shall cry bitterly, and shall cast dust upon their heads; they shall roll themselves in ashes. And they shall make themselves utterly bald for thee, and gird themselves with sackcloth, and they shall weep for thee with bitterness of heart and with bitter lamentation. And in their wailing they shall take up a lamentation for thee, and lament over thee, saying, What city is like Tyrus, like her that was destroyed in the midst of the sea? When thy wares went forth out of the seas, thou didst satisfy many peoples; thou didst enrich the kings of the earth with the abundance of thy riches and of thy merchandise. In the time when thou shalt be broken by the seas in the depths of the waters, thy merchandise and all thy company in the midst of thee shall fall. All the inhabitants of the isles shall be astonished at thee, and their kings shall be sore afraid; their countenance shall be troubled. The merchants among the peoples shall hiss at thee; thou shalt become a terror, and shalt never be any more. Ezekiel 27:30–36.</w:t>
      </w:r>
    </w:p>
    <w:p>
      <w:pPr>
        <w:pStyle w:val="ArticleBody"/>
        <w:jc w:val="left"/>
      </w:pPr>
      <w:r>
        <w:rPr>
          <w:rFonts w:ascii="Times New Roman" w:hAnsi="Times New Roman" w:eastAsia="Times New Roman" w:cs="Times New Roman"/>
        </w:rPr>
        <w:t>حزقیال شہر کو "Tyrus" کے طور پر شناخت کرتا ہے، جو "سمندر کے بیچ میں ہلاک کی گئی" ہے؟ یسعیاہ، صور (Tyrus) کی فاحشہ کے بارے میں کلام کرتے ہوئے، جو مکاشفہ کی بڑی فاحشہ بھی ہے، جو کیتھولک کلیسیا ہے، اور اسے تاج پہنانے والے شہر کے طور پر بھی شناخت کرتا ہے۔</w:t>
      </w:r>
    </w:p>
    <w:p>
      <w:pPr>
        <w:pStyle w:val="ArticleScripture"/>
        <w:jc w:val="left"/>
      </w:pPr>
      <w:r>
        <w:rPr>
          <w:rFonts w:ascii="Times New Roman" w:hAnsi="Times New Roman" w:eastAsia="Times New Roman" w:cs="Times New Roman"/>
        </w:rPr>
        <w:t>¿Jayaqamsti aka kusisiñ markama, nayra urunakatsa utjäwipajj wali nayrïri urunakatpachäpachän ukajja? Pachpa kayunakapaw jayaruw sarayarakini, ukhamat yaqha markan jakasiñataki. ¿Khitis Tiro contra aka amta apsüna, coronat marka contra, kawkhantï aljirinakapajj príncipenakäki, qhathur aljirinakapasti aka oraqen jachʼañchat jaqenakäki ukar contra? Ejércitonakan Tatituw uk amtapjje, taqe jachʼa kankañan jachʼa jachʼañchasïwip qʼañuchañataki, ukhamarak aka oraqen taqe jachʼañchat jaqenakar jiskʼachañataki. Isaías 23:7–9.</w:t>
      </w:r>
    </w:p>
    <w:p>
      <w:pPr>
        <w:pStyle w:val="ArticleBody"/>
        <w:jc w:val="left"/>
      </w:pPr>
      <w:r>
        <w:rPr>
          <w:rFonts w:ascii="Times New Roman" w:hAnsi="Times New Roman" w:eastAsia="Times New Roman" w:cs="Times New Roman"/>
        </w:rPr>
        <w:t>به‌مەپای پاپی «شارە تەخت‌دارە»، چونکە ئەوەیە کە داوای ئەوە دەکات وەک شاژنیەک لەسەر یەکێتییە سێ‌لایەنەکە بنیشێت.</w:t>
      </w:r>
    </w:p>
    <w:p>
      <w:pPr>
        <w:pStyle w:val="ArticleScripture"/>
        <w:jc w:val="left"/>
      </w:pPr>
      <w:r>
        <w:rPr>
          <w:rFonts w:ascii="Times New Roman" w:hAnsi="Times New Roman" w:eastAsia="Times New Roman" w:cs="Times New Roman"/>
        </w:rPr>
        <w:t>Künafésiñ räfma ñi küme ülmengechi, müten tüfachi ñi lladkülen ka ñi weza duam mew, fütra kutran ka weza lladkün nieymi; fey ta ñi piam ta ñi piwke mew: “Inche ta müley ñi domo ülmen, ka inche ta niele widow, ka inche ta pepi penolu lladkün.” Apocalipsis 18:7.</w:t>
      </w:r>
    </w:p>
    <w:p>
      <w:pPr>
        <w:pStyle w:val="ArticleBody"/>
        <w:jc w:val="left"/>
      </w:pPr>
      <w:r>
        <w:rPr>
          <w:rFonts w:ascii="Times New Roman" w:hAnsi="Times New Roman" w:eastAsia="Times New Roman" w:cs="Times New Roman"/>
        </w:rPr>
        <w:t>ایزِکیەل، تایروس بۆیچە ئۆز ماتەم یىرىدە، پاھىشە ئايالنىڭ ھۆكمىنىڭ «دېڭىزنىڭ ئوتتۇرىسىدا» ئەمەلگە ئاشۇرۇلغانلىقىنى ئېيتتى.</w:t>
      </w:r>
    </w:p>
    <w:p>
      <w:pPr>
        <w:pStyle w:val="ArticleScripture"/>
        <w:jc w:val="left"/>
      </w:pPr>
      <w:r>
        <w:rPr>
          <w:rFonts w:ascii="Times New Roman" w:hAnsi="Times New Roman" w:eastAsia="Times New Roman" w:cs="Times New Roman"/>
        </w:rPr>
        <w:t>ئوردن فەرمانی پەروەردگار هاتەوە بۆ من و فەرموو: ئێستا، ئەی کوڕی ئادەم، بۆ سور نووحەیەک هەڵبگرە. … کەشتییەکانی تەرشیش لە بازاڕەکەتدا گۆرانییان بۆ تۆ دەگوت؛ و تۆ پڕ کراییتەوە و لە ناوەڕاستی دەریاکاندا زۆر شکۆدار کراییت. پارووبەرەکانت تۆیان بردووەتە ناو ئاوی قووڵ؛ بایەکی ڕۆژهەڵات تۆی لە ناوەڕاستی دەریاکاندا شکاند. حیزقیال 27:1, 2, 25, 26.</w:t>
      </w:r>
    </w:p>
    <w:p>
      <w:pPr>
        <w:pStyle w:val="ArticleBody"/>
        <w:jc w:val="left"/>
      </w:pPr>
      <w:r>
        <w:rPr>
          <w:rFonts w:ascii="Times New Roman" w:hAnsi="Times New Roman" w:eastAsia="Times New Roman" w:cs="Times New Roman"/>
        </w:rPr>
        <w:t>“</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ქარი</w:t>
      </w:r>
      <w:r>
        <w:rPr>
          <w:rFonts w:ascii="Times New Roman" w:hAnsi="Times New Roman" w:eastAsia="Times New Roman" w:cs="Times New Roman"/>
        </w:rPr>
        <w:t xml:space="preserve">” </w:t>
      </w:r>
      <w:r>
        <w:rPr>
          <w:rFonts w:ascii="Sylfaen" w:hAnsi="Sylfaen" w:eastAsia="Sylfaen" w:cs="Sylfaen"/>
        </w:rPr>
        <w:t>მოაქვს</w:t>
      </w:r>
      <w:r>
        <w:rPr>
          <w:rFonts w:ascii="Times New Roman" w:hAnsi="Times New Roman" w:eastAsia="Times New Roman" w:cs="Times New Roman"/>
        </w:rPr>
        <w:t xml:space="preserve"> </w:t>
      </w:r>
      <w:r>
        <w:rPr>
          <w:rFonts w:ascii="Sylfaen" w:hAnsi="Sylfaen" w:eastAsia="Sylfaen" w:cs="Sylfaen"/>
        </w:rPr>
        <w:t>მსჯავრი</w:t>
      </w:r>
      <w:r>
        <w:rPr>
          <w:rFonts w:ascii="Times New Roman" w:hAnsi="Times New Roman" w:eastAsia="Times New Roman" w:cs="Times New Roman"/>
        </w:rPr>
        <w:t xml:space="preserve"> </w:t>
      </w:r>
      <w:r>
        <w:rPr>
          <w:rFonts w:ascii="Sylfaen" w:hAnsi="Sylfaen" w:eastAsia="Sylfaen" w:cs="Sylfaen"/>
        </w:rPr>
        <w:t>ტვიროსის</w:t>
      </w:r>
      <w:r>
        <w:rPr>
          <w:rFonts w:ascii="Times New Roman" w:hAnsi="Times New Roman" w:eastAsia="Times New Roman" w:cs="Times New Roman"/>
        </w:rPr>
        <w:t xml:space="preserve"> </w:t>
      </w:r>
      <w:r>
        <w:rPr>
          <w:rFonts w:ascii="Sylfaen" w:hAnsi="Sylfaen" w:eastAsia="Sylfaen" w:cs="Sylfaen"/>
        </w:rPr>
        <w:t>მეძავს</w:t>
      </w:r>
      <w:r>
        <w:rPr>
          <w:rFonts w:ascii="Times New Roman" w:hAnsi="Times New Roman" w:eastAsia="Times New Roman" w:cs="Times New Roman"/>
        </w:rPr>
        <w:t xml:space="preserve">, </w:t>
      </w:r>
      <w:r>
        <w:rPr>
          <w:rFonts w:ascii="Sylfaen" w:hAnsi="Sylfaen" w:eastAsia="Sylfaen" w:cs="Sylfaen"/>
        </w:rPr>
        <w:t>გვირგვინოსან</w:t>
      </w:r>
      <w:r>
        <w:rPr>
          <w:rFonts w:ascii="Times New Roman" w:hAnsi="Times New Roman" w:eastAsia="Times New Roman" w:cs="Times New Roman"/>
        </w:rPr>
        <w:t xml:space="preserve"> </w:t>
      </w:r>
      <w:r>
        <w:rPr>
          <w:rFonts w:ascii="Sylfaen" w:hAnsi="Sylfaen" w:eastAsia="Sylfaen" w:cs="Sylfaen"/>
        </w:rPr>
        <w:t>ქალაქს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აღმოსავლეთის</w:t>
      </w:r>
      <w:r>
        <w:rPr>
          <w:rFonts w:ascii="Times New Roman" w:hAnsi="Times New Roman" w:eastAsia="Times New Roman" w:cs="Times New Roman"/>
        </w:rPr>
        <w:t xml:space="preserve"> </w:t>
      </w:r>
      <w:r>
        <w:rPr>
          <w:rFonts w:ascii="Sylfaen" w:hAnsi="Sylfaen" w:eastAsia="Sylfaen" w:cs="Sylfaen"/>
        </w:rPr>
        <w:t>ქარი</w:t>
      </w:r>
      <w:r>
        <w:rPr>
          <w:rFonts w:ascii="Times New Roman" w:hAnsi="Times New Roman" w:eastAsia="Times New Roman" w:cs="Times New Roman"/>
        </w:rPr>
        <w:t xml:space="preserve">” </w:t>
      </w:r>
      <w:r>
        <w:rPr>
          <w:rFonts w:ascii="Sylfaen" w:hAnsi="Sylfaen" w:eastAsia="Sylfaen" w:cs="Sylfaen"/>
        </w:rPr>
        <w:t>ისლამის</w:t>
      </w:r>
      <w:r>
        <w:rPr>
          <w:rFonts w:ascii="Times New Roman" w:hAnsi="Times New Roman" w:eastAsia="Times New Roman" w:cs="Times New Roman"/>
        </w:rPr>
        <w:t xml:space="preserve"> </w:t>
      </w:r>
      <w:r>
        <w:rPr>
          <w:rFonts w:ascii="Sylfaen" w:hAnsi="Sylfaen" w:eastAsia="Sylfaen" w:cs="Sylfaen"/>
        </w:rPr>
        <w:t>სიმბოლოა</w:t>
      </w:r>
      <w:r>
        <w:rPr>
          <w:rFonts w:ascii="Times New Roman" w:hAnsi="Times New Roman" w:eastAsia="Times New Roman" w:cs="Times New Roman"/>
        </w:rPr>
        <w:t xml:space="preserve">. </w:t>
      </w:r>
      <w:r>
        <w:rPr>
          <w:rFonts w:ascii="Sylfaen" w:hAnsi="Sylfaen" w:eastAsia="Sylfaen" w:cs="Sylfaen"/>
        </w:rPr>
        <w:t>ათი</w:t>
      </w:r>
      <w:r>
        <w:rPr>
          <w:rFonts w:ascii="Times New Roman" w:hAnsi="Times New Roman" w:eastAsia="Times New Roman" w:cs="Times New Roman"/>
        </w:rPr>
        <w:t xml:space="preserve"> </w:t>
      </w:r>
      <w:r>
        <w:rPr>
          <w:rFonts w:ascii="Sylfaen" w:hAnsi="Sylfaen" w:eastAsia="Sylfaen" w:cs="Sylfaen"/>
        </w:rPr>
        <w:t>მეფის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ისლამის</w:t>
      </w:r>
      <w:r>
        <w:rPr>
          <w:rFonts w:ascii="Times New Roman" w:hAnsi="Times New Roman" w:eastAsia="Times New Roman" w:cs="Times New Roman"/>
        </w:rPr>
        <w:t xml:space="preserve"> </w:t>
      </w:r>
      <w:r>
        <w:rPr>
          <w:rFonts w:ascii="Sylfaen" w:hAnsi="Sylfaen" w:eastAsia="Sylfaen" w:cs="Sylfaen"/>
        </w:rPr>
        <w:t>წინააღმდეგ</w:t>
      </w:r>
      <w:r>
        <w:rPr>
          <w:rFonts w:ascii="Times New Roman" w:hAnsi="Times New Roman" w:eastAsia="Times New Roman" w:cs="Times New Roman"/>
        </w:rPr>
        <w:t xml:space="preserve"> </w:t>
      </w:r>
      <w:r>
        <w:rPr>
          <w:rFonts w:ascii="Sylfaen" w:hAnsi="Sylfaen" w:eastAsia="Sylfaen" w:cs="Sylfaen"/>
        </w:rPr>
        <w:t>აღძრული</w:t>
      </w:r>
      <w:r>
        <w:rPr>
          <w:rFonts w:ascii="Times New Roman" w:hAnsi="Times New Roman" w:eastAsia="Times New Roman" w:cs="Times New Roman"/>
        </w:rPr>
        <w:t xml:space="preserve"> </w:t>
      </w:r>
      <w:r>
        <w:rPr>
          <w:rFonts w:ascii="Sylfaen" w:hAnsi="Sylfaen" w:eastAsia="Sylfaen" w:cs="Sylfaen"/>
        </w:rPr>
        <w:t>ომი</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რაც</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პაპობას</w:t>
      </w:r>
      <w:r>
        <w:rPr>
          <w:rFonts w:ascii="Times New Roman" w:hAnsi="Times New Roman" w:eastAsia="Times New Roman" w:cs="Times New Roman"/>
        </w:rPr>
        <w:t xml:space="preserve"> </w:t>
      </w:r>
      <w:r>
        <w:rPr>
          <w:rFonts w:ascii="Sylfaen" w:hAnsi="Sylfaen" w:eastAsia="Sylfaen" w:cs="Sylfaen"/>
        </w:rPr>
        <w:t>ანადგურებს</w:t>
      </w:r>
      <w:r>
        <w:rPr>
          <w:rFonts w:ascii="Times New Roman" w:hAnsi="Times New Roman" w:eastAsia="Times New Roman" w:cs="Times New Roman"/>
        </w:rPr>
        <w:t xml:space="preserve">. </w:t>
      </w:r>
      <w:r>
        <w:rPr>
          <w:rFonts w:ascii="Sylfaen" w:hAnsi="Sylfaen" w:eastAsia="Sylfaen" w:cs="Sylfaen"/>
        </w:rPr>
        <w:t>ათი</w:t>
      </w:r>
      <w:r>
        <w:rPr>
          <w:rFonts w:ascii="Times New Roman" w:hAnsi="Times New Roman" w:eastAsia="Times New Roman" w:cs="Times New Roman"/>
        </w:rPr>
        <w:t xml:space="preserve"> </w:t>
      </w:r>
      <w:r>
        <w:rPr>
          <w:rFonts w:ascii="Sylfaen" w:hAnsi="Sylfaen" w:eastAsia="Sylfaen" w:cs="Sylfaen"/>
        </w:rPr>
        <w:t>მეფის</w:t>
      </w:r>
      <w:r>
        <w:rPr>
          <w:rFonts w:ascii="Times New Roman" w:hAnsi="Times New Roman" w:eastAsia="Times New Roman" w:cs="Times New Roman"/>
        </w:rPr>
        <w:t xml:space="preserve"> </w:t>
      </w:r>
      <w:r>
        <w:rPr>
          <w:rFonts w:ascii="Sylfaen" w:hAnsi="Sylfaen" w:eastAsia="Sylfaen" w:cs="Sylfaen"/>
        </w:rPr>
        <w:t>გაცნობიერება</w:t>
      </w:r>
      <w:r>
        <w:rPr>
          <w:rFonts w:ascii="Times New Roman" w:hAnsi="Times New Roman" w:eastAsia="Times New Roman" w:cs="Times New Roman"/>
        </w:rPr>
        <w:t xml:space="preserve"> </w:t>
      </w:r>
      <w:r>
        <w:rPr>
          <w:rFonts w:ascii="Sylfaen" w:hAnsi="Sylfaen" w:eastAsia="Sylfaen" w:cs="Sylfaen"/>
        </w:rPr>
        <w:t>იმისა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მოტყუებულნი</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გულებში</w:t>
      </w:r>
      <w:r>
        <w:rPr>
          <w:rFonts w:ascii="Times New Roman" w:hAnsi="Times New Roman" w:eastAsia="Times New Roman" w:cs="Times New Roman"/>
        </w:rPr>
        <w:t xml:space="preserve"> </w:t>
      </w:r>
      <w:r>
        <w:rPr>
          <w:rFonts w:ascii="Sylfaen" w:hAnsi="Sylfaen" w:eastAsia="Sylfaen" w:cs="Sylfaen"/>
        </w:rPr>
        <w:t>შიშსაც</w:t>
      </w:r>
      <w:r>
        <w:rPr>
          <w:rFonts w:ascii="Times New Roman" w:hAnsi="Times New Roman" w:eastAsia="Times New Roman" w:cs="Times New Roman"/>
        </w:rPr>
        <w:t xml:space="preserve"> </w:t>
      </w:r>
      <w:r>
        <w:rPr>
          <w:rFonts w:ascii="Sylfaen" w:hAnsi="Sylfaen" w:eastAsia="Sylfaen" w:cs="Sylfaen"/>
        </w:rPr>
        <w:t>შობს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Mar sem c'hallout bezañ lavaret diouti, levenez an holl zouar, eo Menez Sion, e kostezioù an norzh, kêr ar Roue bras. Doue a zo anavezet en he c'hastelloù evel un repu. Rak setu, ar rouaned a oa bodet, int a dremenas a-gevret. Gwelout a rejont, hag evel-se e souezhjont; trubuilhet e voent, hag e hastjont kuit. Aon a grogas enno eno, ha poan, evel hini ur vaouez o wilioudiñ. Te a dor ar bigi Tarshish gant ur gwalarn-reter. Evel ma hon eus klevet, evel-se hon eus gwelet e kêr Aotrou an armeoù, e kêr hon Doue: Doue he diazezo da viken. Selah. Salmoù 48:2–8.</w:t>
      </w:r>
    </w:p>
    <w:p>
      <w:pPr>
        <w:pStyle w:val="ArticleBody"/>
        <w:jc w:val="left"/>
      </w:pPr>
      <w:r>
        <w:rPr>
          <w:rFonts w:ascii="Times New Roman" w:hAnsi="Times New Roman" w:eastAsia="Times New Roman" w:cs="Times New Roman"/>
        </w:rPr>
        <w:t>De globalister så på Guds rige, som det er repræsenteret ved byen Jerusalem, men valgte “den store by” Babylon som deres hoved. Når Gud dømmer den store by, råber og klager de, idet de erkender, at de er fortabte, for den store by, som de valgte, sønderbrydes midt i havet ved den krigsførelse, som Islam (østvinden) bringer over dem. Og krigsførelsen er en gradvis tiltagende krigsførelse, for den er som en kvinde i fødselsveer.</w:t>
      </w:r>
    </w:p>
    <w:p>
      <w:pPr>
        <w:pStyle w:val="ArticleBody"/>
        <w:jc w:val="left"/>
      </w:pPr>
      <w:r>
        <w:rPr>
          <w:rFonts w:ascii="Times New Roman" w:hAnsi="Times New Roman" w:eastAsia="Times New Roman" w:cs="Times New Roman"/>
        </w:rPr>
        <w:t>Kaharian Allah yang telah mereka aniaya demi kepausan itu digambarkan dalam Daniel pasal dua, di mana kita diberitahukan bahwa pada “zaman raja-raja [globalis] ini,” Allah akan mendirikan Kerajaan-Nya yang kekal.</w:t>
      </w:r>
    </w:p>
    <w:p>
      <w:pPr>
        <w:pStyle w:val="ArticleScripture"/>
        <w:jc w:val="left"/>
      </w:pPr>
      <w:r>
        <w:rPr>
          <w:rFonts w:ascii="Times New Roman" w:hAnsi="Times New Roman" w:eastAsia="Times New Roman" w:cs="Times New Roman"/>
        </w:rPr>
        <w:t>Ug sadto dagiti aldaw dagitoy nga ar-ari, ti Dios ti langit mangipasdekto iti maysa nga ili, a saan a pulos a madadael; ket ti pagarian saan a maited kadagiti sabali a tattao, no di ket burakenna ken pukawenna amin dagitoy a pagarian, ket dayta ket agtalinaedto nga agnanayon. Daniel 2:44.</w:t>
      </w:r>
    </w:p>
    <w:p>
      <w:pPr>
        <w:pStyle w:val="ArticleBody"/>
        <w:jc w:val="left"/>
      </w:pPr>
      <w:r>
        <w:rPr>
          <w:rFonts w:ascii="Times New Roman" w:hAnsi="Times New Roman" w:eastAsia="Times New Roman" w:cs="Times New Roman"/>
        </w:rPr>
        <w:t>Los milleritas creían que estaban viviendo en los “días de estos reyes”, pero los diez reyes de Apocalipsis diecisiete aún no habían entrado en la historia; de hecho, apenas ahora están comenzando a aparecer en el horizonte. Los milleritas tenían razón, pero su visión era limitada. El reino de Dios que se establece en los días de los reyes de Apocalipsis diecisiete y dieciocho es el período de la lluvia tardía.</w:t>
      </w:r>
    </w:p>
    <w:p>
      <w:pPr>
        <w:pStyle w:val="ArticleScripture"/>
        <w:jc w:val="left"/>
      </w:pPr>
      <w:r>
        <w:rPr>
          <w:rFonts w:ascii="Times New Roman" w:hAnsi="Times New Roman" w:eastAsia="Times New Roman" w:cs="Times New Roman"/>
        </w:rPr>
        <w:t>“Ndzi vone leswaku swilo hinkwaswo swi langutise ngopfu swinene naswona swi tshambuluta miehleketo ya swona eka xiphiqo lexikulu lexi tshinelelaka emahlweni ka swona. Swidyoho swa Israyele swi fanele ku ya emahlweni eku avanyisweni. Xidyoho xin’wana ni xin’wana xi fanele ku tivuriwa exikwembeni, kutani ntirho wu ta ya emahlweni. Swi fanele ku endliwa sweswi. Masalela enkarhini wa maxangu ma ta rila, Xikwembu xanga, Xikwembu xanga, hikwalaho ka yini u ndzi tshikile?”</w:t>
      </w:r>
    </w:p>
    <w:p>
      <w:pPr>
        <w:pStyle w:val="ArticleScripture"/>
        <w:jc w:val="left"/>
      </w:pPr>
      <w:r>
        <w:rPr>
          <w:rFonts w:ascii="Times New Roman" w:hAnsi="Times New Roman" w:eastAsia="Times New Roman" w:cs="Times New Roman"/>
        </w:rPr>
        <w:t>«La pluia tardana vegn sur quels che sun purs — alura la survegnan tuts sco pli baud.»</w:t>
      </w:r>
    </w:p>
    <w:p>
      <w:pPr>
        <w:pStyle w:val="ArticleScripture"/>
        <w:jc w:val="left"/>
      </w:pPr>
      <w:r>
        <w:rPr>
          <w:rFonts w:ascii="Times New Roman" w:hAnsi="Times New Roman" w:eastAsia="Times New Roman" w:cs="Times New Roman"/>
        </w:rPr>
        <w:t>«</w:t>
      </w:r>
      <w:r>
        <w:rPr>
          <w:rFonts w:ascii="Ebrima" w:hAnsi="Ebrima" w:eastAsia="Ebrima" w:cs="Ebrima"/>
        </w:rPr>
        <w:t>ራቱ</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ሲለቁ፣</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መንግሥቱን</w:t>
      </w:r>
      <w:r>
        <w:rPr>
          <w:rFonts w:ascii="Times New Roman" w:hAnsi="Times New Roman" w:eastAsia="Times New Roman" w:cs="Times New Roman"/>
        </w:rPr>
        <w:t xml:space="preserve"> </w:t>
      </w:r>
      <w:r>
        <w:rPr>
          <w:rFonts w:ascii="Ebrima" w:hAnsi="Ebrima" w:eastAsia="Ebrima" w:cs="Ebrima"/>
        </w:rPr>
        <w:t>ያቆማል።</w:t>
      </w:r>
      <w:r>
        <w:rPr>
          <w:rFonts w:ascii="Times New Roman" w:hAnsi="Times New Roman" w:eastAsia="Times New Roman" w:cs="Times New Roman"/>
        </w:rPr>
        <w:t xml:space="preserve"> </w:t>
      </w:r>
      <w:r>
        <w:rPr>
          <w:rFonts w:ascii="Ebrima" w:hAnsi="Ebrima" w:eastAsia="Ebrima" w:cs="Ebrima"/>
        </w:rPr>
        <w:t>የኋለኛውን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የሚቀበሉት</w:t>
      </w:r>
      <w:r>
        <w:rPr>
          <w:rFonts w:ascii="Times New Roman" w:hAnsi="Times New Roman" w:eastAsia="Times New Roman" w:cs="Times New Roman"/>
        </w:rPr>
        <w:t xml:space="preserve"> </w:t>
      </w:r>
      <w:r>
        <w:rPr>
          <w:rFonts w:ascii="Ebrima" w:hAnsi="Ebrima" w:eastAsia="Ebrima" w:cs="Ebrima"/>
        </w:rPr>
        <w:t>የሚችሉትን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እያደረጉ</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ይረዳን</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በኢየሱስ</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አሸናፊዎች</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ይችሉ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በዚህ</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ፍላጎት</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xml:space="preserve"> </w:t>
      </w:r>
      <w:r>
        <w:rPr>
          <w:rFonts w:ascii="Ebrima" w:hAnsi="Ebrima" w:eastAsia="Ebrima" w:cs="Ebrima"/>
        </w:rPr>
        <w:t>መላእክትም</w:t>
      </w:r>
      <w:r>
        <w:rPr>
          <w:rFonts w:ascii="Times New Roman" w:hAnsi="Times New Roman" w:eastAsia="Times New Roman" w:cs="Times New Roman"/>
        </w:rPr>
        <w:t xml:space="preserve"> </w:t>
      </w:r>
      <w:r>
        <w:rPr>
          <w:rFonts w:ascii="Ebrima" w:hAnsi="Ebrima" w:eastAsia="Ebrima" w:cs="Ebrima"/>
        </w:rPr>
        <w:t>ፍላጎት</w:t>
      </w:r>
      <w:r>
        <w:rPr>
          <w:rFonts w:ascii="Times New Roman" w:hAnsi="Times New Roman" w:eastAsia="Times New Roman" w:cs="Times New Roman"/>
        </w:rPr>
        <w:t xml:space="preserve"> </w:t>
      </w:r>
      <w:r>
        <w:rPr>
          <w:rFonts w:ascii="Ebrima" w:hAnsi="Ebrima" w:eastAsia="Ebrima" w:cs="Ebrima"/>
        </w:rPr>
        <w:t>አላቸው።</w:t>
      </w:r>
      <w:r>
        <w:rPr>
          <w:rFonts w:ascii="Times New Roman" w:hAnsi="Times New Roman" w:eastAsia="Times New Roman" w:cs="Times New Roman"/>
        </w:rPr>
        <w:t>» Spalding and Magan, 3.</w:t>
      </w:r>
    </w:p>
    <w:p>
      <w:pPr>
        <w:pStyle w:val="ArticleBody"/>
        <w:jc w:val="left"/>
      </w:pPr>
      <w:r>
        <w:rPr>
          <w:rFonts w:ascii="Times New Roman" w:hAnsi="Times New Roman" w:eastAsia="Times New Roman" w:cs="Times New Roman"/>
        </w:rPr>
        <w:t>Jinaa sinnii rooba boodaa keessatti, yeroo ergamoonni qilleensota afran gadhiisan, innis “bara mootota kanaa” keessatti, Kiristoos mootummaa Isaa dhaaba. Roobni boodaa adeemsa irraa gara fuulduraatti guddachaa deemudha; inniis Fulbaana 11, 2001 irraa kaasee xixiqqoo facaasuu jalqabe, yeroo Waaqayyo-lammataffaan sadaffaan seenaa keessatti dhufe; garuu aarri sabootaa achumaan to’atamee ture. Inni hamma seera Dilbataa Ameerikaa keessatti ba’utti humnaan dabalaa itti fufa; yeroo sanattis badiisa biyyaalessaa fidee dhufa. Murtiin dabalaa deemu sunis achii booddee akkuma sabni biraa hundi fakkeenya Ameerikaa hordofu, murtiiwwan wal fakkaatan ni dhandhamu. Inni hamma balballi araaraa cufamutti dabalaa deema. Akkuma dubartii ciniinsuun ulfooftee deemu tokkootti adeemsifama.</w:t>
      </w:r>
    </w:p>
    <w:p>
      <w:pPr>
        <w:pStyle w:val="ArticleBody"/>
        <w:jc w:val="left"/>
      </w:pPr>
      <w:r>
        <w:rPr>
          <w:rFonts w:ascii="Times New Roman" w:hAnsi="Times New Roman" w:eastAsia="Times New Roman" w:cs="Times New Roman"/>
        </w:rPr>
        <w:t>Tɔ mwaŋ nloŋi dii jɔŋi yiila ɓa aanii na ŋwāl̄ yaa ālāa nɛ̄ úlɔ ɓānɛ̄ na mʋ́ʋlɔ̄ ŋɛ́ mɔ̄ɔ̄.</w:t>
      </w:r>
    </w:p>
    <w:p>
      <w:pPr>
        <w:pStyle w:val="ArticleScripture"/>
        <w:jc w:val="left"/>
      </w:pPr>
      <w:r>
        <w:rPr>
          <w:rFonts w:ascii="Times New Roman" w:hAnsi="Times New Roman" w:eastAsia="Times New Roman" w:cs="Times New Roman"/>
        </w:rPr>
        <w:t>“Чанде ки онҳое ки ҳақиқатро эътироф мекунанд, ба Шайтон хизмат менамоянд, сояи ҷаҳаннамии ӯ назари онҳоро аз Худо ва осмон боз хоҳад дошт. Онҳо мисли касоне хоҳанд буд, ки муҳаббати аввалини худро аз даст додаанд. Онҳо ҳақоиқи абадиро дида наметавонанд. Он чи Худо барои мо муҳайё кардааст, дар Закарьё, бобҳои 3 ва 4, ва 4:12–14 тасвир шудааст: «Ва боз ҷавоб дода, ба ӯ гуфтам: Ин ду шохаи зайтун чистанд, ки ба воситаи ду лӯлаи тиллоӣ равғани тиллоиро аз худ берун мерезанд? Ва ӯ ба ман ҷавоб дода, гуфт: Оё намедонӣ, ки инҳо чистанд? Ва ман гуфтам: Не, эй оғои ман. Пас ӯ гуфт: Инҳо он ду тадҳиншуда мебошанд, ки назди Парвардигори тамоми замин меистанд.»</w:t>
      </w:r>
    </w:p>
    <w:p>
      <w:pPr>
        <w:pStyle w:val="ArticleScripture"/>
        <w:jc w:val="left"/>
      </w:pPr>
      <w:r>
        <w:rPr>
          <w:rFonts w:ascii="Times New Roman" w:hAnsi="Times New Roman" w:eastAsia="Times New Roman" w:cs="Times New Roman"/>
        </w:rPr>
        <w:t>«Xudovand resurslarga to‘ladir. Unda vositalar yetishmasligi yo‘q. Bizning imonsizligimiz, yerparastligimiz, arzimas gap-so‘zlarimiz, suhbatlarimizda namoyon bo‘ladigan ishonchsizligimiz tufayli atrofimizga qorong‘i soyalar yig‘iladi. Masih So‘zda ham, fe’l-atvorda ham tamoman maftunkor Zot va o‘n minglar orasida eng a’losi sifatida namoyon etilmaydi. Jon o‘zini behudalikka ko‘tarish bilan qanoatlansa, Xudovandning Ruhi u uchun juda oz narsa qila oladi. Bizning uzoqni ko‘ra olmaydigan nigohimiz soyani ko‘radi, ammo undan naridagi ulug‘vorlikni ko‘ra olmaydi. Farishtalar to‘rt shamolni ushlab turibdilar; ular qutulib chiqishga va butun yer yuzi bo‘ylab yopirilishga intilayotgan g‘azabnok ot sifatida tasvirlangan bo‘lib, o‘z yo‘lida halokat va o‘limni olib yuradi.»</w:t>
      </w:r>
    </w:p>
    <w:p>
      <w:pPr>
        <w:pStyle w:val="ArticleScripture"/>
        <w:jc w:val="left"/>
      </w:pPr>
      <w:r>
        <w:rPr>
          <w:rFonts w:ascii="Times New Roman" w:hAnsi="Times New Roman" w:eastAsia="Times New Roman" w:cs="Times New Roman"/>
        </w:rPr>
        <w:t>«Mwiroga tugoriire ku rugario rw’isi y’iteka? Mwirogarutwo twamaze kuba abasuma, abakonje, kandi abapfuye? Yoo, iyo mu matorero yacu twagira Umwuka n’umwuka w’ubugingo by’Imana bihuhirwa mu bantu bayo, kugira ngo bahaguruke bahagarare ku birenge byabo kandi babeho. Dukwiriye kubona yuko inzira ifunganye, kandi irembo riragoye. Ariko iyo dutambutse muri iryo rembo rigoye, ubugari bwaryo ntibugira iherezo.»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Hamsini na Tisa</dc:title>
  <dc:subject>ᎠᏥᎦᏄᎪᏫᏍᎬ ᎤᎵᏍᏆᏗ ᎢᏳᏍᏗ ᎦᏃᎴᎩ ᎤᏕᎵᏛ: ᎤᏍᏆᏗᏍᎩ ᎠᏓᎪᎵᏰᏍᎬ ᏧᏓ ᎠᏂᏍᎦᏯ ᎠᏓᏁᎶᏂ ᎤᎾᏓᏡᎬᎢ</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