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شەست و دوو</w:t>
      </w:r>
    </w:p>
    <w:p>
      <w:pPr>
        <w:pStyle w:val="ArticleSubtitle"/>
        <w:jc w:val="left"/>
      </w:pPr>
      <w:r>
        <w:rPr>
          <w:rFonts w:ascii="Arial" w:hAnsi="Arial" w:eastAsia="Arial" w:cs="Arial"/>
        </w:rPr>
        <w:t>Вильям Миллерниң пәйғәмбәрлик көрүнүшидики гөһәрләрни ечип көрситиш: Адвентизмниң «Улуқ Нур» дин чекинишиниң вә һәқиқий асасларға қайтиш чақириқиниң тәнқидий тәһлили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Ebrima" w:hAnsi="Ebrima" w:eastAsia="Ebrima" w:cs="Ebrima"/>
        </w:rPr>
        <w:t>ብርሃናት</w:t>
      </w:r>
      <w:r>
        <w:rPr>
          <w:rFonts w:ascii="Times New Roman" w:hAnsi="Times New Roman" w:eastAsia="Times New Roman" w:cs="Times New Roman"/>
        </w:rPr>
        <w:t xml:space="preserve"> </w:t>
      </w:r>
      <w:r>
        <w:rPr>
          <w:rFonts w:ascii="Ebrima" w:hAnsi="Ebrima" w:eastAsia="Ebrima" w:cs="Ebrima"/>
        </w:rPr>
        <w:t>ሕልሚ</w:t>
      </w:r>
      <w:r>
        <w:rPr>
          <w:rFonts w:ascii="Times New Roman" w:hAnsi="Times New Roman" w:eastAsia="Times New Roman" w:cs="Times New Roman"/>
        </w:rPr>
        <w:t xml:space="preserve"> </w:t>
      </w:r>
      <w:r>
        <w:rPr>
          <w:rFonts w:ascii="Ebrima" w:hAnsi="Ebrima" w:eastAsia="Ebrima" w:cs="Ebrima"/>
        </w:rPr>
        <w:t>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ዝበርሁ</w:t>
      </w:r>
      <w:r>
        <w:rPr>
          <w:rFonts w:ascii="Times New Roman" w:hAnsi="Times New Roman" w:eastAsia="Times New Roman" w:cs="Times New Roman"/>
        </w:rPr>
        <w:t xml:space="preserve"> </w:t>
      </w:r>
      <w:r>
        <w:rPr>
          <w:rFonts w:ascii="Ebrima" w:hAnsi="Ebrima" w:eastAsia="Ebrima" w:cs="Ebrima"/>
        </w:rPr>
        <w:t>እምነ</w:t>
      </w:r>
      <w:r>
        <w:rPr>
          <w:rFonts w:ascii="Times New Roman" w:hAnsi="Times New Roman" w:eastAsia="Times New Roman" w:cs="Times New Roman"/>
        </w:rPr>
        <w:t xml:space="preserve"> </w:t>
      </w:r>
      <w:r>
        <w:rPr>
          <w:rFonts w:ascii="Ebrima" w:hAnsi="Ebrima" w:eastAsia="Ebrima" w:cs="Ebrima"/>
        </w:rPr>
        <w:t>ክቡራት</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ዕፅፊ</w:t>
      </w:r>
      <w:r>
        <w:rPr>
          <w:rFonts w:ascii="Times New Roman" w:hAnsi="Times New Roman" w:eastAsia="Times New Roman" w:cs="Times New Roman"/>
        </w:rPr>
        <w:t xml:space="preserve"> </w:t>
      </w:r>
      <w:r>
        <w:rPr>
          <w:rFonts w:ascii="Ebrima" w:hAnsi="Ebrima" w:eastAsia="Ebrima" w:cs="Ebrima"/>
        </w:rPr>
        <w:t>ዝበርሁ</w:t>
      </w:r>
      <w:r>
        <w:rPr>
          <w:rFonts w:ascii="Times New Roman" w:hAnsi="Times New Roman" w:eastAsia="Times New Roman" w:cs="Times New Roman"/>
        </w:rPr>
        <w:t xml:space="preserve"> </w:t>
      </w:r>
      <w:r>
        <w:rPr>
          <w:rFonts w:ascii="Ebrima" w:hAnsi="Ebrima" w:eastAsia="Ebrima" w:cs="Ebrima"/>
        </w:rPr>
        <w:t>ክኾኑ</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ታሪኾም</w:t>
      </w:r>
      <w:r>
        <w:rPr>
          <w:rFonts w:ascii="Times New Roman" w:hAnsi="Times New Roman" w:eastAsia="Times New Roman" w:cs="Times New Roman"/>
        </w:rPr>
        <w:t xml:space="preserve"> </w:t>
      </w:r>
      <w:r>
        <w:rPr>
          <w:rFonts w:ascii="Ebrima" w:hAnsi="Ebrima" w:eastAsia="Ebrima" w:cs="Ebrima"/>
        </w:rPr>
        <w:t>ዝወሰኸ</w:t>
      </w:r>
      <w:r>
        <w:rPr>
          <w:rFonts w:ascii="Times New Roman" w:hAnsi="Times New Roman" w:eastAsia="Times New Roman" w:cs="Times New Roman"/>
        </w:rPr>
        <w:t xml:space="preserve"> </w:t>
      </w:r>
      <w:r>
        <w:rPr>
          <w:rFonts w:ascii="Ebrima" w:hAnsi="Ebrima" w:eastAsia="Ebrima" w:cs="Ebrima"/>
        </w:rPr>
        <w:t>ፍልጠት</w:t>
      </w:r>
      <w:r>
        <w:rPr>
          <w:rFonts w:ascii="Times New Roman" w:hAnsi="Times New Roman" w:eastAsia="Times New Roman" w:cs="Times New Roman"/>
        </w:rPr>
        <w:t xml:space="preserve"> </w:t>
      </w:r>
      <w:r>
        <w:rPr>
          <w:rFonts w:ascii="Ebrima" w:hAnsi="Ebrima" w:eastAsia="Ebrima" w:cs="Ebrima"/>
        </w:rPr>
        <w:t>ዝነበሮም</w:t>
      </w:r>
      <w:r>
        <w:rPr>
          <w:rFonts w:ascii="Times New Roman" w:hAnsi="Times New Roman" w:eastAsia="Times New Roman" w:cs="Times New Roman"/>
        </w:rPr>
        <w:t xml:space="preserve"> </w:t>
      </w:r>
      <w:r>
        <w:rPr>
          <w:rFonts w:ascii="Ebrima" w:hAnsi="Ebrima" w:eastAsia="Ebrima" w:cs="Ebrima"/>
        </w:rPr>
        <w:t>ምርዳእ</w:t>
      </w:r>
      <w:r>
        <w:rPr>
          <w:rFonts w:ascii="Times New Roman" w:hAnsi="Times New Roman" w:eastAsia="Times New Roman" w:cs="Times New Roman"/>
        </w:rPr>
        <w:t xml:space="preserve"> </w:t>
      </w:r>
      <w:r>
        <w:rPr>
          <w:rFonts w:ascii="Ebrima" w:hAnsi="Ebrima" w:eastAsia="Ebrima" w:cs="Ebrima"/>
        </w:rPr>
        <w:t>ትኽክል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ግናኸ</w:t>
      </w:r>
      <w:r>
        <w:rPr>
          <w:rFonts w:ascii="Times New Roman" w:hAnsi="Times New Roman" w:eastAsia="Times New Roman" w:cs="Times New Roman"/>
        </w:rPr>
        <w:t xml:space="preserve"> </w:t>
      </w:r>
      <w:r>
        <w:rPr>
          <w:rFonts w:ascii="Ebrima" w:hAnsi="Ebrima" w:eastAsia="Ebrima" w:cs="Ebrima"/>
        </w:rPr>
        <w:t>ዘይተማልአ</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ምርዳኦም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ትኽክለኛ</w:t>
      </w:r>
      <w:r>
        <w:rPr>
          <w:rFonts w:ascii="Times New Roman" w:hAnsi="Times New Roman" w:eastAsia="Times New Roman" w:cs="Times New Roman"/>
        </w:rPr>
        <w:t xml:space="preserve"> </w:t>
      </w:r>
      <w:r>
        <w:rPr>
          <w:rFonts w:ascii="Ebrima" w:hAnsi="Ebrima" w:eastAsia="Ebrima" w:cs="Ebrima"/>
        </w:rPr>
        <w:t>ታሪኻዊ</w:t>
      </w:r>
      <w:r>
        <w:rPr>
          <w:rFonts w:ascii="Times New Roman" w:hAnsi="Times New Roman" w:eastAsia="Times New Roman" w:cs="Times New Roman"/>
        </w:rPr>
        <w:t xml:space="preserve"> </w:t>
      </w:r>
      <w:r>
        <w:rPr>
          <w:rFonts w:ascii="Ebrima" w:hAnsi="Ebrima" w:eastAsia="Ebrima" w:cs="Ebrima"/>
        </w:rPr>
        <w:t>ኣቀማምጣ</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ይቕመጥ፣</w:t>
      </w:r>
      <w:r>
        <w:rPr>
          <w:rFonts w:ascii="Times New Roman" w:hAnsi="Times New Roman" w:eastAsia="Times New Roman" w:cs="Times New Roman"/>
        </w:rPr>
        <w:t xml:space="preserve"> </w:t>
      </w:r>
      <w:r>
        <w:rPr>
          <w:rFonts w:ascii="Ebrima" w:hAnsi="Ebrima" w:eastAsia="Ebrima" w:cs="Ebrima"/>
        </w:rPr>
        <w:t>ዝያዳ</w:t>
      </w:r>
      <w:r>
        <w:rPr>
          <w:rFonts w:ascii="Times New Roman" w:hAnsi="Times New Roman" w:eastAsia="Times New Roman" w:cs="Times New Roman"/>
        </w:rPr>
        <w:t xml:space="preserve"> </w:t>
      </w:r>
      <w:r>
        <w:rPr>
          <w:rFonts w:ascii="Ebrima" w:hAnsi="Ebrima" w:eastAsia="Ebrima" w:cs="Ebrima"/>
        </w:rPr>
        <w:t>ከቢድ</w:t>
      </w:r>
      <w:r>
        <w:rPr>
          <w:rFonts w:ascii="Times New Roman" w:hAnsi="Times New Roman" w:eastAsia="Times New Roman" w:cs="Times New Roman"/>
        </w:rPr>
        <w:t xml:space="preserve"> </w:t>
      </w:r>
      <w:r>
        <w:rPr>
          <w:rFonts w:ascii="Ebrima" w:hAnsi="Ebrima" w:eastAsia="Ebrima" w:cs="Ebrima"/>
        </w:rPr>
        <w:t>ትርጉማት</w:t>
      </w:r>
      <w:r>
        <w:rPr>
          <w:rFonts w:ascii="Times New Roman" w:hAnsi="Times New Roman" w:eastAsia="Times New Roman" w:cs="Times New Roman"/>
        </w:rPr>
        <w:t xml:space="preserve"> </w:t>
      </w:r>
      <w:r>
        <w:rPr>
          <w:rFonts w:ascii="Ebrima" w:hAnsi="Ebrima" w:eastAsia="Ebrima" w:cs="Ebrima"/>
        </w:rPr>
        <w:t>ይገልጽ፤</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ብእምነ</w:t>
      </w:r>
      <w:r>
        <w:rPr>
          <w:rFonts w:ascii="Times New Roman" w:hAnsi="Times New Roman" w:eastAsia="Times New Roman" w:cs="Times New Roman"/>
        </w:rPr>
        <w:t xml:space="preserve"> </w:t>
      </w:r>
      <w:r>
        <w:rPr>
          <w:rFonts w:ascii="Ebrima" w:hAnsi="Ebrima" w:eastAsia="Ebrima" w:cs="Ebrima"/>
        </w:rPr>
        <w:t>ክቡራት</w:t>
      </w:r>
      <w:r>
        <w:rPr>
          <w:rFonts w:ascii="Times New Roman" w:hAnsi="Times New Roman" w:eastAsia="Times New Roman" w:cs="Times New Roman"/>
        </w:rPr>
        <w:t xml:space="preserve"> </w:t>
      </w:r>
      <w:r>
        <w:rPr>
          <w:rFonts w:ascii="Ebrima" w:hAnsi="Ebrima" w:eastAsia="Ebrima" w:cs="Ebrima"/>
        </w:rPr>
        <w:t>ዝተወከሉ</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ሓቅታት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ኣይሰፍሕን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ነተን</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ውን</w:t>
      </w:r>
      <w:r>
        <w:rPr>
          <w:rFonts w:ascii="Times New Roman" w:hAnsi="Times New Roman" w:eastAsia="Times New Roman" w:cs="Times New Roman"/>
        </w:rPr>
        <w:t xml:space="preserve"> </w:t>
      </w:r>
      <w:r>
        <w:rPr>
          <w:rFonts w:ascii="Ebrima" w:hAnsi="Ebrima" w:eastAsia="Ebrima" w:cs="Ebrima"/>
        </w:rPr>
        <w:t>ይፈጥር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ምርዳእ</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ኣብተን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ፈለማ</w:t>
      </w:r>
      <w:r>
        <w:rPr>
          <w:rFonts w:ascii="Times New Roman" w:hAnsi="Times New Roman" w:eastAsia="Times New Roman" w:cs="Times New Roman"/>
        </w:rPr>
        <w:t xml:space="preserve"> </w:t>
      </w:r>
      <w:r>
        <w:rPr>
          <w:rFonts w:ascii="Ebrima" w:hAnsi="Ebrima" w:eastAsia="Ebrima" w:cs="Ebrima"/>
        </w:rPr>
        <w:t>ፓይነር</w:t>
      </w:r>
      <w:r>
        <w:rPr>
          <w:rFonts w:ascii="Times New Roman" w:hAnsi="Times New Roman" w:eastAsia="Times New Roman" w:cs="Times New Roman"/>
        </w:rPr>
        <w:t xml:space="preserve"> </w:t>
      </w:r>
      <w:r>
        <w:rPr>
          <w:rFonts w:ascii="Ebrima" w:hAnsi="Ebrima" w:eastAsia="Ebrima" w:cs="Ebrima"/>
        </w:rPr>
        <w:t>ቻርትታት</w:t>
      </w:r>
      <w:r>
        <w:rPr>
          <w:rFonts w:ascii="Times New Roman" w:hAnsi="Times New Roman" w:eastAsia="Times New Roman" w:cs="Times New Roman"/>
        </w:rPr>
        <w:t xml:space="preserve"> (1843 </w:t>
      </w:r>
      <w:r>
        <w:rPr>
          <w:rFonts w:ascii="Ebrima" w:hAnsi="Ebrima" w:eastAsia="Ebrima" w:cs="Ebrima"/>
        </w:rPr>
        <w:t>እና</w:t>
      </w:r>
      <w:r>
        <w:rPr>
          <w:rFonts w:ascii="Times New Roman" w:hAnsi="Times New Roman" w:eastAsia="Times New Roman" w:cs="Times New Roman"/>
        </w:rPr>
        <w:t xml:space="preserve"> 1850) </w:t>
      </w:r>
      <w:r>
        <w:rPr>
          <w:rFonts w:ascii="Ebrima" w:hAnsi="Ebrima" w:eastAsia="Ebrima" w:cs="Ebrima"/>
        </w:rPr>
        <w:t>ተወኪሉ</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ክልቲአን</w:t>
      </w:r>
      <w:r>
        <w:rPr>
          <w:rFonts w:ascii="Times New Roman" w:hAnsi="Times New Roman" w:eastAsia="Times New Roman" w:cs="Times New Roman"/>
        </w:rPr>
        <w:t xml:space="preserve"> </w:t>
      </w:r>
      <w:r>
        <w:rPr>
          <w:rFonts w:ascii="Ebrima" w:hAnsi="Ebrima" w:eastAsia="Ebrima" w:cs="Ebrima"/>
        </w:rPr>
        <w:t>ቻርትታት</w:t>
      </w:r>
      <w:r>
        <w:rPr>
          <w:rFonts w:ascii="Times New Roman" w:hAnsi="Times New Roman" w:eastAsia="Times New Roman" w:cs="Times New Roman"/>
        </w:rPr>
        <w:t xml:space="preserve"> </w:t>
      </w:r>
      <w:r>
        <w:rPr>
          <w:rFonts w:ascii="Ebrima" w:hAnsi="Ebrima" w:eastAsia="Ebrima" w:cs="Ebrima"/>
        </w:rPr>
        <w:t>ኣፈጻጽማ</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ሃባቁቅ</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ዝተነበየ</w:t>
      </w:r>
      <w:r>
        <w:rPr>
          <w:rFonts w:ascii="Times New Roman" w:hAnsi="Times New Roman" w:eastAsia="Times New Roman" w:cs="Times New Roman"/>
        </w:rPr>
        <w:t xml:space="preserve"> </w:t>
      </w:r>
      <w:r>
        <w:rPr>
          <w:rFonts w:ascii="Ebrima" w:hAnsi="Ebrima" w:eastAsia="Ebrima" w:cs="Ebrima"/>
        </w:rPr>
        <w:t>ሰሌዳታት</w:t>
      </w:r>
      <w:r>
        <w:rPr>
          <w:rFonts w:ascii="Times New Roman" w:hAnsi="Times New Roman" w:eastAsia="Times New Roman" w:cs="Times New Roman"/>
        </w:rPr>
        <w:t xml:space="preserve"> </w:t>
      </w:r>
      <w:r>
        <w:rPr>
          <w:rFonts w:ascii="Ebrima" w:hAnsi="Ebrima" w:eastAsia="Ebrima" w:cs="Ebrima"/>
        </w:rPr>
        <w:t>ነበራ፣</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ቻርትታት</w:t>
      </w:r>
      <w:r>
        <w:rPr>
          <w:rFonts w:ascii="Times New Roman" w:hAnsi="Times New Roman" w:eastAsia="Times New Roman" w:cs="Times New Roman"/>
        </w:rPr>
        <w:t xml:space="preserve"> </w:t>
      </w:r>
      <w:r>
        <w:rPr>
          <w:rFonts w:ascii="Ebrima" w:hAnsi="Ebrima" w:eastAsia="Ebrima" w:cs="Ebrima"/>
        </w:rPr>
        <w:t>ኣፈጻጽማ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ሃባቁቅ</w:t>
      </w:r>
      <w:r>
        <w:rPr>
          <w:rFonts w:ascii="Times New Roman" w:hAnsi="Times New Roman" w:eastAsia="Times New Roman" w:cs="Times New Roman"/>
        </w:rPr>
        <w:t xml:space="preserve"> </w:t>
      </w:r>
      <w:r>
        <w:rPr>
          <w:rFonts w:ascii="Ebrima" w:hAnsi="Ebrima" w:eastAsia="Ebrima" w:cs="Ebrima"/>
        </w:rPr>
        <w:t>ምንባሩ፣</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ባዕሎም</w:t>
      </w:r>
      <w:r>
        <w:rPr>
          <w:rFonts w:ascii="Times New Roman" w:hAnsi="Times New Roman" w:eastAsia="Times New Roman" w:cs="Times New Roman"/>
        </w:rPr>
        <w:t xml:space="preserve"> </w:t>
      </w:r>
      <w:r>
        <w:rPr>
          <w:rFonts w:ascii="Ebrima" w:hAnsi="Ebrima" w:eastAsia="Ebrima" w:cs="Ebrima"/>
        </w:rPr>
        <w:t>ሓቅታት</w:t>
      </w:r>
      <w:r>
        <w:rPr>
          <w:rFonts w:ascii="Times New Roman" w:hAnsi="Times New Roman" w:eastAsia="Times New Roman" w:cs="Times New Roman"/>
        </w:rPr>
        <w:t xml:space="preserve"> </w:t>
      </w:r>
      <w:r>
        <w:rPr>
          <w:rFonts w:ascii="Ebrima" w:hAnsi="Ebrima" w:eastAsia="Ebrima" w:cs="Ebrima"/>
        </w:rPr>
        <w:t>መሰረታዊ</w:t>
      </w:r>
      <w:r>
        <w:rPr>
          <w:rFonts w:ascii="Times New Roman" w:hAnsi="Times New Roman" w:eastAsia="Times New Roman" w:cs="Times New Roman"/>
        </w:rPr>
        <w:t xml:space="preserve"> </w:t>
      </w:r>
      <w:r>
        <w:rPr>
          <w:rFonts w:ascii="Ebrima" w:hAnsi="Ebrima" w:eastAsia="Ebrima" w:cs="Ebrima"/>
        </w:rPr>
        <w:t>ሓቅታት</w:t>
      </w:r>
      <w:r>
        <w:rPr>
          <w:rFonts w:ascii="Times New Roman" w:hAnsi="Times New Roman" w:eastAsia="Times New Roman" w:cs="Times New Roman"/>
        </w:rPr>
        <w:t xml:space="preserve"> </w:t>
      </w:r>
      <w:r>
        <w:rPr>
          <w:rFonts w:ascii="Ebrima" w:hAnsi="Ebrima" w:eastAsia="Ebrima" w:cs="Ebrima"/>
        </w:rPr>
        <w:t>ኣድቨንቲዝም</w:t>
      </w:r>
      <w:r>
        <w:rPr>
          <w:rFonts w:ascii="Times New Roman" w:hAnsi="Times New Roman" w:eastAsia="Times New Roman" w:cs="Times New Roman"/>
        </w:rPr>
        <w:t xml:space="preserve"> </w:t>
      </w:r>
      <w:r>
        <w:rPr>
          <w:rFonts w:ascii="Ebrima" w:hAnsi="Ebrima" w:eastAsia="Ebrima" w:cs="Ebrima"/>
        </w:rPr>
        <w:t>ምንባሮም፣</w:t>
      </w:r>
      <w:r>
        <w:rPr>
          <w:rFonts w:ascii="Times New Roman" w:hAnsi="Times New Roman" w:eastAsia="Times New Roman" w:cs="Times New Roman"/>
        </w:rPr>
        <w:t xml:space="preserve"> </w:t>
      </w:r>
      <w:r>
        <w:rPr>
          <w:rFonts w:ascii="Ebrima" w:hAnsi="Ebrima" w:eastAsia="Ebrima" w:cs="Ebrima"/>
        </w:rPr>
        <w:t>ብመንፈስ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ብኸምኡ</w:t>
      </w:r>
      <w:r>
        <w:rPr>
          <w:rFonts w:ascii="Times New Roman" w:hAnsi="Times New Roman" w:eastAsia="Times New Roman" w:cs="Times New Roman"/>
        </w:rPr>
        <w:t xml:space="preserve"> </w:t>
      </w:r>
      <w:r>
        <w:rPr>
          <w:rFonts w:ascii="Ebrima" w:hAnsi="Ebrima" w:eastAsia="Ebrima" w:cs="Ebrima"/>
        </w:rPr>
        <w:t>ተለልዮም</w:t>
      </w:r>
      <w:r>
        <w:rPr>
          <w:rFonts w:ascii="Times New Roman" w:hAnsi="Times New Roman" w:eastAsia="Times New Roman" w:cs="Times New Roman"/>
        </w:rPr>
        <w:t xml:space="preserve"> </w:t>
      </w:r>
      <w:r>
        <w:rPr>
          <w:rFonts w:ascii="Ebrima" w:hAnsi="Ebrima" w:eastAsia="Ebrima" w:cs="Ebrima"/>
        </w:rPr>
        <w:t>ነበሩ።</w:t>
      </w:r>
    </w:p>
    <w:p>
      <w:pPr>
        <w:pStyle w:val="ArticleBody"/>
        <w:jc w:val="left"/>
      </w:pPr>
      <w:r>
        <w:rPr>
          <w:rFonts w:ascii="Times New Roman" w:hAnsi="Times New Roman" w:eastAsia="Times New Roman" w:cs="Times New Roman"/>
        </w:rPr>
        <w:t>ڕوونبوونەوەی هەندێک لە ڕاستییە بنەڕەتییەکان لە شکۆدا زیاد بوو، کاتێک میلیرییەکان دوای ناامێدییە گەورەی ٢٢ی ئۆکتۆبەری ١٨٤٤، بۆ تێگەیشتنێک لە پیرۆزگای ئاسمانی و ئەو ڕاستییانەی پەیوەستن بە پیرۆزگا ڕێبەری کران. بەڵام گواستنەوەی ئەدوێنتیزم بۆ دۆخی لاودیکیا لە ساڵی ١٨٥٦، و ڕەتکردنەوەی کۆتاییانەی «حەوت جار» لە ١٨٦٣، ئەوانی بردە ناو چۆڵەوانیی لاودیکیا. لە دوای ١٨٥٠کانەوە هیچ ڕاستییەکی گرنگ لەلایەن ئەدوێنتیزمەوە نەهاتووەتە دەرەوە. ئەگەر لەم بانگەشەیە گومان دەکەیت، ئەوا دیاری بکە بۆچی هەڵەیە.</w:t>
      </w:r>
    </w:p>
    <w:p>
      <w:pPr>
        <w:pStyle w:val="ArticleBody"/>
        <w:jc w:val="left"/>
      </w:pPr>
      <w:r>
        <w:rPr>
          <w:rFonts w:ascii="Nirmala UI" w:hAnsi="Nirmala UI" w:eastAsia="Nirmala UI" w:cs="Nirmala UI"/>
        </w:rPr>
        <w:t>ꯃꯤꯂꯂꯤꯔꯥꯏꯠꯁꯤꯡꯅꯥ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ꯈꯪꯂꯕꯅꯤ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ꯈꯪꯂꯕꯥ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ꯑꯦꯗꯕꯦꯟꯇꯤꯁꯝꯅꯥ</w:t>
      </w:r>
      <w:r>
        <w:rPr>
          <w:rFonts w:ascii="Times New Roman" w:hAnsi="Times New Roman" w:eastAsia="Times New Roman" w:cs="Times New Roman"/>
        </w:rPr>
        <w:t xml:space="preserve"> </w:t>
      </w:r>
      <w:r>
        <w:rPr>
          <w:rFonts w:ascii="Nirmala UI" w:hAnsi="Nirmala UI" w:eastAsia="Nirmala UI" w:cs="Nirmala UI"/>
        </w:rPr>
        <w:t>ꯃꯤꯂꯂꯤꯔꯥꯏꯠꯁꯤꯡꯒꯤ</w:t>
      </w:r>
      <w:r>
        <w:rPr>
          <w:rFonts w:ascii="Times New Roman" w:hAnsi="Times New Roman" w:eastAsia="Times New Roman" w:cs="Times New Roman"/>
        </w:rPr>
        <w:t xml:space="preserve"> </w:t>
      </w:r>
      <w:r>
        <w:rPr>
          <w:rFonts w:ascii="Nirmala UI" w:hAnsi="Nirmala UI" w:eastAsia="Nirmala UI" w:cs="Nirmala UI"/>
        </w:rPr>
        <w:t>ꯈꯪꯂꯕꯥ</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ꯉꯝꯈꯤꯗꯦ।</w:t>
      </w:r>
      <w:r>
        <w:rPr>
          <w:rFonts w:ascii="Times New Roman" w:hAnsi="Times New Roman" w:eastAsia="Times New Roman" w:cs="Times New Roman"/>
        </w:rPr>
        <w:t xml:space="preserve"> </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ꯃꯤꯌꯣꯠꯂꯤꯕꯥ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ꯑꯍꯨꯝꯁꯤꯡꯒꯤ</w:t>
      </w:r>
      <w:r>
        <w:rPr>
          <w:rFonts w:ascii="Times New Roman" w:hAnsi="Times New Roman" w:eastAsia="Times New Roman" w:cs="Times New Roman"/>
        </w:rPr>
        <w:t xml:space="preserve"> </w:t>
      </w:r>
      <w:r>
        <w:rPr>
          <w:rFonts w:ascii="Nirmala UI" w:hAnsi="Nirmala UI" w:eastAsia="Nirmala UI" w:cs="Nirmala UI"/>
        </w:rPr>
        <w:t>ꯂꯩꯉꯥꯛ</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ꯅꯦꯕꯨꯀꯠꯅꯦꯖꯔꯒꯤ</w:t>
      </w:r>
      <w:r>
        <w:rPr>
          <w:rFonts w:ascii="Times New Roman" w:hAnsi="Times New Roman" w:eastAsia="Times New Roman" w:cs="Times New Roman"/>
        </w:rPr>
        <w:t xml:space="preserve"> </w:t>
      </w:r>
      <w:r>
        <w:rPr>
          <w:rFonts w:ascii="Nirmala UI" w:hAnsi="Nirmala UI" w:eastAsia="Nirmala UI" w:cs="Nirmala UI"/>
        </w:rPr>
        <w:t>ꯃꯪꯈꯤꯕꯥ</w:t>
      </w:r>
      <w:r>
        <w:rPr>
          <w:rFonts w:ascii="Times New Roman" w:hAnsi="Times New Roman" w:eastAsia="Times New Roman" w:cs="Times New Roman"/>
        </w:rPr>
        <w:t xml:space="preserve"> </w:t>
      </w:r>
      <w:r>
        <w:rPr>
          <w:rFonts w:ascii="Nirmala UI" w:hAnsi="Nirmala UI" w:eastAsia="Nirmala UI" w:cs="Nirmala UI"/>
        </w:rPr>
        <w:t>ꯁꯨꯄꯅꯥ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w:t>
      </w:r>
      <w:r>
        <w:rPr>
          <w:rFonts w:ascii="Times New Roman" w:hAnsi="Times New Roman" w:eastAsia="Times New Roman" w:cs="Times New Roman"/>
        </w:rPr>
        <w:t>-</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ꯈꯪꯍꯟꯅꯕꯥ</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ꯍꯥꯏꯖꯔꯛꯄꯥ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ꯄꯥꯟꯗꯝꯁꯨ</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w:t>
      </w:r>
      <w:r>
        <w:rPr>
          <w:rFonts w:ascii="Times New Roman" w:hAnsi="Times New Roman" w:eastAsia="Times New Roman" w:cs="Times New Roman"/>
        </w:rPr>
        <w:t>-</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ꯑꯔꯨ</w:t>
      </w:r>
      <w:r>
        <w:rPr>
          <w:rFonts w:ascii="Times New Roman" w:hAnsi="Times New Roman" w:eastAsia="Times New Roman" w:cs="Times New Roman"/>
        </w:rPr>
        <w:t>-</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ꯃꯤꯌꯣꯠꯂꯤ</w:t>
      </w:r>
      <w:r>
        <w:rPr>
          <w:rFonts w:ascii="Times New Roman" w:hAnsi="Times New Roman" w:eastAsia="Times New Roman" w:cs="Times New Roman"/>
        </w:rPr>
        <w:t>,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ꯁꯦꯡꯗꯣꯛꯂꯤ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ꯑꯔꯨ</w:t>
      </w:r>
      <w:r>
        <w:rPr>
          <w:rFonts w:ascii="Times New Roman" w:hAnsi="Times New Roman" w:eastAsia="Times New Roman" w:cs="Times New Roman"/>
        </w:rPr>
        <w:t>-</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ꯌꯣꯍꯟꯅꯥ</w:t>
      </w:r>
      <w:r>
        <w:rPr>
          <w:rFonts w:ascii="Times New Roman" w:hAnsi="Times New Roman" w:eastAsia="Times New Roman" w:cs="Times New Roman"/>
        </w:rPr>
        <w:t xml:space="preserve"> “</w:t>
      </w: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ꯈ꯭ꯔꯤꯁꯇꯒꯤ</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ꯁꯦꯡꯗꯣꯛꯄꯥ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ꯑꯔꯨ</w:t>
      </w:r>
      <w:r>
        <w:rPr>
          <w:rFonts w:ascii="Times New Roman" w:hAnsi="Times New Roman" w:eastAsia="Times New Roman" w:cs="Times New Roman"/>
        </w:rPr>
        <w:t>-</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ꯅꯈꯤꯕꯨ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ꯄ꯭ꯔꯣꯕꯦꯁꯟ</w:t>
      </w:r>
      <w:r>
        <w:rPr>
          <w:rFonts w:ascii="Times New Roman" w:hAnsi="Times New Roman" w:eastAsia="Times New Roman" w:cs="Times New Roman"/>
        </w:rPr>
        <w:t xml:space="preserve"> </w:t>
      </w:r>
      <w:r>
        <w:rPr>
          <w:rFonts w:ascii="Nirmala UI" w:hAnsi="Nirmala UI" w:eastAsia="Nirmala UI" w:cs="Nirmala UI"/>
        </w:rPr>
        <w:t>ꯂꯣꯏꯁꯤꯟꯕꯒꯤ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ꯎꯟꯁꯤꯟꯕ</w:t>
      </w:r>
      <w:r>
        <w:rPr>
          <w:rFonts w:ascii="Times New Roman" w:hAnsi="Times New Roman" w:eastAsia="Times New Roman" w:cs="Times New Roman"/>
        </w:rPr>
        <w:t xml:space="preserve"> </w:t>
      </w:r>
      <w:r>
        <w:rPr>
          <w:rFonts w:ascii="Nirmala UI" w:hAnsi="Nirmala UI" w:eastAsia="Nirmala UI" w:cs="Nirmala UI"/>
        </w:rPr>
        <w:t>ꯐꯥꯎꯗꯣꯛꯂꯤ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ꯎꯟꯁꯤꯟꯕ</w:t>
      </w:r>
      <w:r>
        <w:rPr>
          <w:rFonts w:ascii="Times New Roman" w:hAnsi="Times New Roman" w:eastAsia="Times New Roman" w:cs="Times New Roman"/>
        </w:rPr>
        <w:t xml:space="preserve"> </w:t>
      </w:r>
      <w:r>
        <w:rPr>
          <w:rFonts w:ascii="Nirmala UI" w:hAnsi="Nirmala UI" w:eastAsia="Nirmala UI" w:cs="Nirmala UI"/>
        </w:rPr>
        <w:t>ꯐꯥꯎꯗꯣꯛꯂꯤ</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ꯈꯨꯗꯣꯡꯆꯥꯕꯁꯤꯡꯒꯤꯗꯃꯛ।</w:t>
      </w:r>
    </w:p>
    <w:p>
      <w:pPr>
        <w:pStyle w:val="ArticleBody"/>
        <w:jc w:val="left"/>
      </w:pPr>
      <w:r>
        <w:rPr>
          <w:rFonts w:ascii="Times New Roman" w:hAnsi="Times New Roman" w:eastAsia="Times New Roman" w:cs="Times New Roman"/>
        </w:rPr>
        <w:t>Ayetar Millerite kqisä “the daily” na kitabu chä Daniel tömoki piny ke luŋa ni en bɛ̈n, kë cïï 1901, Adventism acï tɛ̈n kedhiee yic bï puɔth jam cïï cëŋ rëër, ke cïï 1930s, Adventism acï rot bï looi piny tën näk Protestant acï luel lëu, yen alëu ni “the daily” ee këdäät ci Kërisdho kuëny ë kuɛ̈ny ci gäm. Näk satanic kënë, ye Spirit of Prophecy alueel, aa bï yic “angels that had been expelled from heaven.” Ŋɔthin, näk Millerite bɛ̈n ci “the daily,” a lëu bï nyuɔth aa kë cï nhom paganism köl baai kɛ̈k, ago aa kë cï nhom cïɛ̈t Adventism, yen acï tɛ̈n kedhiee strong delusion piny ë yen cïï rot nhialic vérité.</w:t>
      </w:r>
    </w:p>
    <w:p>
      <w:pPr>
        <w:pStyle w:val="ArticleBody"/>
        <w:jc w:val="left"/>
      </w:pP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ꦩꦶꦭꦼꦫꦶꦠ꧀</w:t>
      </w:r>
      <w:r>
        <w:rPr>
          <w:rFonts w:ascii="Times New Roman" w:hAnsi="Times New Roman" w:eastAsia="Times New Roman" w:cs="Times New Roman"/>
        </w:rPr>
        <w:t xml:space="preserve"> </w:t>
      </w:r>
      <w:r>
        <w:rPr>
          <w:rFonts w:ascii="Javanese Text" w:hAnsi="Javanese Text" w:eastAsia="Javanese Text" w:cs="Javanese Text"/>
        </w:rPr>
        <w:t>ꦏꦶꦤꦤ꧀ꦠꦸꦤ꧀</w:t>
      </w:r>
      <w:r>
        <w:rPr>
          <w:rFonts w:ascii="Times New Roman" w:hAnsi="Times New Roman" w:eastAsia="Times New Roman" w:cs="Times New Roman"/>
        </w:rPr>
        <w:t xml:space="preserve"> </w:t>
      </w:r>
      <w:r>
        <w:rPr>
          <w:rFonts w:ascii="Javanese Text" w:hAnsi="Javanese Text" w:eastAsia="Javanese Text" w:cs="Javanese Text"/>
        </w:rPr>
        <w:t>ꦩꦶꦁ</w:t>
      </w:r>
      <w:r>
        <w:rPr>
          <w:rFonts w:ascii="Times New Roman" w:hAnsi="Times New Roman" w:eastAsia="Times New Roman" w:cs="Times New Roman"/>
        </w:rPr>
        <w:t xml:space="preserve"> </w:t>
      </w:r>
      <w:r>
        <w:rPr>
          <w:rFonts w:ascii="Javanese Text" w:hAnsi="Javanese Text" w:eastAsia="Javanese Text" w:cs="Javanese Text"/>
        </w:rPr>
        <w:t>ꦠꦁꦒꦭ꧀</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ꦧꦼꦤꦂ</w:t>
      </w:r>
      <w:r>
        <w:rPr>
          <w:rFonts w:ascii="Times New Roman" w:hAnsi="Times New Roman" w:eastAsia="Times New Roman" w:cs="Times New Roman"/>
        </w:rPr>
        <w:t xml:space="preserve"> </w:t>
      </w:r>
      <w:r>
        <w:rPr>
          <w:rFonts w:ascii="Javanese Text" w:hAnsi="Javanese Text" w:eastAsia="Javanese Text" w:cs="Javanese Text"/>
        </w:rPr>
        <w:t>ꦒꦸꦤꦚ꧀ꦠꦶ</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xml:space="preserve"> </w:t>
      </w:r>
      <w:r>
        <w:rPr>
          <w:rFonts w:ascii="Javanese Text" w:hAnsi="Javanese Text" w:eastAsia="Javanese Text" w:cs="Javanese Text"/>
        </w:rPr>
        <w:t>ꦊꦮꦶꦃ</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ꦄꦣ꧀ꦮꦺꦤ꧀ꦠꦶꦱ꧀ꦩ꧀</w:t>
      </w:r>
      <w:r>
        <w:rPr>
          <w:rFonts w:ascii="Times New Roman" w:hAnsi="Times New Roman" w:eastAsia="Times New Roman" w:cs="Times New Roman"/>
        </w:rPr>
        <w:t xml:space="preserve">, </w:t>
      </w:r>
      <w:r>
        <w:rPr>
          <w:rFonts w:ascii="Javanese Text" w:hAnsi="Javanese Text" w:eastAsia="Javanese Text" w:cs="Javanese Text"/>
        </w:rPr>
        <w:t>ꦱꦼꦒꦼꦫ</w:t>
      </w:r>
      <w:r>
        <w:rPr>
          <w:rFonts w:ascii="Times New Roman" w:hAnsi="Times New Roman" w:eastAsia="Times New Roman" w:cs="Times New Roman"/>
        </w:rPr>
        <w:t xml:space="preserve"> </w:t>
      </w:r>
      <w:r>
        <w:rPr>
          <w:rFonts w:ascii="Javanese Text" w:hAnsi="Javanese Text" w:eastAsia="Javanese Text" w:cs="Javanese Text"/>
        </w:rPr>
        <w:t>ꦱꦼꦠꦼꦭꦃ</w:t>
      </w:r>
      <w:r>
        <w:rPr>
          <w:rFonts w:ascii="Times New Roman" w:hAnsi="Times New Roman" w:eastAsia="Times New Roman" w:cs="Times New Roman"/>
        </w:rPr>
        <w:t xml:space="preserve"> </w:t>
      </w:r>
      <w:r>
        <w:rPr>
          <w:rFonts w:ascii="Javanese Text" w:hAnsi="Javanese Text" w:eastAsia="Javanese Text" w:cs="Javanese Text"/>
        </w:rPr>
        <w:t>ꦥꦚꦶꦮꦺꦴ</w:t>
      </w:r>
      <w:r>
        <w:rPr>
          <w:rFonts w:ascii="Times New Roman" w:hAnsi="Times New Roman" w:eastAsia="Times New Roman" w:cs="Times New Roman"/>
        </w:rPr>
        <w:t xml:space="preserve"> </w:t>
      </w:r>
      <w:r>
        <w:rPr>
          <w:rFonts w:ascii="Javanese Text" w:hAnsi="Javanese Text" w:eastAsia="Javanese Text" w:cs="Javanese Text"/>
        </w:rPr>
        <w:t>ꦒꦼꦝꦺ</w:t>
      </w:r>
      <w:r>
        <w:rPr>
          <w:rFonts w:ascii="Times New Roman" w:hAnsi="Times New Roman" w:eastAsia="Times New Roman" w:cs="Times New Roman"/>
        </w:rPr>
        <w:t xml:space="preserve">, </w:t>
      </w:r>
      <w:r>
        <w:rPr>
          <w:rFonts w:ascii="Javanese Text" w:hAnsi="Javanese Text" w:eastAsia="Javanese Text" w:cs="Javanese Text"/>
        </w:rPr>
        <w:t>ꦔꦏꦺꦴꦤꦶ</w:t>
      </w:r>
      <w:r>
        <w:rPr>
          <w:rFonts w:ascii="Times New Roman" w:hAnsi="Times New Roman" w:eastAsia="Times New Roman" w:cs="Times New Roman"/>
        </w:rPr>
        <w:t xml:space="preserve"> </w:t>
      </w:r>
      <w:r>
        <w:rPr>
          <w:rFonts w:ascii="Javanese Text" w:hAnsi="Javanese Text" w:eastAsia="Javanese Text" w:cs="Javanese Text"/>
        </w:rPr>
        <w:t>ꦥꦛꦼꦏ꧀</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ꦭꦼꦧꦶꦃ</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ꦲꦏꦥꦠ꧀</w:t>
      </w:r>
      <w:r>
        <w:rPr>
          <w:rFonts w:ascii="Times New Roman" w:hAnsi="Times New Roman" w:eastAsia="Times New Roman" w:cs="Times New Roman"/>
        </w:rPr>
        <w:t xml:space="preserve"> </w:t>
      </w:r>
      <w:r>
        <w:rPr>
          <w:rFonts w:ascii="Javanese Text" w:hAnsi="Javanese Text" w:eastAsia="Javanese Text" w:cs="Javanese Text"/>
        </w:rPr>
        <w:t>ꦏꦫꦺꦴ</w:t>
      </w:r>
      <w:r>
        <w:rPr>
          <w:rFonts w:ascii="Times New Roman" w:hAnsi="Times New Roman" w:eastAsia="Times New Roman" w:cs="Times New Roman"/>
        </w:rPr>
        <w:t xml:space="preserve"> </w:t>
      </w:r>
      <w:r>
        <w:rPr>
          <w:rFonts w:ascii="Javanese Text" w:hAnsi="Javanese Text" w:eastAsia="Javanese Text" w:cs="Javanese Text"/>
        </w:rPr>
        <w:t>ꦮꦠꦏ꧀ꦤꦶꦏ</w:t>
      </w:r>
      <w:r>
        <w:rPr>
          <w:rFonts w:ascii="Times New Roman" w:hAnsi="Times New Roman" w:eastAsia="Times New Roman" w:cs="Times New Roman"/>
        </w:rPr>
        <w:t xml:space="preserve"> </w:t>
      </w:r>
      <w:r>
        <w:rPr>
          <w:rFonts w:ascii="Javanese Text" w:hAnsi="Javanese Text" w:eastAsia="Javanese Text" w:cs="Javanese Text"/>
        </w:rPr>
        <w:t>ꦠꦼꦔꦏ꧀</w:t>
      </w:r>
      <w:r>
        <w:rPr>
          <w:rFonts w:ascii="Times New Roman" w:hAnsi="Times New Roman" w:eastAsia="Times New Roman" w:cs="Times New Roman"/>
        </w:rPr>
        <w:t xml:space="preserve">; </w:t>
      </w:r>
      <w:r>
        <w:rPr>
          <w:rFonts w:ascii="Javanese Text" w:hAnsi="Javanese Text" w:eastAsia="Javanese Text" w:cs="Javanese Text"/>
        </w:rPr>
        <w:t>ꦤꦩꦸꦤ꧀</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ꦥꦔꦠꦺꦲꦤ꧀</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ꦥꦶꦠꦸ</w:t>
      </w:r>
      <w:r>
        <w:rPr>
          <w:rFonts w:ascii="Times New Roman" w:hAnsi="Times New Roman" w:eastAsia="Times New Roman" w:cs="Times New Roman"/>
        </w:rPr>
        <w:t xml:space="preserve"> </w:t>
      </w:r>
      <w:r>
        <w:rPr>
          <w:rFonts w:ascii="Javanese Text" w:hAnsi="Javanese Text" w:eastAsia="Javanese Text" w:cs="Javanese Text"/>
        </w:rPr>
        <w:t>ꦥꦿꦱ꧀</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1856 </w:t>
      </w:r>
      <w:r>
        <w:rPr>
          <w:rFonts w:ascii="Javanese Text" w:hAnsi="Javanese Text" w:eastAsia="Javanese Text" w:cs="Javanese Text"/>
        </w:rPr>
        <w:t>ꦏꦲꦶꦁꦒ</w:t>
      </w:r>
      <w:r>
        <w:rPr>
          <w:rFonts w:ascii="Times New Roman" w:hAnsi="Times New Roman" w:eastAsia="Times New Roman" w:cs="Times New Roman"/>
        </w:rPr>
        <w:t xml:space="preserve"> 1863,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ꦤꦭꦭꦶꦃ</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ꦲꦩ꧀ꦥꦸꦤ꧀</w:t>
      </w:r>
      <w:r>
        <w:rPr>
          <w:rFonts w:ascii="Times New Roman" w:hAnsi="Times New Roman" w:eastAsia="Times New Roman" w:cs="Times New Roman"/>
        </w:rPr>
        <w:t xml:space="preserve"> </w:t>
      </w:r>
      <w:r>
        <w:rPr>
          <w:rFonts w:ascii="Javanese Text" w:hAnsi="Javanese Text" w:eastAsia="Javanese Text" w:cs="Javanese Text"/>
        </w:rPr>
        <w:t>ꦫꦶꦤ꧀ꦢꦶꦏꦶ</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w:t>
      </w:r>
      <w:r>
        <w:rPr>
          <w:rFonts w:ascii="Javanese Text" w:hAnsi="Javanese Text" w:eastAsia="Javanese Text" w:cs="Javanese Text"/>
        </w:rPr>
        <w:t>ꦮꦺꦴꦁ</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ꦩꦶꦠꦺꦴꦤꦶ</w:t>
      </w:r>
      <w:r>
        <w:rPr>
          <w:rFonts w:ascii="Times New Roman" w:hAnsi="Times New Roman" w:eastAsia="Times New Roman" w:cs="Times New Roman"/>
        </w:rPr>
        <w:t xml:space="preserve"> </w:t>
      </w:r>
      <w:r>
        <w:rPr>
          <w:rFonts w:ascii="Javanese Text" w:hAnsi="Javanese Text" w:eastAsia="Javanese Text" w:cs="Javanese Text"/>
        </w:rPr>
        <w:t>ꦥꦛꦼꦏ꧀</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ꦩꦗꦸ</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ꦥꦲꦩ꧀</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ꦢꦶꦏ꧀ꦭꦻꦩ꧀</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ꦠꦶꦪꦁꦒꦁ</w:t>
      </w:r>
      <w:r>
        <w:rPr>
          <w:rFonts w:ascii="Times New Roman" w:hAnsi="Times New Roman" w:eastAsia="Times New Roman" w:cs="Times New Roman"/>
        </w:rPr>
        <w:t xml:space="preserve"> </w:t>
      </w:r>
      <w:r>
        <w:rPr>
          <w:rFonts w:ascii="Javanese Text" w:hAnsi="Javanese Text" w:eastAsia="Javanese Text" w:cs="Javanese Text"/>
        </w:rPr>
        <w:t>ꦥꦸꦱꦠ꧀</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ꦥꦸꦤ꧀ꦢ꦳ꦱꦶꦤꦺ</w:t>
      </w:r>
      <w:r>
        <w:rPr>
          <w:rFonts w:ascii="Times New Roman" w:hAnsi="Times New Roman" w:eastAsia="Times New Roman" w:cs="Times New Roman"/>
        </w:rPr>
        <w:t xml:space="preserve">. </w:t>
      </w:r>
      <w:r>
        <w:rPr>
          <w:rFonts w:ascii="Javanese Text" w:hAnsi="Javanese Text" w:eastAsia="Javanese Text" w:cs="Javanese Text"/>
        </w:rPr>
        <w:t>ꦱꦏꦶꦤꦶ</w:t>
      </w:r>
      <w:r>
        <w:rPr>
          <w:rFonts w:ascii="Times New Roman" w:hAnsi="Times New Roman" w:eastAsia="Times New Roman" w:cs="Times New Roman"/>
        </w:rPr>
        <w:t>, “</w:t>
      </w:r>
      <w:r>
        <w:rPr>
          <w:rFonts w:ascii="Javanese Text" w:hAnsi="Javanese Text" w:eastAsia="Javanese Text" w:cs="Javanese Text"/>
        </w:rPr>
        <w:t>ꦥꦶꦠꦸ</w:t>
      </w:r>
      <w:r>
        <w:rPr>
          <w:rFonts w:ascii="Times New Roman" w:hAnsi="Times New Roman" w:eastAsia="Times New Roman" w:cs="Times New Roman"/>
        </w:rPr>
        <w:t xml:space="preserve"> </w:t>
      </w:r>
      <w:r>
        <w:rPr>
          <w:rFonts w:ascii="Javanese Text" w:hAnsi="Javanese Text" w:eastAsia="Javanese Text" w:cs="Javanese Text"/>
        </w:rPr>
        <w:t>ꦥꦿꦱ꧀</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ꦢꦥꦠ꧀</w:t>
      </w:r>
      <w:r>
        <w:rPr>
          <w:rFonts w:ascii="Times New Roman" w:hAnsi="Times New Roman" w:eastAsia="Times New Roman" w:cs="Times New Roman"/>
        </w:rPr>
        <w:t xml:space="preserve"> </w:t>
      </w:r>
      <w:r>
        <w:rPr>
          <w:rFonts w:ascii="Javanese Text" w:hAnsi="Javanese Text" w:eastAsia="Javanese Text" w:cs="Javanese Text"/>
        </w:rPr>
        <w:t>ꦏꦿꦶꦺꦴꦤꦶ</w:t>
      </w:r>
      <w:r>
        <w:rPr>
          <w:rFonts w:ascii="Times New Roman" w:hAnsi="Times New Roman" w:eastAsia="Times New Roman" w:cs="Times New Roman"/>
        </w:rPr>
        <w:t>, (</w:t>
      </w:r>
      <w:r>
        <w:rPr>
          <w:rFonts w:ascii="Javanese Text" w:hAnsi="Javanese Text" w:eastAsia="Javanese Text" w:cs="Javanese Text"/>
        </w:rPr>
        <w:t>ꦧꦩ꧀ꦥꦸꦤ꧀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ꦕꦏꦺꦥ꧀</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ꦤꦼꦁꦒꦭꦶ</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ꦏꦠꦺꦴꦤ꧀</w:t>
      </w:r>
      <w:r>
        <w:rPr>
          <w:rFonts w:ascii="Times New Roman" w:hAnsi="Times New Roman" w:eastAsia="Times New Roman" w:cs="Times New Roman"/>
        </w:rPr>
        <w:t xml:space="preserve"> </w:t>
      </w:r>
      <w:r>
        <w:rPr>
          <w:rFonts w:ascii="Javanese Text" w:hAnsi="Javanese Text" w:eastAsia="Javanese Text" w:cs="Javanese Text"/>
        </w:rPr>
        <w:t>ꦲꦸꦧꦼꦁꦤ꧀ꦤꦺ</w:t>
      </w:r>
      <w:r>
        <w:rPr>
          <w:rFonts w:ascii="Times New Roman" w:hAnsi="Times New Roman" w:eastAsia="Times New Roman" w:cs="Times New Roman"/>
        </w:rPr>
        <w:t xml:space="preserve"> </w:t>
      </w:r>
      <w:r>
        <w:rPr>
          <w:rFonts w:ascii="Javanese Text" w:hAnsi="Javanese Text" w:eastAsia="Javanese Text" w:cs="Javanese Text"/>
        </w:rPr>
        <w:t>ꦱꦏꦫ</w:t>
      </w:r>
      <w:r>
        <w:rPr>
          <w:rFonts w:ascii="Times New Roman" w:hAnsi="Times New Roman" w:eastAsia="Times New Roman" w:cs="Times New Roman"/>
        </w:rPr>
        <w:t xml:space="preserve"> </w:t>
      </w:r>
      <w:r>
        <w:rPr>
          <w:rFonts w:ascii="Javanese Text" w:hAnsi="Javanese Text" w:eastAsia="Javanese Text" w:cs="Javanese Text"/>
        </w:rPr>
        <w:t>ꦭꦁꦱꦸꦁ</w:t>
      </w:r>
      <w:r>
        <w:rPr>
          <w:rFonts w:ascii="Times New Roman" w:hAnsi="Times New Roman" w:eastAsia="Times New Roman" w:cs="Times New Roman"/>
        </w:rPr>
        <w:t xml:space="preserve"> </w:t>
      </w:r>
      <w:r>
        <w:rPr>
          <w:rFonts w:ascii="Javanese Text" w:hAnsi="Javanese Text" w:eastAsia="Javanese Text" w:cs="Javanese Text"/>
        </w:rPr>
        <w:t>ꦏꦫꦺꦴ</w:t>
      </w:r>
      <w:r>
        <w:rPr>
          <w:rFonts w:ascii="Times New Roman" w:hAnsi="Times New Roman" w:eastAsia="Times New Roman" w:cs="Times New Roman"/>
        </w:rPr>
        <w:t xml:space="preserve"> </w:t>
      </w:r>
      <w:r>
        <w:rPr>
          <w:rFonts w:ascii="Javanese Text" w:hAnsi="Javanese Text" w:eastAsia="Javanese Text" w:cs="Javanese Text"/>
        </w:rPr>
        <w:t>ꦱꦼꦠꦶꦪꦥ꧀</w:t>
      </w:r>
      <w:r>
        <w:rPr>
          <w:rFonts w:ascii="Times New Roman" w:hAnsi="Times New Roman" w:eastAsia="Times New Roman" w:cs="Times New Roman"/>
        </w:rPr>
        <w:t xml:space="preserve"> </w:t>
      </w:r>
      <w:r>
        <w:rPr>
          <w:rFonts w:ascii="Javanese Text" w:hAnsi="Javanese Text" w:eastAsia="Javanese Text" w:cs="Javanese Text"/>
        </w:rPr>
        <w:t>ꦥꦼꦫꦶꦮꦺꦴꦢꦺ</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ꦮꦠꦏ꧀ꦤꦶꦏ</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Ang ámuëyad a patapúlo ta siyám nga tawón ay mangiwanwanag iti siklo ti daga a sumardeng iti tunggal maikapito a tawón, a maulit iti pito a daras. Ti uppat a gasút ken siyám a pulo a tawón ket saanna laeng a mangitudo iti maysa a panawen ti pannakapadas para iti kadaanan nga Israel, no di ket ibagana met no manu a tawón ti yaalsa a maibusor iti bilin a palubosan ti daga a sumardeng ti mapaspasamak tapno maurnong ti sibubukel a pitopúlo a tawón a naiparit iti daga ti panagsardengna (nga isu ti panawen ti pannakakayaw para iti dayta a mismo a yaalsa). Ti lawas a pinasingkedan ni Cristo ti tulag ket naurnos babaen ti tallo ket kagudua a tawón agingga iti kruz ken tallo ket kagudua a tawón kalpasan ti kruz. Iti dayta a lawas, urnongen ni Cristo dagiti amin a tattao, ta kinunana a no maitan-ok Isuna, urnongenna dagiti amin a tattao.</w:t>
      </w:r>
    </w:p>
    <w:p>
      <w:pPr>
        <w:pStyle w:val="ArticleScripture"/>
        <w:jc w:val="left"/>
      </w:pPr>
      <w:r>
        <w:rPr>
          <w:rFonts w:ascii="Times New Roman" w:hAnsi="Times New Roman" w:eastAsia="Times New Roman" w:cs="Times New Roman"/>
        </w:rPr>
        <w:t>Añan juyasun jichhaxa aka uraqin taripäwipawa; jichhaxa aka uraqin apnaqiripaxa anqaru jaqunukutäniwa. Nayasti, uraqit jachʼanchatäyä ukhaxa, taqi jaqinakaruw nayaru jawstʼä. Juan 12:31, 32.</w:t>
      </w:r>
    </w:p>
    <w:p>
      <w:pPr>
        <w:pStyle w:val="ArticleBody"/>
        <w:jc w:val="left"/>
      </w:pPr>
      <w:r>
        <w:rPr>
          <w:rFonts w:ascii="Times New Roman" w:hAnsi="Times New Roman" w:eastAsia="Times New Roman" w:cs="Times New Roman"/>
        </w:rPr>
        <w:t>Kristo a tinnekki a dɔxɔ la, ka mɔgɔw ka a yɛrɛ ma mɔgɔ bɛɛ, o waati la tile mugan filɛ ni kɛmɛ fila ni mugan mugan bɛ sigi ka taa san mugan filɛ ni kɛmɛ fila ni mugan mugan ma, min na Ala ye a jamana murutinenw versprese, ka kɛ a dɔxɔ la kɔlɔsi ye. “Waati wolonwula” min kɛra Isirayɛli ka foroba kɔrɔ la, o ye san mugan filɛ ni kɛmɛ fila ni mugan mugan ka versprese ye, min daminɛna avant Jésus-Christ 723 la ka ban 1798 la. San 538 bɛ periodi fila fara, ka kɛ periodi fila ye min bɛ taa kelen kɔ, o bɛɛ kelen-kelen ye san kɛmɛ kelen ni biitan mugan. Periodi fɔlɔ bɛ taamasiyɛn kɛ ka sɛnso kɔrɔ ni jama dɔgɔya kɛra paganisme fɛ; ani filanan bɛ taamasiyɛn kɛ ka dɔgɔya min kɛra papalisme fɛ.</w:t>
      </w:r>
    </w:p>
    <w:p>
      <w:pPr>
        <w:pStyle w:val="ArticleBody"/>
        <w:jc w:val="left"/>
      </w:pPr>
      <w:r>
        <w:rPr>
          <w:rFonts w:ascii="Times New Roman" w:hAnsi="Times New Roman" w:eastAsia="Times New Roman" w:cs="Times New Roman"/>
        </w:rPr>
        <w:t>«تەختە عەمەکان»ی حەوتە، کە بریتییە لە دوو هەزار و پێنج سەد و بیست ساڵ لە دژی شانشینی باشوور، کە لە ساڵی 677 پ.ز دەستی پێ کرد و لە 1844 کۆتایی هات، لە 22ی ئۆکتۆبەری 1844 کۆتایی هات. ئەمە هێمای نەفرەتی پەیمانە، و بە دەنگدانی کەڕنای یوویلی کۆتایی هات، ئەو کەڕنایەی کە دەبوو لە ڕۆژی کفارەتدا لێ بدرێت. ڕۆژی کفارەتی دژەنمونەیی کە لە 22ی ئۆکتۆبەری 1844 دەستی پێ کرد، ماوەیەکی کات نیشان دەدات. ئەو ماوەی حوکمی لێکۆڵینەوەیییە، و لە ماوەی ئەو کاتەدا دەبوو کەڕنای یوویلی پەیوەست بە بازنەی پیرۆزی حەوت لێ بدرێت.</w:t>
      </w:r>
    </w:p>
    <w:p>
      <w:pPr>
        <w:pStyle w:val="ArticleScripture"/>
        <w:jc w:val="left"/>
      </w:pPr>
      <w:r>
        <w:rPr>
          <w:rFonts w:ascii="Times New Roman" w:hAnsi="Times New Roman" w:eastAsia="Times New Roman" w:cs="Times New Roman"/>
        </w:rPr>
        <w:t>Ne baʼyooni boʼotaaniyaʼi séptimo ángel kaʼacheʼ, tuʼux ku káajaltaʼal u yóokʼol tʼaan, letiʼeʼ ku tsʼokok u túumben tsʼíibaloʼob Dios, bey xan tu tʼaanaj tiʼ u yáantik u yáanal máakoʼob, le profetasoʼob. Apocalipsis 10:7.</w:t>
      </w:r>
    </w:p>
    <w:p>
      <w:pPr>
        <w:pStyle w:val="ArticleBody"/>
        <w:jc w:val="left"/>
      </w:pPr>
      <w:r>
        <w:rPr>
          <w:rFonts w:ascii="Times New Roman" w:hAnsi="Times New Roman" w:eastAsia="Times New Roman" w:cs="Times New Roman"/>
        </w:rPr>
        <w:t>Юһанна уонна 1844 сыл олунньу 22 күнүттэн саҕаланан дорҕооннообут сэттин трууба, Левит 25-с бөлөххө көрдөрүллүбүт ыйык сэттэ цикл юбилейнай труубатын бэлиэлиир. Миллериттар икки муҥус сүүстээх сыллаах бырабыасайа кэмин ыйытыытагар түмүгэр сөпкө буолбуттар, уонна Адвентизм Улахан Кутталтан кэннэ ону туһунан өссө элбэхти өйдөөбүт, ол эрээри Миллер «дьухуойа» — икки муҥус сүүстээх сыл кэмэ — бүгүн он төгүл ыраахтык сырдыктыыр. Икки муҥус сүүстээх сыл кэми иһигэр көстөр сэттэ кэм барытын бырабыасайа быһыытынан хас биирдии бэлиэтэ, Левит 25 уонна 26-с бөлөхтөрүнээҕи икки тыыһыынча биэс сүүс уонна сүүрбэ сылга («сэттэ төгүл») түүһэ турар туһаайыыны кытта тупсаҕай бырабыасайа сибээстээх.</w:t>
      </w:r>
    </w:p>
    <w:p>
      <w:pPr>
        <w:pStyle w:val="ArticleBody"/>
        <w:jc w:val="left"/>
      </w:pPr>
      <w:r>
        <w:rPr>
          <w:rFonts w:ascii="Times New Roman" w:hAnsi="Times New Roman" w:eastAsia="Times New Roman" w:cs="Times New Roman"/>
        </w:rPr>
        <w:t>Milleritsakuqa janiw ukham amuyapkānti, kunatï protestantismo apóstata ukat catolicismo ukax sapkäna uka arunakaru, sañäni, “markaman lunthatirinakapa”, khitinakatï “jach’anchasipkäna”, ukat “jaqontatäpki” ukax Antiochus Epiphanes ukar uñtasit uñacht’äwïnwa sasina; ukat jupanakax chiqaparu sayt’atäpxi. Jupanakax yatipxarakïnwa ukat arxatapxarakïnwa uka chiqa yatichäwi: Diosan profético arupanxa Roma ukaw “markaman lunthatirinakapa, khitinakatï visión ukar sayt’ayapki” sas uñacht’ayata, janiw mä jan uñt’at, historia tuqitxa jisk’a wakiskir mä rey sirio ukaxa, khititï visión ukar sayt’aykaspäna, ukati.</w:t>
      </w:r>
    </w:p>
    <w:p>
      <w:pPr>
        <w:pStyle w:val="ArticleBody"/>
        <w:jc w:val="left"/>
      </w:pPr>
      <w:r>
        <w:rPr>
          <w:rFonts w:ascii="Times New Roman" w:hAnsi="Times New Roman" w:eastAsia="Times New Roman" w:cs="Times New Roman"/>
        </w:rPr>
        <w:t>اَڄ اَیونٹسٹ الٰہیات دان یہ سکھائن ٿا تہ “تنهنجي قوم جا ڦورو” اَنتيوخس اَپيڦانِس آهي. اَڄ اُهو دليل، جيڪو ميلرائيٽ تاريخ ۾ هن ڳالهه جي نمائندگي ڪندو هو تہ اڳوڻا عهد وارا ماڻهو، جيڪي پاسي ڪيا پئي ويا، نہ سمجهي سگهيا ۽ نہ سمجهي ٿي سگهيا اُن رؤيا کي (جيڪا “تنهنجي قوم جا ڦورو” جي صحيح سمجھہ سان قائم ٿئي ٿي)، وري هڪ ڀيرو اُنهن اڳوڻن عهد وارن ماڻهن جي طرفان دهرايو پيو وڃي، جيڪي وري هڪ ڀيرو پاسي ڪيا پيا وڃن.</w:t>
      </w:r>
    </w:p>
    <w:p>
      <w:pPr>
        <w:pStyle w:val="ArticleScripture"/>
        <w:jc w:val="left"/>
      </w:pPr>
      <w:r>
        <w:rPr>
          <w:rFonts w:ascii="Times New Roman" w:hAnsi="Times New Roman" w:eastAsia="Times New Roman" w:cs="Times New Roman"/>
        </w:rPr>
        <w:t>May liwayway no kapahayagan, naluluya an katawhan; alagad mapalad an nagsusunod han Kasugoanan. Proverbs 29:18.</w:t>
      </w:r>
    </w:p>
    <w:p>
      <w:pPr>
        <w:pStyle w:val="ArticleBody"/>
        <w:jc w:val="left"/>
      </w:pPr>
      <w:r>
        <w:rPr>
          <w:rFonts w:ascii="Times New Roman" w:hAnsi="Times New Roman" w:eastAsia="Times New Roman" w:cs="Times New Roman"/>
        </w:rPr>
        <w:t>Millerites-kuna xasinta yachachirqanku Levitico iskay chunka suqtayuqpi iskay waranqa pichqa pachak iskay chunka wataq (“qanchis kuti”) Bibliapi aswan hatun hinaspa qhipa pacha willakuy kasqanta; ichaqa Laodicea Adventismoqa chay “quri rumi”-ta 1863 watapi qichurqan. Kunan p’unchawpiqa rikuy atikun, (rikuyta munakkuqkunapaq), mana chayllachu Millerites-kuna “qanchis kuti”-ta Bibliapi aswan hatun pacha willakuy hina reqsisqankupi chiqaq kasqankuta, aswanpas “ñakay”, Diospa phiñakuynin kasqan, Israelpa hanaq suyuyninman hinaspa uray suyuyninmanpas hunt’asqa churasqa kasqanta.</w:t>
      </w:r>
    </w:p>
    <w:p>
      <w:pPr>
        <w:pStyle w:val="ArticleBody"/>
        <w:jc w:val="left"/>
      </w:pPr>
      <w:r>
        <w:rPr>
          <w:rFonts w:ascii="Times New Roman" w:hAnsi="Times New Roman" w:eastAsia="Times New Roman" w:cs="Times New Roman"/>
        </w:rPr>
        <w:t>Mayong aldaw, an nagtutugmang mga konklusyon han hadto nga duha nga kasina, nga gin-aadman han libro ni Daniel (sugad man han iba nga mga propeta), nakikita na nga amo an duha nga mga bookend—an siyahan ngan an kataposan—han usa ka panahon nga kap-atan kag unom ka tuig, han pagpatindog ni Cristo han templo han mga Millerita, sugad han ginsisimbolohan han kap-atan kag unom ka adlaw nga pag-ukoy ni Moises didto ha bukid ha pagkarawat han mga instruksyon para han pagpatindog han tabernakulo ha kamingawan; ngan pinaagi man han kap-atan kag unom ka tuig han pagbag-o ni Herodes han templo nga gin-unabi han mga Pariseo ha ira pakighimangraw kan Cristo mahitungod ha Iya “pagkabanhaw” pinaagi han paglinis han usa nga templo nga “ginbungkag” han mga magbaraligya ngan mga parasaliyo hin salapi, ngan sugad man pinaagi han pagkabanhaw han Iya tawhanon nga templo nga ginlarang nga may kap-atan kag unom ka mga kromosoma. Yana, an mga tinikangan nga kamatuoran han mga Millerita sugad la gihapon kakorekto, kondi yana mas hilarom na hira hin napulo ka pilo.</w:t>
      </w:r>
    </w:p>
    <w:p>
      <w:pPr>
        <w:pStyle w:val="ArticleBody"/>
        <w:jc w:val="left"/>
      </w:pPr>
      <w:r>
        <w:rPr>
          <w:rFonts w:ascii="Times New Roman" w:hAnsi="Times New Roman" w:eastAsia="Times New Roman" w:cs="Times New Roman"/>
        </w:rPr>
        <w:t>Ниегӕр дӕр уыд уæй уынд (уыцытæм, кæцытæ фæнды уындæн), æмæ Христос, Даниилы æхсæз сæрмадзинады æртæг фыццæг æвдисæн Пальмони куыд фæцæуыд (Сæйраг Хъисондзинадæн Нымæггæнæг, æви Мæнгæ Хъисондзинадты Нымæггæнæг), уæд Уый равдыста бастдзинад уыцы фæзындæгæй, кæцы æрцыд æртæцæрды мин дыгæз æмæ ссæдз азы фæлгонцæй, æмæ иннæ фæзындæгæй, кæцы æрцыд дыгæз ссæдз æмæ дыгæз азы фæлгонцæй. Цæуы æмæ уыцы дыууæ пророческæй рæстæгты бастдзинад куы базонынц, уæд уынд кæны, æмæ уыдон æппæтæй раст баст сты папæйы хицауджы фæндыссæдз æмæ æхсæз азы рæстæгимæ, кæцы, æвæццæгæн, баст у Даниилы 12-ы фæндыссæдз æмæ дыгæз азы рæстæгимæ, æмæ уый иу æрдæм уæддæр æртыссæдз æмæ цыппæр æмæ фондз азы рæстæгимæ уыцы æрвылбоны æййафæнæй.</w:t>
      </w:r>
    </w:p>
    <w:p>
      <w:pPr>
        <w:pStyle w:val="ArticleBody"/>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Остановитесь и изумитесь; возопите и воскликните: они пьяны, но не от вина; шатаются, но не от крепкого напитка. Ибо Господь излил на вас дух глубокого сна и сомкнул ваши очи; пророков и ваших правителей, прозорливцев, Он покрыл. И стало для вас всякое видение как слова запечатанной книги, которую подают умеющему читать, говоря: «Прочитай это, прошу тебя»; и он отвечает: «Не могу, ибо она запечатана». И подают книгу не умеющему читать, говоря: «Прочитай это, прошу тебя»; и он отвечает: «Я не умею читать». Исаия 29:9–12.</w:t>
      </w:r>
    </w:p>
    <w:p>
      <w:pPr>
        <w:pStyle w:val="ArticleBody"/>
        <w:jc w:val="left"/>
      </w:pPr>
      <w:r>
        <w:rPr>
          <w:rFonts w:ascii="MS Gothic" w:hAnsi="MS Gothic" w:eastAsia="MS Gothic" w:cs="MS Gothic"/>
        </w:rPr>
        <w:t>シスター・ホワイトは</w:t>
      </w:r>
      <w:r>
        <w:rPr>
          <w:rFonts w:ascii="Microsoft YaHei" w:hAnsi="Microsoft YaHei" w:eastAsia="Microsoft YaHei" w:cs="Microsoft YaHei"/>
        </w:rPr>
        <w:t>、</w:t>
      </w:r>
      <w:r>
        <w:rPr>
          <w:rFonts w:ascii="MS Gothic" w:hAnsi="MS Gothic" w:eastAsia="MS Gothic" w:cs="MS Gothic"/>
        </w:rPr>
        <w:t>ウィリアム・ミラーが</w:t>
      </w:r>
      <w:r>
        <w:rPr>
          <w:rFonts w:ascii="Microsoft YaHei" w:hAnsi="Microsoft YaHei" w:eastAsia="Microsoft YaHei" w:cs="Microsoft YaHei"/>
        </w:rPr>
        <w:t>黙示録</w:t>
      </w:r>
      <w:r>
        <w:rPr>
          <w:rFonts w:ascii="MS Gothic" w:hAnsi="MS Gothic" w:eastAsia="MS Gothic" w:cs="MS Gothic"/>
        </w:rPr>
        <w:t>について</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えられていたことを</w:t>
      </w:r>
      <w:r>
        <w:rPr>
          <w:rFonts w:ascii="Microsoft YaHei" w:hAnsi="Microsoft YaHei" w:eastAsia="Microsoft YaHei" w:cs="Microsoft YaHei"/>
        </w:rPr>
        <w:t>示</w:t>
      </w:r>
      <w:r>
        <w:rPr>
          <w:rFonts w:ascii="MS Gothic" w:hAnsi="MS Gothic" w:eastAsia="MS Gothic" w:cs="MS Gothic"/>
        </w:rPr>
        <w:t>しているが</w:t>
      </w:r>
      <w:r>
        <w:rPr>
          <w:rFonts w:ascii="Microsoft YaHei" w:hAnsi="Microsoft YaHei" w:eastAsia="Microsoft YaHei" w:cs="Microsoft YaHei"/>
        </w:rPr>
        <w:t>、黙示録第十二章、第十三章、第十七章、</w:t>
      </w:r>
      <w:r>
        <w:rPr>
          <w:rFonts w:ascii="MS Gothic" w:hAnsi="MS Gothic" w:eastAsia="MS Gothic" w:cs="MS Gothic"/>
        </w:rPr>
        <w:t>および</w:t>
      </w:r>
      <w:r>
        <w:rPr>
          <w:rFonts w:ascii="Microsoft YaHei" w:hAnsi="Microsoft YaHei" w:eastAsia="Microsoft YaHei" w:cs="Microsoft YaHei"/>
        </w:rPr>
        <w:t>第十八章</w:t>
      </w:r>
      <w:r>
        <w:rPr>
          <w:rFonts w:ascii="MS Gothic" w:hAnsi="MS Gothic" w:eastAsia="MS Gothic" w:cs="MS Gothic"/>
        </w:rPr>
        <w:t>についての</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理解</w:t>
      </w:r>
      <w:r>
        <w:rPr>
          <w:rFonts w:ascii="MS Gothic" w:hAnsi="MS Gothic" w:eastAsia="MS Gothic" w:cs="MS Gothic"/>
        </w:rPr>
        <w:t>は</w:t>
      </w:r>
      <w:r>
        <w:rPr>
          <w:rFonts w:ascii="Microsoft YaHei" w:hAnsi="Microsoft YaHei" w:eastAsia="Microsoft YaHei" w:cs="Microsoft YaHei"/>
        </w:rPr>
        <w:t>、端的</w:t>
      </w:r>
      <w:r>
        <w:rPr>
          <w:rFonts w:ascii="MS Gothic" w:hAnsi="MS Gothic" w:eastAsia="MS Gothic" w:cs="MS Gothic"/>
        </w:rPr>
        <w:t>に</w:t>
      </w:r>
      <w:r>
        <w:rPr>
          <w:rFonts w:ascii="Microsoft YaHei" w:hAnsi="Microsoft YaHei" w:eastAsia="Microsoft YaHei" w:cs="Microsoft YaHei"/>
        </w:rPr>
        <w:t>言</w:t>
      </w:r>
      <w:r>
        <w:rPr>
          <w:rFonts w:ascii="MS Gothic" w:hAnsi="MS Gothic" w:eastAsia="MS Gothic" w:cs="MS Gothic"/>
        </w:rPr>
        <w:t>って</w:t>
      </w:r>
      <w:r>
        <w:rPr>
          <w:rFonts w:ascii="Microsoft YaHei" w:hAnsi="Microsoft YaHei" w:eastAsia="Microsoft YaHei" w:cs="Microsoft YaHei"/>
        </w:rPr>
        <w:t>、正</w:t>
      </w:r>
      <w:r>
        <w:rPr>
          <w:rFonts w:ascii="MS Gothic" w:hAnsi="MS Gothic" w:eastAsia="MS Gothic" w:cs="MS Gothic"/>
        </w:rPr>
        <w:t>しくなかった</w:t>
      </w:r>
      <w:r>
        <w:rPr>
          <w:rFonts w:ascii="Times New Roman" w:hAnsi="Times New Roman" w:eastAsia="Times New Roman" w:cs="Times New Roman"/>
        </w:rPr>
        <w:t>.</w:t>
      </w:r>
      <w:r>
        <w:rPr>
          <w:rFonts w:ascii="MS Gothic" w:hAnsi="MS Gothic" w:eastAsia="MS Gothic" w:cs="MS Gothic"/>
        </w:rPr>
        <w:t>それらの</w:t>
      </w:r>
      <w:r>
        <w:rPr>
          <w:rFonts w:ascii="Microsoft YaHei" w:hAnsi="Microsoft YaHei" w:eastAsia="Microsoft YaHei" w:cs="Microsoft YaHei"/>
        </w:rPr>
        <w:t>誤</w:t>
      </w:r>
      <w:r>
        <w:rPr>
          <w:rFonts w:ascii="MS Gothic" w:hAnsi="MS Gothic" w:eastAsia="MS Gothic" w:cs="MS Gothic"/>
        </w:rPr>
        <w:t>った</w:t>
      </w:r>
      <w:r>
        <w:rPr>
          <w:rFonts w:ascii="Microsoft YaHei" w:hAnsi="Microsoft YaHei" w:eastAsia="Microsoft YaHei" w:cs="Microsoft YaHei"/>
        </w:rPr>
        <w:t>理解</w:t>
      </w:r>
      <w:r>
        <w:rPr>
          <w:rFonts w:ascii="MS Gothic" w:hAnsi="MS Gothic" w:eastAsia="MS Gothic" w:cs="MS Gothic"/>
        </w:rPr>
        <w:t>は</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図表</w:t>
      </w:r>
      <w:r>
        <w:rPr>
          <w:rFonts w:ascii="MS Gothic" w:hAnsi="MS Gothic" w:eastAsia="MS Gothic" w:cs="MS Gothic"/>
        </w:rPr>
        <w:t>には</w:t>
      </w:r>
      <w:r>
        <w:rPr>
          <w:rFonts w:ascii="Microsoft YaHei" w:hAnsi="Microsoft YaHei" w:eastAsia="Microsoft YaHei" w:cs="Microsoft YaHei"/>
        </w:rPr>
        <w:t>表</w:t>
      </w:r>
      <w:r>
        <w:rPr>
          <w:rFonts w:ascii="MS Gothic" w:hAnsi="MS Gothic" w:eastAsia="MS Gothic" w:cs="MS Gothic"/>
        </w:rPr>
        <w:t>されていないが</w:t>
      </w:r>
      <w:r>
        <w:rPr>
          <w:rFonts w:ascii="Microsoft YaHei" w:hAnsi="Microsoft YaHei" w:eastAsia="Microsoft YaHei" w:cs="Microsoft YaHei"/>
        </w:rPr>
        <w:t>、黙示録第九章</w:t>
      </w:r>
      <w:r>
        <w:rPr>
          <w:rFonts w:ascii="MS Gothic" w:hAnsi="MS Gothic" w:eastAsia="MS Gothic" w:cs="MS Gothic"/>
        </w:rPr>
        <w:t>から</w:t>
      </w:r>
      <w:r>
        <w:rPr>
          <w:rFonts w:ascii="Microsoft YaHei" w:hAnsi="Microsoft YaHei" w:eastAsia="Microsoft YaHei" w:cs="Microsoft YaHei"/>
        </w:rPr>
        <w:t>表</w:t>
      </w:r>
      <w:r>
        <w:rPr>
          <w:rFonts w:ascii="MS Gothic" w:hAnsi="MS Gothic" w:eastAsia="MS Gothic" w:cs="MS Gothic"/>
        </w:rPr>
        <w:t>されているもの</w:t>
      </w:r>
      <w:r>
        <w:rPr>
          <w:rFonts w:ascii="Microsoft YaHei" w:hAnsi="Microsoft YaHei" w:eastAsia="Microsoft YaHei" w:cs="Microsoft YaHei"/>
        </w:rPr>
        <w:t>、</w:t>
      </w:r>
      <w:r>
        <w:rPr>
          <w:rFonts w:ascii="MS Gothic" w:hAnsi="MS Gothic" w:eastAsia="MS Gothic" w:cs="MS Gothic"/>
        </w:rPr>
        <w:t>すなわちイスラムが</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禍</w:t>
      </w:r>
      <w:r>
        <w:rPr>
          <w:rFonts w:ascii="MS Gothic" w:hAnsi="MS Gothic" w:eastAsia="MS Gothic" w:cs="MS Gothic"/>
        </w:rPr>
        <w:t>いによって</w:t>
      </w:r>
      <w:r>
        <w:rPr>
          <w:rFonts w:ascii="Microsoft YaHei" w:hAnsi="Microsoft YaHei" w:eastAsia="Microsoft YaHei" w:cs="Microsoft YaHei"/>
        </w:rPr>
        <w:t>表象</w:t>
      </w:r>
      <w:r>
        <w:rPr>
          <w:rFonts w:ascii="MS Gothic" w:hAnsi="MS Gothic" w:eastAsia="MS Gothic" w:cs="MS Gothic"/>
        </w:rPr>
        <w:t>されているという</w:t>
      </w:r>
      <w:r>
        <w:rPr>
          <w:rFonts w:ascii="Microsoft YaHei" w:hAnsi="Microsoft YaHei" w:eastAsia="Microsoft YaHei" w:cs="Microsoft YaHei"/>
        </w:rPr>
        <w:t>「宝石」</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そこに</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“Irïizïŋ roatni kïrïwöb yö öböth kïrïwöbɣä, Revelation athïk yaa lëu kɔc rëu tɔ̈n kɔc ë piny ke Sacred Scriptures. Tɛ̈n acï lɛ̈k ne athïk yen acï bɛn ke revelation, acï cï bën ke puɔth piɔ̈u baai kɔc kɔ̈ɔ̈r në thok akölic, ba guiir ke yïn në yeŋ de wɔn pinyic ye yic kɔ̈k wɔn käk cï ke raan. Nhialic acï luɔi William Miller në pial thokic ke prophecies, kɔk acï gäm ën tiit piɔ̈u në athïk ke Revelation.” Early Writings, 231.</w:t>
      </w:r>
    </w:p>
    <w:p>
      <w:pPr>
        <w:pStyle w:val="ArticleBody"/>
        <w:jc w:val="left"/>
      </w:pPr>
      <w:r>
        <w:rPr>
          <w:rFonts w:ascii="Times New Roman" w:hAnsi="Times New Roman" w:eastAsia="Times New Roman" w:cs="Times New Roman"/>
        </w:rPr>
        <w:t>«Мәшеккәтен ярық» деген айтылым Қарындас Уайттың жазбаларында өте мәнді. Миллер Аян кітабындағы шіркеулерді, мөрлерді және кернейлерді түсінді, өйткені қасиетті періштелер бұл тақырыптарда «оның ойын бағыттады». Миллерге берілген «мәшеккәтен ярық» екі қасиетті тақтада бейнеленді, ал сол «мәшеккәтен ярық» болған ілімдік ақиқаттар оның түсінде «асыл тастар» деп танылды. Адвентизмге сол «мәшеккәтен ярық» берілді, бірақ ол 1863 жылдан бастап оны жалған асыл тастармен бүркемелей бастады. «Ярық» қағидасы мынау: «ярық» — Мәсіхтің жеке адамды немесе бір халықты соттау үшін қолданатыны.</w:t>
      </w:r>
    </w:p>
    <w:p>
      <w:pPr>
        <w:pStyle w:val="ArticleBody"/>
        <w:jc w:val="left"/>
      </w:pP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पाबि</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1856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उदाहरणसभ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परिमाणक</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ईश्वरदत्त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कएलक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ओहिना</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देलक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एड्वेंटवादक</w:t>
      </w:r>
      <w:r>
        <w:rPr>
          <w:rFonts w:ascii="Times New Roman" w:hAnsi="Times New Roman" w:eastAsia="Times New Roman" w:cs="Times New Roman"/>
        </w:rPr>
        <w:t xml:space="preserve"> </w:t>
      </w:r>
      <w:r>
        <w:rPr>
          <w:rFonts w:ascii="Nirmala UI" w:hAnsi="Nirmala UI" w:eastAsia="Nirmala UI" w:cs="Nirmala UI"/>
        </w:rPr>
        <w:t>आधारसभक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Times New Roman" w:hAnsi="Times New Roman" w:eastAsia="Times New Roman" w:cs="Times New Roman"/>
        </w:rPr>
        <w:t>“Yeh jo satah ke neeche dekhta hai, jo sab insanon ke dilon ko parhta hai, un logon ke baare mein jinhen “bohat roshni” mili hai, farmata hai: ‘Woh apni akhlaqi aur roohani haalat ke sabab na ranjida hain aur na hairan-o-pareshan.’ Haan, unhon ne apni hi raahon ko ikhtiyar kiya hai, aur un ki jaan ko un ki makrooh baton se lutf aata hai. Main bhi un ke liye unhi ki gumrahiyan ikhtiyar karunga, aur un par wohi kuch le aaunga jis se woh darte hain; is liye ke jab Main ne pukara, to kisi ne jawab na diya; jab Main bola, to unhon ne na suna: balki unhon ne meri nigah mein burai ki, aur us cheez ko ikhtiyar kiya jis se Main khush na tha.’ ‘Khuda un par sakht gumrahi bhejega, taake woh jhoot par iman le aayen,’ is liye ke unhon ne ‘haq ki muhabbat qabool na ki, taake nijat paate,’ ‘balki narastbazi se khush hue.’ Yasa‘yah 66:3, 4; 2 Thessaluniyon 2:11, 10, 12.”</w:t>
      </w:r>
    </w:p>
    <w:p>
      <w:pPr>
        <w:pStyle w:val="ArticleScripture"/>
        <w:jc w:val="left"/>
      </w:pPr>
      <w:r>
        <w:rPr>
          <w:rFonts w:ascii="Times New Roman" w:hAnsi="Times New Roman" w:eastAsia="Times New Roman" w:cs="Times New Roman"/>
        </w:rPr>
        <w:t>«Учитель небесний запитав: “Яка сильніша омана може звести розум, ніж удавання, ніби ви будуєте на правильній основі й що Бог приймає ваші діла, тоді як насправді ви чините багато чого за світською політикою і грішите проти Єгови? О, це велике зведення, чарівлива омана, яка оволодіває умами, коли люди, які «колись пізнали істину», приймають форму побожности за її дух і силу; коли вони гадають, що вони багаті, і збагатилися, і ні в чому не мають потреби, тоді як насправді вони мають потребу в усьому.”» Свідчення, том 8, 249, 250.</w:t>
      </w:r>
    </w:p>
    <w:p>
      <w:pPr>
        <w:pStyle w:val="ArticleBody"/>
        <w:jc w:val="left"/>
      </w:pPr>
      <w:r>
        <w:rPr>
          <w:rFonts w:ascii="Leelawadee UI" w:hAnsi="Leelawadee UI" w:eastAsia="Leelawadee UI" w:cs="Leelawadee UI"/>
        </w:rPr>
        <w:t>ឡាវឌីសេអា</w:t>
      </w:r>
      <w:r>
        <w:rPr>
          <w:rFonts w:ascii="Times New Roman" w:hAnsi="Times New Roman" w:eastAsia="Times New Roman" w:cs="Times New Roman"/>
        </w:rPr>
        <w:t xml:space="preserve"> </w:t>
      </w:r>
      <w:r>
        <w:rPr>
          <w:rFonts w:ascii="Leelawadee UI" w:hAnsi="Leelawadee UI" w:eastAsia="Leelawadee UI" w:cs="Leelawadee UI"/>
        </w:rPr>
        <w:t>ដែលជាអ្វីដែលអាដវិន្ទិសបានក្លាយទៅជានៅឆ្នាំ</w:t>
      </w:r>
      <w:r>
        <w:rPr>
          <w:rFonts w:ascii="Times New Roman" w:hAnsi="Times New Roman" w:eastAsia="Times New Roman" w:cs="Times New Roman"/>
        </w:rPr>
        <w:t xml:space="preserve"> 1856 </w:t>
      </w:r>
      <w:r>
        <w:rPr>
          <w:rFonts w:ascii="Leelawadee UI" w:hAnsi="Leelawadee UI" w:eastAsia="Leelawadee UI" w:cs="Leelawadee UI"/>
        </w:rPr>
        <w:t>តំណាងឲ្យអ្នកទាំងឡាយដែលធ្លាប់បានទទួល</w:t>
      </w:r>
      <w:r>
        <w:rPr>
          <w:rFonts w:ascii="Times New Roman" w:hAnsi="Times New Roman" w:eastAsia="Times New Roman" w:cs="Times New Roman"/>
        </w:rPr>
        <w:t xml:space="preserve"> «</w:t>
      </w:r>
      <w:r>
        <w:rPr>
          <w:rFonts w:ascii="Leelawadee UI" w:hAnsi="Leelawadee UI" w:eastAsia="Leelawadee UI" w:cs="Leelawadee UI"/>
        </w:rPr>
        <w:t>ពន្លឺដ៏អស្ចារ្យ</w:t>
      </w:r>
      <w:r>
        <w:rPr>
          <w:rFonts w:ascii="Times New Roman" w:hAnsi="Times New Roman" w:eastAsia="Times New Roman" w:cs="Times New Roman"/>
        </w:rPr>
        <w:t xml:space="preserve">» </w:t>
      </w:r>
      <w:r>
        <w:rPr>
          <w:rFonts w:ascii="Leelawadee UI" w:hAnsi="Leelawadee UI" w:eastAsia="Leelawadee UI" w:cs="Leelawadee UI"/>
        </w:rPr>
        <w:t>ប៉ុន្តែត្រូវបានកំណត់ឲ្យទទួល</w:t>
      </w:r>
      <w:r>
        <w:rPr>
          <w:rFonts w:ascii="Times New Roman" w:hAnsi="Times New Roman" w:eastAsia="Times New Roman" w:cs="Times New Roman"/>
        </w:rPr>
        <w:t xml:space="preserve"> «</w:t>
      </w:r>
      <w:r>
        <w:rPr>
          <w:rFonts w:ascii="Leelawadee UI" w:hAnsi="Leelawadee UI" w:eastAsia="Leelawadee UI" w:cs="Leelawadee UI"/>
        </w:rPr>
        <w:t>ការលួងលោមឲ្យវង្វេងយ៉ាងខ្លាំង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Second Thessalonians </w:t>
      </w:r>
      <w:r>
        <w:rPr>
          <w:rFonts w:ascii="Leelawadee UI" w:hAnsi="Leelawadee UI" w:eastAsia="Leelawadee UI" w:cs="Leelawadee UI"/>
        </w:rPr>
        <w:t>ខណៈពេលគ្រប់ពេលទាំងអស់ជឿថា</w:t>
      </w:r>
      <w:r>
        <w:rPr>
          <w:rFonts w:ascii="Times New Roman" w:hAnsi="Times New Roman" w:eastAsia="Times New Roman" w:cs="Times New Roman"/>
        </w:rPr>
        <w:t xml:space="preserve"> </w:t>
      </w:r>
      <w:r>
        <w:rPr>
          <w:rFonts w:ascii="Leelawadee UI" w:hAnsi="Leelawadee UI" w:eastAsia="Leelawadee UI" w:cs="Leelawadee UI"/>
        </w:rPr>
        <w:t>មូលដ្ឋានក្លែងក្លាយដែលពួកគេបានសង់ឡើងតាមរយៈការនាំចូលកាក់ក្លែងក្លាយ</w:t>
      </w:r>
      <w:r>
        <w:rPr>
          <w:rFonts w:ascii="Times New Roman" w:hAnsi="Times New Roman" w:eastAsia="Times New Roman" w:cs="Times New Roman"/>
        </w:rPr>
        <w:t xml:space="preserve"> </w:t>
      </w:r>
      <w:r>
        <w:rPr>
          <w:rFonts w:ascii="Leelawadee UI" w:hAnsi="Leelawadee UI" w:eastAsia="Leelawadee UI" w:cs="Leelawadee UI"/>
        </w:rPr>
        <w:t>និងត្បូងក្លែងក្លាយ</w:t>
      </w:r>
      <w:r>
        <w:rPr>
          <w:rFonts w:ascii="Times New Roman" w:hAnsi="Times New Roman" w:eastAsia="Times New Roman" w:cs="Times New Roman"/>
        </w:rPr>
        <w:t xml:space="preserve"> </w:t>
      </w:r>
      <w:r>
        <w:rPr>
          <w:rFonts w:ascii="Leelawadee UI" w:hAnsi="Leelawadee UI" w:eastAsia="Leelawadee UI" w:cs="Leelawadee UI"/>
        </w:rPr>
        <w:t>គឺត្រូវបានព្រះជាម្ចាស់តែងតាំង</w:t>
      </w:r>
      <w:r>
        <w:rPr>
          <w:rFonts w:ascii="Times New Roman" w:hAnsi="Times New Roman" w:eastAsia="Times New Roman" w:cs="Times New Roman"/>
        </w:rPr>
        <w:t xml:space="preserve"> </w:t>
      </w:r>
      <w:r>
        <w:rPr>
          <w:rFonts w:ascii="Leelawadee UI" w:hAnsi="Leelawadee UI" w:eastAsia="Leelawadee UI" w:cs="Leelawadee UI"/>
        </w:rPr>
        <w:t>ប៉ុន្តែតាមពិតវាជាមូលដ្ឋានមួយដែលបានសង់លើខ្សាច់។</w:t>
      </w:r>
      <w:r>
        <w:rPr>
          <w:rFonts w:ascii="Times New Roman" w:hAnsi="Times New Roman" w:eastAsia="Times New Roman" w:cs="Times New Roman"/>
        </w:rPr>
        <w:t xml:space="preserve"> </w:t>
      </w:r>
      <w:r>
        <w:rPr>
          <w:rFonts w:ascii="Leelawadee UI" w:hAnsi="Leelawadee UI" w:eastAsia="Leelawadee UI" w:cs="Leelawadee UI"/>
        </w:rPr>
        <w:t>អាដវិន្ទិសគឺជា</w:t>
      </w:r>
      <w:r>
        <w:rPr>
          <w:rFonts w:ascii="Times New Roman" w:hAnsi="Times New Roman" w:eastAsia="Times New Roman" w:cs="Times New Roman"/>
        </w:rPr>
        <w:t xml:space="preserve"> «</w:t>
      </w:r>
      <w:r>
        <w:rPr>
          <w:rFonts w:ascii="Leelawadee UI" w:hAnsi="Leelawadee UI" w:eastAsia="Leelawadee UI" w:cs="Leelawadee UI"/>
        </w:rPr>
        <w:t>ក្រុមជំនុំមួយដែលបានមានពន្លឺដ៏អស្ចារ្យ</w:t>
      </w:r>
      <w:r>
        <w:rPr>
          <w:rFonts w:ascii="Times New Roman" w:hAnsi="Times New Roman" w:eastAsia="Times New Roman" w:cs="Times New Roman"/>
        </w:rPr>
        <w:t xml:space="preserve"> </w:t>
      </w:r>
      <w:r>
        <w:rPr>
          <w:rFonts w:ascii="Leelawadee UI" w:hAnsi="Leelawadee UI" w:eastAsia="Leelawadee UI" w:cs="Leelawadee UI"/>
        </w:rPr>
        <w:t>ភស្តុតាងដ៏អស្ចារ្យ</w:t>
      </w:r>
      <w:r>
        <w:rPr>
          <w:rFonts w:ascii="Times New Roman" w:hAnsi="Times New Roman" w:eastAsia="Times New Roman" w:cs="Times New Roman"/>
        </w:rPr>
        <w:t xml:space="preserve">» </w:t>
      </w:r>
      <w:r>
        <w:rPr>
          <w:rFonts w:ascii="Leelawadee UI" w:hAnsi="Leelawadee UI" w:eastAsia="Leelawadee UI" w:cs="Leelawadee UI"/>
        </w:rPr>
        <w:t>ប៉ុន្តែជាក្រុម</w:t>
      </w:r>
      <w:r>
        <w:rPr>
          <w:rFonts w:ascii="Times New Roman" w:hAnsi="Times New Roman" w:eastAsia="Times New Roman" w:cs="Times New Roman"/>
        </w:rPr>
        <w:t xml:space="preserve"> «</w:t>
      </w:r>
      <w:r>
        <w:rPr>
          <w:rFonts w:ascii="Leelawadee UI" w:hAnsi="Leelawadee UI" w:eastAsia="Leelawadee UI" w:cs="Leelawadee UI"/>
        </w:rPr>
        <w:t>ជំនុំ</w:t>
      </w:r>
      <w:r>
        <w:rPr>
          <w:rFonts w:ascii="Times New Roman" w:hAnsi="Times New Roman" w:eastAsia="Times New Roman" w:cs="Times New Roman"/>
        </w:rPr>
        <w:t xml:space="preserve">» </w:t>
      </w:r>
      <w:r>
        <w:rPr>
          <w:rFonts w:ascii="Leelawadee UI" w:hAnsi="Leelawadee UI" w:eastAsia="Leelawadee UI" w:cs="Leelawadee UI"/>
        </w:rPr>
        <w:t>មួយដែលបានបោះបង់</w:t>
      </w:r>
      <w:r>
        <w:rPr>
          <w:rFonts w:ascii="Times New Roman" w:hAnsi="Times New Roman" w:eastAsia="Times New Roman" w:cs="Times New Roman"/>
        </w:rPr>
        <w:t xml:space="preserve"> «</w:t>
      </w:r>
      <w:r>
        <w:rPr>
          <w:rFonts w:ascii="Leelawadee UI" w:hAnsi="Leelawadee UI" w:eastAsia="Leelawadee UI" w:cs="Leelawadee UI"/>
        </w:rPr>
        <w:t>សារដែលព្រះអម្ចាស់</w:t>
      </w:r>
      <w:r>
        <w:rPr>
          <w:rFonts w:ascii="Times New Roman" w:hAnsi="Times New Roman" w:eastAsia="Times New Roman" w:cs="Times New Roman"/>
        </w:rPr>
        <w:t xml:space="preserve">» </w:t>
      </w:r>
      <w:r>
        <w:rPr>
          <w:rFonts w:ascii="Leelawadee UI" w:hAnsi="Leelawadee UI" w:eastAsia="Leelawadee UI" w:cs="Leelawadee UI"/>
        </w:rPr>
        <w:t>បាន</w:t>
      </w:r>
      <w:r>
        <w:rPr>
          <w:rFonts w:ascii="Times New Roman" w:hAnsi="Times New Roman" w:eastAsia="Times New Roman" w:cs="Times New Roman"/>
        </w:rPr>
        <w:t xml:space="preserve"> «</w:t>
      </w:r>
      <w:r>
        <w:rPr>
          <w:rFonts w:ascii="Leelawadee UI" w:hAnsi="Leelawadee UI" w:eastAsia="Leelawadee UI" w:cs="Leelawadee UI"/>
        </w:rPr>
        <w:t>ផ្ញើ</w:t>
      </w:r>
      <w:r>
        <w:rPr>
          <w:rFonts w:ascii="Times New Roman" w:hAnsi="Times New Roman" w:eastAsia="Times New Roman" w:cs="Times New Roman"/>
        </w:rPr>
        <w:t xml:space="preserve">» </w:t>
      </w:r>
      <w:r>
        <w:rPr>
          <w:rFonts w:ascii="Leelawadee UI" w:hAnsi="Leelawadee UI" w:eastAsia="Leelawadee UI" w:cs="Leelawadee UI"/>
        </w:rPr>
        <w:t>ហើយចាប់តាំងពីពេលនោះមកបានទទួល</w:t>
      </w:r>
      <w:r>
        <w:rPr>
          <w:rFonts w:ascii="Times New Roman" w:hAnsi="Times New Roman" w:eastAsia="Times New Roman" w:cs="Times New Roman"/>
        </w:rPr>
        <w:t xml:space="preserve"> «</w:t>
      </w:r>
      <w:r>
        <w:rPr>
          <w:rFonts w:ascii="Leelawadee UI" w:hAnsi="Leelawadee UI" w:eastAsia="Leelawadee UI" w:cs="Leelawadee UI"/>
        </w:rPr>
        <w:t>សេចក្ដីអះអាងដែលខ្វះហេតុផលបំផុត</w:t>
      </w:r>
      <w:r>
        <w:rPr>
          <w:rFonts w:ascii="Times New Roman" w:hAnsi="Times New Roman" w:eastAsia="Times New Roman" w:cs="Times New Roman"/>
        </w:rPr>
        <w:t xml:space="preserve"> </w:t>
      </w:r>
      <w:r>
        <w:rPr>
          <w:rFonts w:ascii="Leelawadee UI" w:hAnsi="Leelawadee UI" w:eastAsia="Leelawadee UI" w:cs="Leelawadee UI"/>
        </w:rPr>
        <w:t>និងសេចក្ដីសន្មត់ខុសៗ</w:t>
      </w:r>
      <w:r>
        <w:rPr>
          <w:rFonts w:ascii="Times New Roman" w:hAnsi="Times New Roman" w:eastAsia="Times New Roman" w:cs="Times New Roman"/>
        </w:rPr>
        <w:t xml:space="preserve"> </w:t>
      </w:r>
      <w:r>
        <w:rPr>
          <w:rFonts w:ascii="Leelawadee UI" w:hAnsi="Leelawadee UI" w:eastAsia="Leelawadee UI" w:cs="Leelawadee UI"/>
        </w:rPr>
        <w:t>និងទ្រឹស្តីខុសៗ</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«Арыглан гэнбиэлэһэн бэшэ үйлэдэгшэд Бурханда эсэргүүсэжэ байна. Тэдэ нэгэ амисхалаар Христосыешье, энэ дэлхэйн бурханиешье магтана. Гаднаһаа Христосые хүлээн абана гэһэн дүрэ үзүүлбэшье, тэдэ Вараввае тэвэрэн абажа, үйлэ хэрэгүүдээрээ: „Энэ Хүн бэшэ, харин Варавва“ гэжэ хэлэнэ. Эдэ мүрнүүдые уншагшад булта анхаралтай байг. Сатана өөрынгөө юу хэжэ шадаха тухай һайрхан бардажа байна. Тэрэ Христос Өөрынгөө сүмэ дотор байг лэ гэжэ зальбаран гуйһан нэгэдэлые һандаргаха гэжэ һанана. Тэрэ иигэжэ хэлэнэ: „Би ошожо, хэнииешье мэхэлжэ шадахалби, тэдэниие шүүмжэлхэ, зэмэлхэ, худалаар мушхан гуйвуулха гэжэ, хуурмаг һүнэһэн болохоб.“ „Ихэ гэрэлтэй,“ ехэ баримтатай байһан нэгэ сүм дотор мэхын хүбүүн ба худал гэршэлэлгэ хүлээн абтагдаг лэ һаа, тэрэ сүм Эзэнэй эльгээһэн мэдээсэлые голожо, ухаангүй элирхэйлэлнүүдые, худал таамаглалнуудые, худал онол шэнжэнүүдые хүлээн абаха. Сатана тэдэнэй тэнэглэл дээрэ энеэнэ, юундэб гэхэдэ, үнэн гэжэ юун бэ гэдгийгэ тэрэ мэдэнэ.»</w:t>
      </w:r>
    </w:p>
    <w:p>
      <w:pPr>
        <w:pStyle w:val="ArticleScripture"/>
        <w:jc w:val="left"/>
      </w:pPr>
      <w:r>
        <w:rPr>
          <w:rFonts w:ascii="Times New Roman" w:hAnsi="Times New Roman" w:eastAsia="Times New Roman" w:cs="Times New Roman"/>
        </w:rPr>
        <w:t>«Многоҳо бо машъали нубуввати дурӯғин дар дастҳои худ бар минбарҳои мо хоҳанд истод, машъале ки аз машъали ҷаҳаннамии Шайтон афрӯхта шудааст. Агар шакку беимонӣ парвариш ёбад, ходимони вафодор аз миёни он қавме дур карда хоҳанд шуд, ки гумон мекунанд бисёр медонанд. “Агар ту медонистӣ, — гуфт Масеҳ, — ақаллан дар ҳамин рӯзи худ, он чизҳоеро, ки ба сулҳи ту тааллуқ доранд! вале акнун онҳо аз чашмони ту пинҳон шудаанд.”»</w:t>
      </w:r>
    </w:p>
    <w:p>
      <w:pPr>
        <w:pStyle w:val="ArticleScripture"/>
        <w:jc w:val="left"/>
      </w:pPr>
      <w:r>
        <w:rPr>
          <w:rFonts w:ascii="Times New Roman" w:hAnsi="Times New Roman" w:eastAsia="Times New Roman" w:cs="Times New Roman"/>
        </w:rPr>
        <w:t>“Gaaruu, hundeen Waaqayyoo jabaatee dhaabbata. Gooftaan warra kan Isaa ta’an ni beeka. Tajaajilaan qulqulleeffame afaan isaa keessatti gowwoomsaa tokko illee hin qabaatin. Inni akka guyyaa ifaa ta’uu qaba, xurii hamaa hunda irraa bilisa. Tajaajilli fi maxxansi qulqulleeffame ifa dhugaa dhaloota jallate kana irratti ibsuudhaan humna ta’a. Obboloota, ifa; ifa caalaa nu barbaachisa. Xurumbaa Xiyoon keessatti afuufaa; tulluu qulqulluu irratti akeekkachiisa labsaa. Waan Gooftaan saba Isaatti jedhu dhaga’uuf, loltoota Gooftaa garaa qulqulleeffameen walitti qabaa; inni warra dhaga’u hundumaaf ifa dabalataa kenneeraatii. Isaan hidhatanii qophaa’anii gara lolaatti haa bahani—gargaarsa Gooftaa isa jabaa irratti haa dhaqqaban. Waaqayyo mataan Isaa Israa’eliif hojii ni hojjeta. Arrabni sobaa hundinuu callifama. Harki ergamootaa malaan gowwoomsaa qophaa’an ni kuffisa. Daangaan eegumsaa Seexanaa gonkumaa hin injifatu. Injiifannoon ergaa ergamaa sadaffaatti ni dabalama. Akkuma Ajajaan loltoota Gooftaa dallaa Yerikoo diige, akkasuma sabni Gooftaa ajaja Isaa eegdu ni mo’a; wantoonni morman hundinuus ni mo’amu. Lubbuun tokko illee tajaajiltoota Waaqayyoo warra ergaa samii irraa ergameen gara isaanii dhufan irratti hin gungumin. Ammaas hanqina isaanii hin barbaadinaa, ‘Isaan baay’ee cimsanii dubbatu; baay’ee jabeessanii dubbatu’ jettanii. Isaan jabeessanii dubbachuu danda’u; garuu kun barbaachisaa miti ree? Yoo isaan sagalee Isaa yookaan ergaa Isaa hin dhageenye, Waaqayyo gurra warra dhaga’anii ni hollachiisa. Inni warra dubbii Waaqayyoo morman ni balaaleffata.”</w:t>
      </w:r>
    </w:p>
    <w:p>
      <w:pPr>
        <w:pStyle w:val="ArticleScripture"/>
        <w:jc w:val="left"/>
      </w:pPr>
      <w:r>
        <w:rPr>
          <w:rFonts w:ascii="Times New Roman" w:hAnsi="Times New Roman" w:eastAsia="Times New Roman" w:cs="Times New Roman"/>
        </w:rPr>
        <w:t>“Satanak kunat taʼa naqlayasewwan mʉra simi galtek ʉlʉn etlʉwʉs wʉrta, qaji, ina dʉmʉs ay ʉkkʉrnetta, ina sʉbbʉnna qettan qaaqisida kʉyaysankka. Garu Qʉlʉmta Mʉrata yʉwʉdan dʉmʉsa yʉwʉna. Ina dʉmʉs ay gidda dʉmʉs yʉwʉdan balaballe yitʉwa yʉwʉna. Garu issi dʉmʉsi qidada haachchuwan wʉrta qʉlʉmta dʉrʉsankka agan ay qofiisankka; aysika qʉlʉmta qaadat qaaqi, qandat qaaqi, ʉkkʉrnetti gidda boollanka. Wottu wottuwa gidda Qʉlʉmta dʉmʉs yʉwʉsi kaʼdʉwase, hani kʉrʉtka yʉwʉna, issi dʉmʉsi balaballees qajjotunka—Ayi azazose kʉnnankka giixatunka qoppan dʉmʉsi, bʉshsha qalla mʉrʉ qʉnchettin gidda haachchu qidada kʉnnan qaalatunka. Qʉlʉmta Ayi Ayfuwase dʉmʉsa gidda qʉddankka, qoppantunka. Yite Ayi Qaalata lallantunka; yite yʉna tarumpetta mala qaaqantunka. Qʉlʉmta yite kushiy gidda qʉrʉsankka, wʉrta haylay gaʼankka. Yite dʉmʉsa bʉddado yiteta besantunka, Yaqob gʉta danduwa yiteta besantunka.” Testimonies to Ministers, 409–411.</w:t>
      </w:r>
    </w:p>
    <w:p>
      <w:pPr>
        <w:pStyle w:val="ArticleBody"/>
        <w:jc w:val="left"/>
      </w:pPr>
      <w:r>
        <w:rPr>
          <w:rFonts w:ascii="Times New Roman" w:hAnsi="Times New Roman" w:eastAsia="Times New Roman" w:cs="Times New Roman"/>
        </w:rPr>
        <w:t>Imeb pwe ong melele “mehn nan ael” en Seitan pwe iei eu kilel en Krais, iei me kapinga “Krais o kot en ei sappa ni pein eu ngil.” “Mengei re padahng pwe re ale Krais, metakla re kolehng Barabbas, o ren ar wiawia re inda, ‘Kaidehn Iei, pwe Barabbas.’” Mehlel ko me kileldi nan tan Miller in meingehng pwe “takai,” o pil me kaweidier ni mwomw eu ni tapul rairair riau ko, iei “maram lapalap,” me Miller ahpw ale, o me Adventism ahpw likamwihala.</w:t>
      </w:r>
    </w:p>
    <w:p>
      <w:pPr>
        <w:pStyle w:val="ArticleBody"/>
        <w:jc w:val="left"/>
      </w:pPr>
      <w:r>
        <w:rPr>
          <w:rFonts w:ascii="Times New Roman" w:hAnsi="Times New Roman" w:eastAsia="Times New Roman" w:cs="Times New Roman"/>
        </w:rPr>
        <w:t>Sila mfa sɔre Kristo no sɛ wɔde Satana agyiraehyɛde na ɛreyɛ, na wɔka sɛ wogyina Onyankopɔn fapem so, bere a ɛyɛ atoro fapem a ɛde nnaadaa kɛse ba wɔn nyinaa so a wogyina saa nkyerɛkyerɛ nhyehyɛe a ɛyɛ mfomso no so no. Biribiara foforo nni owia ase, na nnɛyi Israel de, ɔretuata tete Israel anammɔn a nkɔmhyɛ kyerɛe no so kɛkɛ.</w:t>
      </w:r>
    </w:p>
    <w:p>
      <w:pPr>
        <w:pStyle w:val="ArticleScripture"/>
        <w:jc w:val="left"/>
      </w:pPr>
      <w:r>
        <w:rPr>
          <w:rFonts w:ascii="Times New Roman" w:hAnsi="Times New Roman" w:eastAsia="Times New Roman" w:cs="Times New Roman"/>
        </w:rPr>
        <w:t>«</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ነፍሴን</w:t>
      </w:r>
      <w:r>
        <w:rPr>
          <w:rFonts w:ascii="Times New Roman" w:hAnsi="Times New Roman" w:eastAsia="Times New Roman" w:cs="Times New Roman"/>
        </w:rPr>
        <w:t xml:space="preserve"> </w:t>
      </w:r>
      <w:r>
        <w:rPr>
          <w:rFonts w:ascii="Ebrima" w:hAnsi="Ebrima" w:eastAsia="Ebrima" w:cs="Ebrima"/>
        </w:rPr>
        <w:t>ያስጨንቃታል፤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በብርሃንና</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ቀጣይ</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የጠፋው፣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በንቁ</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የተሰማሩ</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በተከማቸ</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ቢቀርብላቸውም፣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የላከውን</w:t>
      </w:r>
      <w:r>
        <w:rPr>
          <w:rFonts w:ascii="Times New Roman" w:hAnsi="Times New Roman" w:eastAsia="Times New Roman" w:cs="Times New Roman"/>
        </w:rPr>
        <w:t xml:space="preserve"> </w:t>
      </w:r>
      <w:r>
        <w:rPr>
          <w:rFonts w:ascii="Ebrima" w:hAnsi="Ebrima" w:eastAsia="Ebrima" w:cs="Ebrima"/>
        </w:rPr>
        <w:t>የመልእክቱን</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ለማቃለል</w:t>
      </w:r>
      <w:r>
        <w:rPr>
          <w:rFonts w:ascii="Times New Roman" w:hAnsi="Times New Roman" w:eastAsia="Times New Roman" w:cs="Times New Roman"/>
        </w:rPr>
        <w:t xml:space="preserve"> </w:t>
      </w:r>
      <w:r>
        <w:rPr>
          <w:rFonts w:ascii="Ebrima" w:hAnsi="Ebrima" w:eastAsia="Ebrima" w:cs="Ebrima"/>
        </w:rPr>
        <w:t>ተጽእኖ</w:t>
      </w:r>
      <w:r>
        <w:rPr>
          <w:rFonts w:ascii="Times New Roman" w:hAnsi="Times New Roman" w:eastAsia="Times New Roman" w:cs="Times New Roman"/>
        </w:rPr>
        <w:t xml:space="preserve"> </w:t>
      </w:r>
      <w:r>
        <w:rPr>
          <w:rFonts w:ascii="Ebrima" w:hAnsi="Ebrima" w:eastAsia="Ebrima" w:cs="Ebrima"/>
        </w:rPr>
        <w:t>ያደረጉት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ተጽእኖ፣</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ፍቅር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እጥረት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አይሁድ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እጠቁማለሁና</w:t>
      </w:r>
      <w:r>
        <w:rPr>
          <w:rFonts w:ascii="Times New Roman" w:hAnsi="Times New Roman" w:eastAsia="Times New Roman" w:cs="Times New Roman"/>
        </w:rPr>
        <w:t xml:space="preserve"> </w:t>
      </w:r>
      <w:r>
        <w:rPr>
          <w:rFonts w:ascii="Ebrima" w:hAnsi="Ebrima" w:eastAsia="Ebrima" w:cs="Ebrima"/>
        </w:rPr>
        <w:t>እጠይቃለሁ፤</w:t>
      </w:r>
      <w:r>
        <w:rPr>
          <w:rFonts w:ascii="Times New Roman" w:hAnsi="Times New Roman" w:eastAsia="Times New Roman" w:cs="Times New Roman"/>
        </w:rPr>
        <w:t xml:space="preserve"> </w:t>
      </w:r>
      <w:r>
        <w:rPr>
          <w:rFonts w:ascii="Ebrima" w:hAnsi="Ebrima" w:eastAsia="Ebrima" w:cs="Ebrima"/>
        </w:rPr>
        <w:t>ወንድሞቻችንን</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የዓይነ</w:t>
      </w:r>
      <w:r>
        <w:rPr>
          <w:rFonts w:ascii="Times New Roman" w:hAnsi="Times New Roman" w:eastAsia="Times New Roman" w:cs="Times New Roman"/>
        </w:rPr>
        <w:t xml:space="preserve"> </w:t>
      </w:r>
      <w:r>
        <w:rPr>
          <w:rFonts w:ascii="Ebrima" w:hAnsi="Ebrima" w:eastAsia="Ebrima" w:cs="Ebrima"/>
        </w:rPr>
        <w:t>ስውር</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እንዲያልፉ</w:t>
      </w:r>
      <w:r>
        <w:rPr>
          <w:rFonts w:ascii="Times New Roman" w:hAnsi="Times New Roman" w:eastAsia="Times New Roman" w:cs="Times New Roman"/>
        </w:rPr>
        <w:t xml:space="preserve"> </w:t>
      </w:r>
      <w:r>
        <w:rPr>
          <w:rFonts w:ascii="Ebrima" w:hAnsi="Ebrima" w:eastAsia="Ebrima" w:cs="Ebrima"/>
        </w:rPr>
        <w:t>እንተዋቸውን</w:t>
      </w:r>
      <w:r>
        <w:rPr>
          <w:rFonts w:ascii="Times New Roman" w:hAnsi="Times New Roman" w:eastAsia="Times New Roman" w:cs="Times New Roman"/>
        </w:rPr>
        <w:t xml:space="preserve">? </w:t>
      </w:r>
      <w:r>
        <w:rPr>
          <w:rFonts w:ascii="Ebrima" w:hAnsi="Ebrima" w:eastAsia="Ebrima" w:cs="Ebrima"/>
        </w:rPr>
        <w:t>እውነተኛና</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ጠባቂዎች</w:t>
      </w:r>
      <w:r>
        <w:rPr>
          <w:rFonts w:ascii="Times New Roman" w:hAnsi="Times New Roman" w:eastAsia="Times New Roman" w:cs="Times New Roman"/>
        </w:rPr>
        <w:t xml:space="preserve"> </w:t>
      </w:r>
      <w:r>
        <w:rPr>
          <w:rFonts w:ascii="Ebrima" w:hAnsi="Ebrima" w:eastAsia="Ebrima" w:cs="Ebrima"/>
        </w:rPr>
        <w:t>የሚያስፈልጉት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ካለ፣</w:t>
      </w:r>
      <w:r>
        <w:rPr>
          <w:rFonts w:ascii="Times New Roman" w:hAnsi="Times New Roman" w:eastAsia="Times New Roman" w:cs="Times New Roman"/>
        </w:rPr>
        <w:t xml:space="preserve"> </w:t>
      </w:r>
      <w:r>
        <w:rPr>
          <w:rFonts w:ascii="Ebrima" w:hAnsi="Ebrima" w:eastAsia="Ebrima" w:cs="Ebrima"/>
        </w:rPr>
        <w:t>ዝም</w:t>
      </w:r>
      <w:r>
        <w:rPr>
          <w:rFonts w:ascii="Times New Roman" w:hAnsi="Times New Roman" w:eastAsia="Times New Roman" w:cs="Times New Roman"/>
        </w:rPr>
        <w:t xml:space="preserve"> </w:t>
      </w:r>
      <w:r>
        <w:rPr>
          <w:rFonts w:ascii="Ebrima" w:hAnsi="Ebrima" w:eastAsia="Ebrima" w:cs="Ebrima"/>
        </w:rPr>
        <w:t>የማይሉ፣</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የሰጣቸውን</w:t>
      </w:r>
      <w:r>
        <w:rPr>
          <w:rFonts w:ascii="Times New Roman" w:hAnsi="Times New Roman" w:eastAsia="Times New Roman" w:cs="Times New Roman"/>
        </w:rPr>
        <w:t xml:space="preserve"> </w:t>
      </w:r>
      <w:r>
        <w:rPr>
          <w:rFonts w:ascii="Ebrima" w:hAnsi="Ebrima" w:eastAsia="Ebrima" w:cs="Ebrima"/>
        </w:rPr>
        <w:t>ማስጠንቀቂያዎች</w:t>
      </w:r>
      <w:r>
        <w:rPr>
          <w:rFonts w:ascii="Times New Roman" w:hAnsi="Times New Roman" w:eastAsia="Times New Roman" w:cs="Times New Roman"/>
        </w:rPr>
        <w:t xml:space="preserve"> </w:t>
      </w:r>
      <w:r>
        <w:rPr>
          <w:rFonts w:ascii="Ebrima" w:hAnsi="Ebrima" w:eastAsia="Ebrima" w:cs="Ebrima"/>
        </w:rPr>
        <w:t>እየነገሩ</w:t>
      </w:r>
      <w:r>
        <w:rPr>
          <w:rFonts w:ascii="Times New Roman" w:hAnsi="Times New Roman" w:eastAsia="Times New Roman" w:cs="Times New Roman"/>
        </w:rPr>
        <w:t xml:space="preserve"> </w:t>
      </w:r>
      <w:r>
        <w:rPr>
          <w:rFonts w:ascii="Ebrima" w:hAnsi="Ebrima" w:eastAsia="Ebrima" w:cs="Ebrima"/>
        </w:rPr>
        <w:t>ቀንና</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የሚጮኹ፣</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አድቬንቲስቶች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የተቀበሉ፣</w:t>
      </w:r>
      <w:r>
        <w:rPr>
          <w:rFonts w:ascii="Times New Roman" w:hAnsi="Times New Roman" w:eastAsia="Times New Roman" w:cs="Times New Roman"/>
        </w:rPr>
        <w:t xml:space="preserve"> </w:t>
      </w:r>
      <w:r>
        <w:rPr>
          <w:rFonts w:ascii="Ebrima" w:hAnsi="Ebrima" w:eastAsia="Ebrima" w:cs="Ebrima"/>
        </w:rPr>
        <w:t>የተባረኩ</w:t>
      </w:r>
      <w:r>
        <w:rPr>
          <w:rFonts w:ascii="Times New Roman" w:hAnsi="Times New Roman" w:eastAsia="Times New Roman" w:cs="Times New Roman"/>
        </w:rPr>
        <w:t xml:space="preserve"> </w:t>
      </w:r>
      <w:r>
        <w:rPr>
          <w:rFonts w:ascii="Ebrima" w:hAnsi="Ebrima" w:eastAsia="Ebrima" w:cs="Ebrima"/>
        </w:rPr>
        <w:t>እድሎች</w:t>
      </w:r>
      <w:r>
        <w:rPr>
          <w:rFonts w:ascii="Times New Roman" w:hAnsi="Times New Roman" w:eastAsia="Times New Roman" w:cs="Times New Roman"/>
        </w:rPr>
        <w:t xml:space="preserve"> </w:t>
      </w:r>
      <w:r>
        <w:rPr>
          <w:rFonts w:ascii="Ebrima" w:hAnsi="Ebrima" w:eastAsia="Ebrima" w:cs="Ebrima"/>
        </w:rPr>
        <w:t>ያገኙ፣</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ቀፐርናሆምም</w:t>
      </w:r>
      <w:r>
        <w:rPr>
          <w:rFonts w:ascii="Times New Roman" w:hAnsi="Times New Roman" w:eastAsia="Times New Roman" w:cs="Times New Roman"/>
        </w:rPr>
        <w:t xml:space="preserve"> </w:t>
      </w:r>
      <w:r>
        <w:rPr>
          <w:rFonts w:ascii="Ebrima" w:hAnsi="Ebrima" w:eastAsia="Ebrima" w:cs="Ebrima"/>
        </w:rPr>
        <w:t>በመብት</w:t>
      </w:r>
      <w:r>
        <w:rPr>
          <w:rFonts w:ascii="Times New Roman" w:hAnsi="Times New Roman" w:eastAsia="Times New Roman" w:cs="Times New Roman"/>
        </w:rPr>
        <w:t xml:space="preserve"> </w:t>
      </w:r>
      <w:r>
        <w:rPr>
          <w:rFonts w:ascii="Ebrima" w:hAnsi="Ebrima" w:eastAsia="Ebrima" w:cs="Ebrima"/>
        </w:rPr>
        <w:t>አንጻር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የተሰጣቸውን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ታላቅነት</w:t>
      </w:r>
      <w:r>
        <w:rPr>
          <w:rFonts w:ascii="Times New Roman" w:hAnsi="Times New Roman" w:eastAsia="Times New Roman" w:cs="Times New Roman"/>
        </w:rPr>
        <w:t xml:space="preserve"> </w:t>
      </w:r>
      <w:r>
        <w:rPr>
          <w:rFonts w:ascii="Ebrima" w:hAnsi="Ebrima" w:eastAsia="Ebrima" w:cs="Ebrima"/>
        </w:rPr>
        <w:t>የሚመጥን</w:t>
      </w:r>
      <w:r>
        <w:rPr>
          <w:rFonts w:ascii="Times New Roman" w:hAnsi="Times New Roman" w:eastAsia="Times New Roman" w:cs="Times New Roman"/>
        </w:rPr>
        <w:t xml:space="preserve"> </w:t>
      </w:r>
      <w:r>
        <w:rPr>
          <w:rFonts w:ascii="Ebrima" w:hAnsi="Ebrima" w:eastAsia="Ebrima" w:cs="Ebrima"/>
        </w:rPr>
        <w:t>ጨለማ</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በአለመጠቀማቸው</w:t>
      </w:r>
      <w:r>
        <w:rPr>
          <w:rFonts w:ascii="Times New Roman" w:hAnsi="Times New Roman" w:eastAsia="Times New Roman" w:cs="Times New Roman"/>
        </w:rPr>
        <w:t xml:space="preserve"> </w:t>
      </w:r>
      <w:r>
        <w:rPr>
          <w:rFonts w:ascii="Ebrima" w:hAnsi="Ebrima" w:eastAsia="Ebrima" w:cs="Ebrima"/>
        </w:rPr>
        <w:t>ይተዋሉን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ညီအစ်ကိုတို့သည်</w:t>
      </w:r>
      <w:r>
        <w:rPr>
          <w:rFonts w:ascii="Times New Roman" w:hAnsi="Times New Roman" w:eastAsia="Times New Roman" w:cs="Times New Roman"/>
        </w:rPr>
        <w:t xml:space="preserve"> </w:t>
      </w:r>
      <w:r>
        <w:rPr>
          <w:rFonts w:ascii="Myanmar Text" w:hAnsi="Myanmar Text" w:eastAsia="Myanmar Text" w:cs="Myanmar Text"/>
        </w:rPr>
        <w:t>အထွေထွေညီလာခံ၌</w:t>
      </w:r>
      <w:r>
        <w:rPr>
          <w:rFonts w:ascii="Times New Roman" w:hAnsi="Times New Roman" w:eastAsia="Times New Roman" w:cs="Times New Roman"/>
        </w:rPr>
        <w:t xml:space="preserve"> </w:t>
      </w:r>
      <w:r>
        <w:rPr>
          <w:rFonts w:ascii="Myanmar Text" w:hAnsi="Myanmar Text" w:eastAsia="Myanmar Text" w:cs="Myanmar Text"/>
        </w:rPr>
        <w:t>စုဝေးကြမည့်အခါ၊</w:t>
      </w:r>
      <w:r>
        <w:rPr>
          <w:rFonts w:ascii="Times New Roman" w:hAnsi="Times New Roman" w:eastAsia="Times New Roman" w:cs="Times New Roman"/>
        </w:rPr>
        <w:t xml:space="preserve"> </w:t>
      </w:r>
      <w:r>
        <w:rPr>
          <w:rFonts w:ascii="Myanmar Text" w:hAnsi="Myanmar Text" w:eastAsia="Myanmar Text" w:cs="Myanmar Text"/>
        </w:rPr>
        <w:t>လောဒိကိယအသင်းတော်သားတို့အား</w:t>
      </w:r>
      <w:r>
        <w:rPr>
          <w:rFonts w:ascii="Times New Roman" w:hAnsi="Times New Roman" w:eastAsia="Times New Roman" w:cs="Times New Roman"/>
        </w:rPr>
        <w:t xml:space="preserve"> </w:t>
      </w:r>
      <w:r>
        <w:rPr>
          <w:rFonts w:ascii="Myanmar Text" w:hAnsi="Myanmar Text" w:eastAsia="Myanmar Text" w:cs="Myanmar Text"/>
        </w:rPr>
        <w:t>ပေးအပ်ထားသော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နားထောင်ကြရန်</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တိုက်တွန်းလိုပါသည်။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မျက်စိကန်းခြင်းအခြေအနေသည်</w:t>
      </w:r>
      <w:r>
        <w:rPr>
          <w:rFonts w:ascii="Times New Roman" w:hAnsi="Times New Roman" w:eastAsia="Times New Roman" w:cs="Times New Roman"/>
        </w:rPr>
        <w:t xml:space="preserve"> </w:t>
      </w:r>
      <w:r>
        <w:rPr>
          <w:rFonts w:ascii="Myanmar Text" w:hAnsi="Myanmar Text" w:eastAsia="Myanmar Text" w:cs="Myanmar Text"/>
        </w:rPr>
        <w:t>မည်မျှကြီးမားလှသနည်း။</w:t>
      </w:r>
      <w:r>
        <w:rPr>
          <w:rFonts w:ascii="Times New Roman" w:hAnsi="Times New Roman" w:eastAsia="Times New Roman" w:cs="Times New Roman"/>
        </w:rPr>
        <w:t xml:space="preserve"> </w:t>
      </w:r>
      <w:r>
        <w:rPr>
          <w:rFonts w:ascii="Myanmar Text" w:hAnsi="Myanmar Text" w:eastAsia="Myanmar Text" w:cs="Myanmar Text"/>
        </w:rPr>
        <w:t>ဤအကြောင်းအရာကို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အာရုံသို့</w:t>
      </w:r>
      <w:r>
        <w:rPr>
          <w:rFonts w:ascii="Times New Roman" w:hAnsi="Times New Roman" w:eastAsia="Times New Roman" w:cs="Times New Roman"/>
        </w:rPr>
        <w:t xml:space="preserve"> </w:t>
      </w:r>
      <w:r>
        <w:rPr>
          <w:rFonts w:ascii="Myanmar Text" w:hAnsi="Myanmar Text" w:eastAsia="Myanmar Text" w:cs="Myanmar Text"/>
        </w:rPr>
        <w:t>အကြိမ်ကြိမ်</w:t>
      </w:r>
      <w:r>
        <w:rPr>
          <w:rFonts w:ascii="Times New Roman" w:hAnsi="Times New Roman" w:eastAsia="Times New Roman" w:cs="Times New Roman"/>
        </w:rPr>
        <w:t xml:space="preserve"> </w:t>
      </w:r>
      <w:r>
        <w:rPr>
          <w:rFonts w:ascii="Myanmar Text" w:hAnsi="Myanmar Text" w:eastAsia="Myanmar Text" w:cs="Myanmar Text"/>
        </w:rPr>
        <w:t>ယူဆောင်တင်ပြပြီးဖြစ်သော်လည်း၊</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ဝိညာဉ်ရေးအခြေအနေနှင့်</w:t>
      </w:r>
      <w:r>
        <w:rPr>
          <w:rFonts w:ascii="Times New Roman" w:hAnsi="Times New Roman" w:eastAsia="Times New Roman" w:cs="Times New Roman"/>
        </w:rPr>
        <w:t xml:space="preserve"> </w:t>
      </w:r>
      <w:r>
        <w:rPr>
          <w:rFonts w:ascii="Myanmar Text" w:hAnsi="Myanmar Text" w:eastAsia="Myanmar Text" w:cs="Myanmar Text"/>
        </w:rPr>
        <w:t>ပတ်သက်သော</w:t>
      </w:r>
      <w:r>
        <w:rPr>
          <w:rFonts w:ascii="Times New Roman" w:hAnsi="Times New Roman" w:eastAsia="Times New Roman" w:cs="Times New Roman"/>
        </w:rPr>
        <w:t xml:space="preserve"> </w:t>
      </w:r>
      <w:r>
        <w:rPr>
          <w:rFonts w:ascii="Myanmar Text" w:hAnsi="Myanmar Text" w:eastAsia="Myanmar Text" w:cs="Myanmar Text"/>
        </w:rPr>
        <w:t>မကျေနပ်မှုသည်</w:t>
      </w:r>
      <w:r>
        <w:rPr>
          <w:rFonts w:ascii="Times New Roman" w:hAnsi="Times New Roman" w:eastAsia="Times New Roman" w:cs="Times New Roman"/>
        </w:rPr>
        <w:t xml:space="preserve"> </w:t>
      </w:r>
      <w:r>
        <w:rPr>
          <w:rFonts w:ascii="Myanmar Text" w:hAnsi="Myanmar Text" w:eastAsia="Myanmar Text" w:cs="Myanmar Text"/>
        </w:rPr>
        <w:t>ပြုပြင်ပြောင်းလဲမှု</w:t>
      </w:r>
      <w:r>
        <w:rPr>
          <w:rFonts w:ascii="Times New Roman" w:hAnsi="Times New Roman" w:eastAsia="Times New Roman" w:cs="Times New Roman"/>
        </w:rPr>
        <w:t xml:space="preserve"> </w:t>
      </w:r>
      <w:r>
        <w:rPr>
          <w:rFonts w:ascii="Myanmar Text" w:hAnsi="Myanmar Text" w:eastAsia="Myanmar Text" w:cs="Myanmar Text"/>
        </w:rPr>
        <w:t>ဖြစ်ပေါ်စေရန်</w:t>
      </w:r>
      <w:r>
        <w:rPr>
          <w:rFonts w:ascii="Times New Roman" w:hAnsi="Times New Roman" w:eastAsia="Times New Roman" w:cs="Times New Roman"/>
        </w:rPr>
        <w:t xml:space="preserve"> </w:t>
      </w:r>
      <w:r>
        <w:rPr>
          <w:rFonts w:ascii="Myanmar Text" w:hAnsi="Myanmar Text" w:eastAsia="Myanmar Text" w:cs="Myanmar Text"/>
        </w:rPr>
        <w:t>လုံလောက်အောင်</w:t>
      </w:r>
      <w:r>
        <w:rPr>
          <w:rFonts w:ascii="Times New Roman" w:hAnsi="Times New Roman" w:eastAsia="Times New Roman" w:cs="Times New Roman"/>
        </w:rPr>
        <w:t xml:space="preserve"> </w:t>
      </w:r>
      <w:r>
        <w:rPr>
          <w:rFonts w:ascii="Myanmar Text" w:hAnsi="Myanmar Text" w:eastAsia="Myanmar Text" w:cs="Myanmar Text"/>
        </w:rPr>
        <w:t>နက်ရှိုင်း၍</w:t>
      </w:r>
      <w:r>
        <w:rPr>
          <w:rFonts w:ascii="Times New Roman" w:hAnsi="Times New Roman" w:eastAsia="Times New Roman" w:cs="Times New Roman"/>
        </w:rPr>
        <w:t xml:space="preserve"> </w:t>
      </w:r>
      <w:r>
        <w:rPr>
          <w:rFonts w:ascii="Myanmar Text" w:hAnsi="Myanmar Text" w:eastAsia="Myanmar Text" w:cs="Myanmar Text"/>
        </w:rPr>
        <w:t>နာကျင်ပြင်းထန်ခြင်းမရှိသေးပါ။</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ချမ်းသာ၍</w:t>
      </w:r>
      <w:r>
        <w:rPr>
          <w:rFonts w:ascii="Times New Roman" w:hAnsi="Times New Roman" w:eastAsia="Times New Roman" w:cs="Times New Roman"/>
        </w:rPr>
        <w:t xml:space="preserve"> </w:t>
      </w:r>
      <w:r>
        <w:rPr>
          <w:rFonts w:ascii="Myanmar Text" w:hAnsi="Myanmar Text" w:eastAsia="Myanmar Text" w:cs="Myanmar Text"/>
        </w:rPr>
        <w:t>ဥစ္စာတိုးပွားပြည့်စုံလျက်၊</w:t>
      </w:r>
      <w:r>
        <w:rPr>
          <w:rFonts w:ascii="Times New Roman" w:hAnsi="Times New Roman" w:eastAsia="Times New Roman" w:cs="Times New Roman"/>
        </w:rPr>
        <w:t xml:space="preserve"> </w:t>
      </w:r>
      <w:r>
        <w:rPr>
          <w:rFonts w:ascii="Myanmar Text" w:hAnsi="Myanmar Text" w:eastAsia="Myanmar Text" w:cs="Myanmar Text"/>
        </w:rPr>
        <w:t>အဘယ်အရာမျှ</w:t>
      </w:r>
      <w:r>
        <w:rPr>
          <w:rFonts w:ascii="Times New Roman" w:hAnsi="Times New Roman" w:eastAsia="Times New Roman" w:cs="Times New Roman"/>
        </w:rPr>
        <w:t xml:space="preserve"> </w:t>
      </w:r>
      <w:r>
        <w:rPr>
          <w:rFonts w:ascii="Myanmar Text" w:hAnsi="Myanmar Text" w:eastAsia="Myanmar Text" w:cs="Myanmar Text"/>
        </w:rPr>
        <w:t>မလိုဟု</w:t>
      </w:r>
      <w:r>
        <w:rPr>
          <w:rFonts w:ascii="Times New Roman" w:hAnsi="Times New Roman" w:eastAsia="Times New Roman" w:cs="Times New Roman"/>
        </w:rPr>
        <w:t xml:space="preserve"> </w:t>
      </w:r>
      <w:r>
        <w:rPr>
          <w:rFonts w:ascii="Myanmar Text" w:hAnsi="Myanmar Text" w:eastAsia="Myanmar Text" w:cs="Myanmar Text"/>
        </w:rPr>
        <w:t>ဆိုသော်လည်း၊</w:t>
      </w:r>
      <w:r>
        <w:rPr>
          <w:rFonts w:ascii="Times New Roman" w:hAnsi="Times New Roman" w:eastAsia="Times New Roman" w:cs="Times New Roman"/>
        </w:rPr>
        <w:t xml:space="preserve"> </w:t>
      </w:r>
      <w:r>
        <w:rPr>
          <w:rFonts w:ascii="Myanmar Text" w:hAnsi="Myanmar Text" w:eastAsia="Myanmar Text" w:cs="Myanmar Text"/>
        </w:rPr>
        <w:t>ကိုယ်တိုင်သည်</w:t>
      </w:r>
      <w:r>
        <w:rPr>
          <w:rFonts w:ascii="Times New Roman" w:hAnsi="Times New Roman" w:eastAsia="Times New Roman" w:cs="Times New Roman"/>
        </w:rPr>
        <w:t xml:space="preserve"> </w:t>
      </w:r>
      <w:r>
        <w:rPr>
          <w:rFonts w:ascii="Myanmar Text" w:hAnsi="Myanmar Text" w:eastAsia="Myanmar Text" w:cs="Myanmar Text"/>
        </w:rPr>
        <w:t>ဆင်းရဲဒုက္ခရောက်သူ၊</w:t>
      </w:r>
      <w:r>
        <w:rPr>
          <w:rFonts w:ascii="Times New Roman" w:hAnsi="Times New Roman" w:eastAsia="Times New Roman" w:cs="Times New Roman"/>
        </w:rPr>
        <w:t xml:space="preserve"> </w:t>
      </w:r>
      <w:r>
        <w:rPr>
          <w:rFonts w:ascii="Myanmar Text" w:hAnsi="Myanmar Text" w:eastAsia="Myanmar Text" w:cs="Myanmar Text"/>
        </w:rPr>
        <w:t>သနားဖွယ်သူ၊</w:t>
      </w:r>
      <w:r>
        <w:rPr>
          <w:rFonts w:ascii="Times New Roman" w:hAnsi="Times New Roman" w:eastAsia="Times New Roman" w:cs="Times New Roman"/>
        </w:rPr>
        <w:t xml:space="preserve"> </w:t>
      </w:r>
      <w:r>
        <w:rPr>
          <w:rFonts w:ascii="Myanmar Text" w:hAnsi="Myanmar Text" w:eastAsia="Myanmar Text" w:cs="Myanmar Text"/>
        </w:rPr>
        <w:t>ဆင်းရဲသူ၊</w:t>
      </w:r>
      <w:r>
        <w:rPr>
          <w:rFonts w:ascii="Times New Roman" w:hAnsi="Times New Roman" w:eastAsia="Times New Roman" w:cs="Times New Roman"/>
        </w:rPr>
        <w:t xml:space="preserve"> </w:t>
      </w:r>
      <w:r>
        <w:rPr>
          <w:rFonts w:ascii="Myanmar Text" w:hAnsi="Myanmar Text" w:eastAsia="Myanmar Text" w:cs="Myanmar Text"/>
        </w:rPr>
        <w:t>မျက်စိကန်းသူ၊</w:t>
      </w:r>
      <w:r>
        <w:rPr>
          <w:rFonts w:ascii="Times New Roman" w:hAnsi="Times New Roman" w:eastAsia="Times New Roman" w:cs="Times New Roman"/>
        </w:rPr>
        <w:t xml:space="preserve"> </w:t>
      </w:r>
      <w:r>
        <w:rPr>
          <w:rFonts w:ascii="Myanmar Text" w:hAnsi="Myanmar Text" w:eastAsia="Myanmar Text" w:cs="Myanmar Text"/>
        </w:rPr>
        <w:t>အဝတ်ဗလာဖြစ်သူ</w:t>
      </w:r>
      <w:r>
        <w:rPr>
          <w:rFonts w:ascii="Times New Roman" w:hAnsi="Times New Roman" w:eastAsia="Times New Roman" w:cs="Times New Roman"/>
        </w:rPr>
        <w:t xml:space="preserve"> </w:t>
      </w:r>
      <w:r>
        <w:rPr>
          <w:rFonts w:ascii="Myanmar Text" w:hAnsi="Myanmar Text" w:eastAsia="Myanmar Text" w:cs="Myanmar Text"/>
        </w:rPr>
        <w:t>ဖြစ်ကြောင်းကို</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ကိုယ်ကိုယ်ကို</w:t>
      </w:r>
      <w:r>
        <w:rPr>
          <w:rFonts w:ascii="Times New Roman" w:hAnsi="Times New Roman" w:eastAsia="Times New Roman" w:cs="Times New Roman"/>
        </w:rPr>
        <w:t xml:space="preserve"> </w:t>
      </w:r>
      <w:r>
        <w:rPr>
          <w:rFonts w:ascii="Myanmar Text" w:hAnsi="Myanmar Text" w:eastAsia="Myanmar Text" w:cs="Myanmar Text"/>
        </w:rPr>
        <w:t>လှည့်ဖြားခြင်း၏</w:t>
      </w:r>
      <w:r>
        <w:rPr>
          <w:rFonts w:ascii="Times New Roman" w:hAnsi="Times New Roman" w:eastAsia="Times New Roman" w:cs="Times New Roman"/>
        </w:rPr>
        <w:t xml:space="preserve"> </w:t>
      </w:r>
      <w:r>
        <w:rPr>
          <w:rFonts w:ascii="Myanmar Text" w:hAnsi="Myanmar Text" w:eastAsia="Myanmar Text" w:cs="Myanmar Text"/>
        </w:rPr>
        <w:t>အပြစ်သည်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အသင်းတော်များအပေါ်၌</w:t>
      </w:r>
      <w:r>
        <w:rPr>
          <w:rFonts w:ascii="Times New Roman" w:hAnsi="Times New Roman" w:eastAsia="Times New Roman" w:cs="Times New Roman"/>
        </w:rPr>
        <w:t xml:space="preserve"> </w:t>
      </w:r>
      <w:r>
        <w:rPr>
          <w:rFonts w:ascii="Myanmar Text" w:hAnsi="Myanmar Text" w:eastAsia="Myanmar Text" w:cs="Myanmar Text"/>
        </w:rPr>
        <w:t>တည်ရှိနေသည်။</w:t>
      </w:r>
      <w:r>
        <w:rPr>
          <w:rFonts w:ascii="Times New Roman" w:hAnsi="Times New Roman" w:eastAsia="Times New Roman" w:cs="Times New Roman"/>
        </w:rPr>
        <w:t xml:space="preserve"> </w:t>
      </w:r>
      <w:r>
        <w:rPr>
          <w:rFonts w:ascii="Myanmar Text" w:hAnsi="Myanmar Text" w:eastAsia="Myanmar Text" w:cs="Myanmar Text"/>
        </w:rPr>
        <w:t>လူများစွာ၏</w:t>
      </w:r>
      <w:r>
        <w:rPr>
          <w:rFonts w:ascii="Times New Roman" w:hAnsi="Times New Roman" w:eastAsia="Times New Roman" w:cs="Times New Roman"/>
        </w:rPr>
        <w:t xml:space="preserve"> </w:t>
      </w:r>
      <w:r>
        <w:rPr>
          <w:rFonts w:ascii="Myanmar Text" w:hAnsi="Myanmar Text" w:eastAsia="Myanmar Text" w:cs="Myanmar Text"/>
        </w:rPr>
        <w:t>ဘာသာရေးအသက်တာသည်</w:t>
      </w:r>
      <w:r>
        <w:rPr>
          <w:rFonts w:ascii="Times New Roman" w:hAnsi="Times New Roman" w:eastAsia="Times New Roman" w:cs="Times New Roman"/>
        </w:rPr>
        <w:t xml:space="preserve"> </w:t>
      </w:r>
      <w:r>
        <w:rPr>
          <w:rFonts w:ascii="Myanmar Text" w:hAnsi="Myanmar Text" w:eastAsia="Myanmar Text" w:cs="Myanmar Text"/>
        </w:rPr>
        <w:t>မုသားဖြစ်သည်။</w:t>
      </w:r>
      <w:r>
        <w:rPr>
          <w:rFonts w:ascii="Times New Roman" w:hAnsi="Times New Roman" w:eastAsia="Times New Roman" w:cs="Times New Roman"/>
        </w:rPr>
        <w:t>” Manuscript Releases, volume 16, 106, 107.</w:t>
      </w:r>
    </w:p>
    <w:p>
      <w:pPr>
        <w:pStyle w:val="ArticleBody"/>
        <w:jc w:val="left"/>
      </w:pPr>
      <w:r>
        <w:rPr>
          <w:rFonts w:ascii="Times New Roman" w:hAnsi="Times New Roman" w:eastAsia="Times New Roman" w:cs="Times New Roman"/>
        </w:rPr>
        <w:t>«Капернаум» — місто, яке Ісус обрав Своїм власним містом.</w:t>
      </w:r>
    </w:p>
    <w:p>
      <w:pPr>
        <w:pStyle w:val="ArticleScripture"/>
        <w:jc w:val="left"/>
      </w:pPr>
      <w:r>
        <w:rPr>
          <w:rFonts w:ascii="Times New Roman" w:hAnsi="Times New Roman" w:eastAsia="Times New Roman" w:cs="Times New Roman"/>
        </w:rPr>
        <w:t>«У Капернаумі Ісус перебував у проміжках між Своїми мандрівками туди й сюди, і це місто стало відомим як «Його власне місто». Воно лежало на берегах Галилейського моря і поблизу меж прекрасної Генісаретської рівнини, якщо не на самій її території». Бажання віків, 252.</w:t>
      </w:r>
    </w:p>
    <w:p>
      <w:pPr>
        <w:pStyle w:val="ArticleBody"/>
        <w:jc w:val="left"/>
      </w:pPr>
      <w:r>
        <w:rPr>
          <w:rFonts w:ascii="Times New Roman" w:hAnsi="Times New Roman" w:eastAsia="Times New Roman" w:cs="Times New Roman"/>
        </w:rPr>
        <w:t>Cristo pinili na an Capernaum sugad han iya pagpili hadto han una ha Jerusalem.</w:t>
      </w:r>
    </w:p>
    <w:p>
      <w:pPr>
        <w:pStyle w:val="ArticleScripture"/>
        <w:jc w:val="left"/>
      </w:pP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पुत्राला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देईन</w:t>
      </w:r>
      <w:r>
        <w:rPr>
          <w:rFonts w:ascii="Times New Roman" w:hAnsi="Times New Roman" w:eastAsia="Times New Roman" w:cs="Times New Roman"/>
        </w:rPr>
        <w:t xml:space="preserve">, </w:t>
      </w:r>
      <w:r>
        <w:rPr>
          <w:rFonts w:ascii="Nirmala UI" w:hAnsi="Nirmala UI" w:eastAsia="Nirmala UI" w:cs="Nirmala UI"/>
        </w:rPr>
        <w:t>जेणेकरून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दावीद</w:t>
      </w:r>
      <w:r>
        <w:rPr>
          <w:rFonts w:ascii="Times New Roman" w:hAnsi="Times New Roman" w:eastAsia="Times New Roman" w:cs="Times New Roman"/>
        </w:rPr>
        <w:t xml:space="preserve"> </w:t>
      </w:r>
      <w:r>
        <w:rPr>
          <w:rFonts w:ascii="Nirmala UI" w:hAnsi="Nirmala UI" w:eastAsia="Nirmala UI" w:cs="Nirmala UI"/>
        </w:rPr>
        <w:t>याला</w:t>
      </w:r>
      <w:r>
        <w:rPr>
          <w:rFonts w:ascii="Times New Roman" w:hAnsi="Times New Roman" w:eastAsia="Times New Roman" w:cs="Times New Roman"/>
        </w:rPr>
        <w:t xml:space="preserve"> </w:t>
      </w:r>
      <w:r>
        <w:rPr>
          <w:rFonts w:ascii="Nirmala UI" w:hAnsi="Nirmala UI" w:eastAsia="Nirmala UI" w:cs="Nirmala UI"/>
        </w:rPr>
        <w:t>यरुशलेममध्ये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नगरात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ठेवण्यासाठी</w:t>
      </w:r>
      <w:r>
        <w:rPr>
          <w:rFonts w:ascii="Times New Roman" w:hAnsi="Times New Roman" w:eastAsia="Times New Roman" w:cs="Times New Roman"/>
        </w:rPr>
        <w:t xml:space="preserve"> </w:t>
      </w:r>
      <w:r>
        <w:rPr>
          <w:rFonts w:ascii="Nirmala UI" w:hAnsi="Nirmala UI" w:eastAsia="Nirmala UI" w:cs="Nirmala UI"/>
        </w:rPr>
        <w:t>निवडले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माझ्यासमोर</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असावा</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w:t>
      </w:r>
      <w:r>
        <w:rPr>
          <w:rFonts w:ascii="Nirmala UI" w:hAnsi="Nirmala UI" w:eastAsia="Nirmala UI" w:cs="Nirmala UI"/>
        </w:rPr>
        <w:t>३६</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Քրիստոսը 1844 թվականին ընտրեց ադվենտիզմը որպես Իր քաղաքը, և 1863 թվականին ադվենտիզմը վերակառուցել էր «Երիքով» քաղաքը՝ Լաոդիկեական հարմարավետության և բարեկեցության խորհրդանիշը։ Ինչպես հին Իսրայելի դեպքում, այնպես էլ՝ արդի Իսրայելի։ Ադվենտիզմը հավատում է, թե իրենք Աստծո հատուկ քաղաքի քաղաքացիներն են, սակայն մերժել են այն «մեծ լույսը», որը քաղաքացիության ապացույցն է տալիս։ Ինչպես Սելովում՝ Հեղիի, Օփնիի և Փենեհեսի օրերում, ադվենտիզմը ևս պիտի դատվի ըստ այն «մեծ լույսի», որը նրանց տրվել էր ընդունելու հնարավորություն։</w:t>
      </w:r>
    </w:p>
    <w:p>
      <w:pPr>
        <w:pStyle w:val="ArticleScripture"/>
        <w:jc w:val="left"/>
      </w:pPr>
      <w:r>
        <w:rPr>
          <w:rFonts w:ascii="Times New Roman" w:hAnsi="Times New Roman" w:eastAsia="Times New Roman" w:cs="Times New Roman"/>
        </w:rPr>
        <w:t>“Chikati pa ŵana ŵa Chiuta awo ŵakujitemwa kuti mbake, chipulikano chikulongora kuti kuzizipizga kwalongoreka pachoko chomene, mazgu ghanandi ghakuwawa ghayowoyeka, ndipo kuchenjezga kwakali kwafumiskika pa awo mbakuchita chipulikano chithu yayi. Ŵanandi ŵalaŵiska awo ŵali mu matchalitchi ghanyake nga mbakwananga ŵakuru, apo Fumu yikulaŵiska nthena yayi pa iwo. Awo ŵakulaŵiska nthena pa mamembala gha matchalitchi ghanyake, ŵakwenera kujiyuyura pasi pa woko lankhongono la Chiuta. Awo iwo ŵakuŵasuska panyake ŵakaŵa na ungweru uchoko waka, mwaŵi uchoko, na mwaŵi na vitumbiko vichoko. Usange ŵakaŵa na ungweru uwo mamembala ghanandi gha matchalitchi ghithu ŵakaŵa nawo, panyake ŵakafikira panthazi mwaluŵiro chomene, ndipo ŵakimirira makora chomene chipulikano chawo panthazi pa charu. Pa awo ŵakujikuzga na ungweru wawo, kweni ŵakutondeka kwenda mwa uwo, Khristu wakuti, ‘Kweni ine nkhumuphalirani imwe, ku Ture na Sidoni kuzamuzizipizgika chomene pa zuŵa la cheruzgo kuluska imwe. Ndipo iwe, Kaperinayumu [Ŵa Seventh-day Adventist, awo ŵakaŵa na ungweru ukuru], iwe uwo wakukwezgeka kufika kuchanya [pa nkhani ya mwaŵi], uzamukhizgika kufika ku gehena: pakuti usange milimo yankhongono, iyo yachitika mwa iwe, yikachitikenge mu Sodom, watingi wakhalilire mpaka lero. Kweni ine nkhumuphalirani imwe, kuti ku charu cha Sodom kuzamuzizipizgika chomene pa zuŵa la cheruzgo kuluska iwe.’ Pa nyengo yira Yesu wakazgora na kuyowoya kuti, ‘Nkhukumuwongani imwe, Aŵiske, Fumu ya kuchanya na charu chapasi, chifukwa mwabisa vinthu ivi ku ŵavinjeru na ŵamahara [mu kuwona kwawo iwoŵene], ndipo mwavivumbura ku ŵana ŵachoko.’”</w:t>
      </w:r>
    </w:p>
    <w:p>
      <w:pPr>
        <w:pStyle w:val="ArticleScripture"/>
        <w:jc w:val="left"/>
      </w:pPr>
      <w:r>
        <w:rPr>
          <w:rFonts w:ascii="Times New Roman" w:hAnsi="Times New Roman" w:eastAsia="Times New Roman" w:cs="Times New Roman"/>
        </w:rPr>
        <w:t>“‘Kunena, nansa pakuti mwachita ntchito zonsezi, ati Ambuye, ndipo ndinalankhula kwa inu, kudzuka m’mawa ndi kulankhula, koma simunamve; ndipo ndinakuitanani, koma simunayankhe; choncho ndidzachita ku nyumba iyi, imene yatchedwa ndi dzina langa, imene inu mukukhulupirira, ndi ku malo amene ndinakupatsani inu ndi makolo anu, monga ndinachitira ku Silo. Ndipo ndidzakutayani pamaso panga, monga ndinatayira abale anu onse, ndiko kuti mbeu yonse ya Efereimu.’”</w:t>
      </w:r>
    </w:p>
    <w:p>
      <w:pPr>
        <w:pStyle w:val="ArticleScripture"/>
        <w:jc w:val="left"/>
      </w:pPr>
      <w:r>
        <w:rPr>
          <w:rFonts w:ascii="Times New Roman" w:hAnsi="Times New Roman" w:eastAsia="Times New Roman" w:cs="Times New Roman"/>
        </w:rPr>
        <w:t>“ꞌÑunhʉ ṯhꞌʉ hñäki bi hmäntsꞌiꞌbya gatho hmädi tsi ma ga hñeni, ne geꞌu bi benga nuꞌbu, hinda benga ngu xki benga ya institucióni xi ja ya mundo, sino ngu bi manda Dios. Geꞌu bi benga nuꞌbu, ngu ya da ṯoṯe hñädi ma xudi pa bi ña̱hni xudi, pa gatho ya hmäntsꞌiꞌbya xi ja ma thogi bi mpöte. Nu ya hñuni ma Dios, ya testimonios del Espíritu bi zʉni geꞌi; ha nja̱tho, hñu ya jäi himbi e̱nga hñätho pa ya reproofs, ya warnings, ne ya counsels.”</w:t>
      </w:r>
    </w:p>
    <w:p>
      <w:pPr>
        <w:pStyle w:val="ArticleScripture"/>
        <w:jc w:val="left"/>
      </w:pPr>
      <w:r>
        <w:rPr>
          <w:rFonts w:ascii="Times New Roman" w:hAnsi="Times New Roman" w:eastAsia="Times New Roman" w:cs="Times New Roman"/>
        </w:rPr>
        <w:t>«اید اکنون این را بشنوید، ای قومِ احمق و بی‌فهم، که چشم دارید و نمی‌بینید، و گوش دارید و نمی‌شنوید: آیا از من نمی‌ترسید؟ خداوند می‌گوید؛ آیا از حضور من نمی‌لرزید، من که ریگ را به حکم جاودانی حدِّ دریا قرار دادم تا از آن نگذرد؛ و هرچند امواجش خود را به تلاطم افکنند، توان غلبه ندارند؛ و هرچند خروش کنند، از آن نمی‌توانند گذشت؟ اما این قوم دلی سرکش و یاغی دارند؛ برگشته‌اند و رفته‌اند. و در دل خود نمی‌گویند: اکنون از یهوه، خدای خود، بترسیم، که باران را، هم بارانِ اول و هم بارانِ آخر، در موسم آن می‌بخشد؛ و هفته‌های معیّنِ حصاد را برای ما محفوظ می‌دارد. گناهان شما این چیزها را برگردانیده است، و خطایای شما چیزهای نیکو را از شما بازداشته است.... ایشان به دعوای یتیم رسیدگی نمی‌کنند، با آنکه کامیاب می‌شوند؛ و حقِّ نیازمندان را داوری نمی‌نمایند. آیا برای این امور مکافات نکنم؟ خداوند می‌گوید؛ و آیا جان من از چنین امتی انتقام نگیرد؟»</w:t>
      </w:r>
    </w:p>
    <w:p>
      <w:pPr>
        <w:pStyle w:val="ArticleScripture"/>
        <w:jc w:val="left"/>
      </w:pPr>
      <w:r>
        <w:rPr>
          <w:rFonts w:ascii="Times New Roman" w:hAnsi="Times New Roman" w:eastAsia="Times New Roman" w:cs="Times New Roman"/>
        </w:rPr>
        <w:t>«Rabbi shunday deyishga majbur bo‘ladimi: “Sen bu xalq uchun ibodat qilma, ular uchun na faryod va na duo ko‘targin, na Menga shafoat qilgin; chunki Men seni eshitmayman”? “Shuning uchun yomg‘irlar to‘xtatib qo‘yildi, va keyingi yomg‘ir bo‘lmadi.... Endi shu vaqtdan boshlab Menga: Ey Otam, Sen yoshligimning yo‘lboshchisisan, deb iltijo qilmaysanmi?”» Review and Herald, August 1, 1893.</w:t>
      </w:r>
    </w:p>
    <w:p>
      <w:pPr>
        <w:pStyle w:val="ArticleBody"/>
        <w:jc w:val="left"/>
      </w:pPr>
      <w:r>
        <w:rPr>
          <w:rFonts w:ascii="Times New Roman" w:hAnsi="Times New Roman" w:eastAsia="Times New Roman" w:cs="Times New Roman"/>
        </w:rPr>
        <w:t>Tapan pasakarianmi ya panangutarmi iti “dakkel a lawag” a naited kenni William Miller maipanggep iti libro ti Apocalipsis iti sumaruno nga artikulo.</w:t>
      </w:r>
    </w:p>
    <w:p>
      <w:pPr>
        <w:pStyle w:val="ArticleScripture"/>
        <w:jc w:val="left"/>
      </w:pPr>
      <w:r>
        <w:rPr>
          <w:rFonts w:ascii="Times New Roman" w:hAnsi="Times New Roman" w:eastAsia="Times New Roman" w:cs="Times New Roman"/>
        </w:rPr>
        <w:t>« Christo waxat biyyaatti dhufee amantii dhugaa fakkeenyaan agarsiisuuf, akkasumas qajeelchota garaa fi hojii namootaa bulchuu qaban ol kaasuu yeroo dhufe, sobni warra ifa guddaa qabaatanii turan irratti hamma kanaa gadi fageenyaan hidhatee ture; kanaaf isaan siʼachi ifa sana hin hubanne, akkasumas aadaa isaanii dhugaaaf dhiisuuf fedhii hin qaban ture. Isaan barsiisaa samii morman; aadaa fi kalaqa ofii isaanii akka tursiifatanitti, Gooftaa ulfinaa fannisan. Hafuurri inniuma kun harʼas addunyaa keessatti mulʼachaa jira. Namoonni aadaan isaanii akka hin jeeqamneef, sirni haaraan akka hin galchineef, dhugaa qorachuuf fedhii hin qaban. Namummaa keessatti dogoggoruuf saaxilamummaan yeroo hunda ni jira; namoonnis yaada fi beekumsa namaa olitti ol kaasuu irratti uumamaan ni jallatu; yeroo kanatti wanti Waaqummaa fi bara baraa taʼe hin hubatamu, hin dinqisiifatamus. »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شەست و دوو</dc:title>
  <dc:subject>Вильям Миллерниң пәйғәмбәрлик көрүнүшидики гөһәрләрни ечип көрситиш: Адвентизмниң «Улуқ Нур» дин чекинишиниң вә һәқиқий асасларға қайтиш чақириқиниң тәнқидий тәһлили</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