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حەفتا و نۆ</w:t>
      </w:r>
    </w:p>
    <w:p>
      <w:pPr>
        <w:pStyle w:val="ArticleSubtitle"/>
        <w:jc w:val="left"/>
      </w:pPr>
      <w:r>
        <w:rPr>
          <w:rFonts w:ascii="Arial" w:hAnsi="Arial" w:eastAsia="Arial" w:cs="Arial"/>
        </w:rPr>
        <w:t>1888 жылғы бүліктің бетін ашу: Лаодикиялық адвентизмнің екінші буынынан алынатын сабақтар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Laodicea Adventizmining ikkinchi avlodi 1888-yilda yetib keldi va o‘sha avlod Hizqiyol sakkizinchi bobda ramziy tarzda, ikkinchi jirkanchlik sifatida, ya’ni “uning tasvirlari xonalari” orqali ifodalangan.</w:t>
      </w:r>
    </w:p>
    <w:p>
      <w:pPr>
        <w:pStyle w:val="ArticleScripture"/>
        <w:jc w:val="left"/>
      </w:pPr>
      <w:r>
        <w:rPr>
          <w:rFonts w:ascii="Times New Roman" w:hAnsi="Times New Roman" w:eastAsia="Times New Roman" w:cs="Times New Roman"/>
        </w:rPr>
        <w:t>So nêng ka lût a, ka hmuh a; tin, ngai teh, bòkhup thil hrâi hrâi angte zawng zawng leh ramsa tenawm lo takte leh Israel in chhûngkua milim zawng zawngte chu bang zâr velah ziah a ni a. Tin, an hmâah Israel in chhûngkua upate zînga mi sawmhnih sarih an ding a, an lâi takah Shaphan fapa Jaazaniah a ding bawk; mi tinte kutah an rimtui hâlna an keng a, rimtui mei khu a thick takin a chho zêl a. Chutah chuan ani chuan ka hnênah, Mihring fapa, Israel in chhûngkua upate hian thimah an tih chu i hmu em, mi tinin a lem ziakna pindanah? an ti si a, Lalpa hian min hmu lo va; Lalpa hian lei hi a kalsan tawh, an ti, a ti. Ezekiel 8:10–12.</w:t>
      </w:r>
    </w:p>
    <w:p>
      <w:pPr>
        <w:pStyle w:val="ArticleBody"/>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형상의</w:t>
      </w:r>
      <w:r>
        <w:rPr>
          <w:rFonts w:ascii="Times New Roman" w:hAnsi="Times New Roman" w:eastAsia="Times New Roman" w:cs="Times New Roman"/>
        </w:rPr>
        <w:t xml:space="preserve"> </w:t>
      </w:r>
      <w:r>
        <w:rPr>
          <w:rFonts w:ascii="Malgun Gothic" w:hAnsi="Malgun Gothic" w:eastAsia="Malgun Gothic" w:cs="Malgun Gothic"/>
        </w:rPr>
        <w:t>방들은</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마음속에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사악한</w:t>
      </w:r>
      <w:r>
        <w:rPr>
          <w:rFonts w:ascii="Times New Roman" w:hAnsi="Times New Roman" w:eastAsia="Times New Roman" w:cs="Times New Roman"/>
        </w:rPr>
        <w:t xml:space="preserve"> </w:t>
      </w:r>
      <w:r>
        <w:rPr>
          <w:rFonts w:ascii="Malgun Gothic" w:hAnsi="Malgun Gothic" w:eastAsia="Malgun Gothic" w:cs="Malgun Gothic"/>
        </w:rPr>
        <w:t>비밀들을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사악함을</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마음의</w:t>
      </w:r>
      <w:r>
        <w:rPr>
          <w:rFonts w:ascii="Times New Roman" w:hAnsi="Times New Roman" w:eastAsia="Times New Roman" w:cs="Times New Roman"/>
        </w:rPr>
        <w:t xml:space="preserve"> </w:t>
      </w:r>
      <w:r>
        <w:rPr>
          <w:rFonts w:ascii="Malgun Gothic" w:hAnsi="Malgun Gothic" w:eastAsia="Malgun Gothic" w:cs="Malgun Gothic"/>
        </w:rPr>
        <w:t>방들</w:t>
      </w:r>
      <w:r>
        <w:rPr>
          <w:rFonts w:ascii="Times New Roman" w:hAnsi="Times New Roman" w:eastAsia="Times New Roman" w:cs="Times New Roman"/>
        </w:rPr>
        <w:t xml:space="preserve"> </w:t>
      </w:r>
      <w:r>
        <w:rPr>
          <w:rFonts w:ascii="Malgun Gothic" w:hAnsi="Malgun Gothic" w:eastAsia="Malgun Gothic" w:cs="Malgun Gothic"/>
        </w:rPr>
        <w:t>속에만</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성소의</w:t>
      </w:r>
      <w:r>
        <w:rPr>
          <w:rFonts w:ascii="Times New Roman" w:hAnsi="Times New Roman" w:eastAsia="Times New Roman" w:cs="Times New Roman"/>
        </w:rPr>
        <w:t xml:space="preserve"> </w:t>
      </w:r>
      <w:r>
        <w:rPr>
          <w:rFonts w:ascii="Malgun Gothic" w:hAnsi="Malgun Gothic" w:eastAsia="Malgun Gothic" w:cs="Malgun Gothic"/>
        </w:rPr>
        <w:t>방들</w:t>
      </w:r>
      <w:r>
        <w:rPr>
          <w:rFonts w:ascii="Times New Roman" w:hAnsi="Times New Roman" w:eastAsia="Times New Roman" w:cs="Times New Roman"/>
        </w:rPr>
        <w:t xml:space="preserve"> </w:t>
      </w:r>
      <w:r>
        <w:rPr>
          <w:rFonts w:ascii="Malgun Gothic" w:hAnsi="Malgun Gothic" w:eastAsia="Malgun Gothic" w:cs="Malgun Gothic"/>
        </w:rPr>
        <w:t>속에도</w:t>
      </w:r>
      <w:r>
        <w:rPr>
          <w:rFonts w:ascii="Times New Roman" w:hAnsi="Times New Roman" w:eastAsia="Times New Roman" w:cs="Times New Roman"/>
        </w:rPr>
        <w:t xml:space="preserve"> </w:t>
      </w:r>
      <w:r>
        <w:rPr>
          <w:rFonts w:ascii="Malgun Gothic" w:hAnsi="Malgun Gothic" w:eastAsia="Malgun Gothic" w:cs="Malgun Gothic"/>
        </w:rPr>
        <w:t>들여왔다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کسی بدچاو والے کی روٹی نہ کھا، نہ اس کے نفیس کھانوں کی خواہش کر؛ کیونکہ جیسا وہ اپنے دل میں سوچتا ہے ویسا ہی وہ ہے۔ وہ تجھ سے کہتا ہے، کھا اور پی؛ لیکن اس کا دل تیرے ساتھ نہیں۔ امثال 23:6، 7۔</w:t>
      </w:r>
    </w:p>
    <w:p>
      <w:pPr>
        <w:pStyle w:val="ArticleBody"/>
        <w:jc w:val="left"/>
      </w:pPr>
      <w:r>
        <w:rPr>
          <w:rFonts w:ascii="Times New Roman" w:hAnsi="Times New Roman" w:eastAsia="Times New Roman" w:cs="Times New Roman"/>
        </w:rPr>
        <w:t>Akasa a ɛwɔ mfonyin adan no mu no, wɔakyerɛw no nyinaa wɔ asɔredan no afasu so ne mpanyimfo no adwene afasu so. Mfonyin adan a ahintaw no a ɛwɔ Hesekiel ti awotwe mu akyiwade a ɛto so abien no gyina hɔ ma Laodikeafoɔ Adventism awo ntoatoaso a ɛto so abien no; na akyiwade anan no mu no, akyiwade a ɛto so abien no na wɔde bere pii si so dua de kyerɛ kuw mu atua a ɛsɔre tia no, ɛwom sɛ wɔde akyiwade anan no nyinaa kyerɛ sɛ mmarima a na ɛsɛ sɛ wɔyɛ ɔman no ahwɛfo no na wɔreyɛ.</w:t>
      </w:r>
    </w:p>
    <w:p>
      <w:pPr>
        <w:pStyle w:val="ArticleScripture"/>
        <w:jc w:val="left"/>
      </w:pPr>
      <w:r>
        <w:rPr>
          <w:rFonts w:ascii="Times New Roman" w:hAnsi="Times New Roman" w:eastAsia="Times New Roman" w:cs="Times New Roman"/>
        </w:rPr>
        <w:t>«نجات کی علامت اُن لوگوں پر لگا دی گئی ہے “جو اُن سب مکروہ کاموں پر آہیں بھرتے اور فریاد کرتے ہیں جو کیے جاتے ہیں۔” اب موت کا فرشتہ روانہ ہوتا ہے، جیسا کہ حزقی ایل کی رؤیا میں اُن آدمیوں کے ذریعہ ظاہر کیا گیا ہے جن کے ہاتھوں میں ہلاکت کے ہتھیار تھے، جنہیں یہ حکم دیا گیا: “بوڑھوں اور جوانوں کو، کنواریوں اور چھوٹے بچوں اور عورتوں کو، بالکل قتل کر ڈالو؛ لیکن اُس کسی آدمی کے نزدیک نہ جانا جس پر یہ نشان ہو؛ اور میرے مقدِس سے ابتدا کرو۔” نبی کہتا ہے: “پس اُنہوں نے اُن بوڑھوں سے آغاز کیا جو گھر کے سامنے تھے۔” حزقی ایل 9:1–6۔ ہلاکت کا کام اُن لوگوں کے درمیان شروع ہوتا ہے جنہوں نے اپنے آپ کو قوم کے روحانی نگہبان ہونے کا دعویٰ کیا تھا۔ جھوٹے پہرے دار سب سے پہلے گرتے ہیں۔ نہ کوئی ہے جو ترس کھائے اور نہ کوئی جو بچائے۔ مرد، عورتیں، کنواریاں، اور چھوٹے بچے سب کے سب ایک ساتھ ہلاک ہوتے ہیں۔» دی گریٹ کانٹروورسی، 656۔</w:t>
      </w:r>
    </w:p>
    <w:p>
      <w:pPr>
        <w:pStyle w:val="ArticleBody"/>
        <w:jc w:val="left"/>
      </w:pPr>
      <w:r>
        <w:rPr>
          <w:rFonts w:ascii="Segoe UI Historic" w:hAnsi="Segoe UI Historic" w:eastAsia="Segoe UI Historic" w:cs="Segoe UI Historic"/>
        </w:rPr>
        <w:t>ܡܪܕܘܬܐ</w:t>
      </w:r>
      <w:r>
        <w:rPr>
          <w:rFonts w:ascii="Times New Roman" w:hAnsi="Times New Roman" w:eastAsia="Times New Roman" w:cs="Times New Roman"/>
        </w:rPr>
        <w:t xml:space="preserve"> </w:t>
      </w:r>
      <w:r>
        <w:rPr>
          <w:rFonts w:ascii="Segoe UI Historic" w:hAnsi="Segoe UI Historic" w:eastAsia="Segoe UI Historic" w:cs="Segoe UI Historic"/>
        </w:rPr>
        <w:t>ܕܡܨܝܢܐ</w:t>
      </w:r>
      <w:r>
        <w:rPr>
          <w:rFonts w:ascii="Times New Roman" w:hAnsi="Times New Roman" w:eastAsia="Times New Roman" w:cs="Times New Roman"/>
        </w:rPr>
        <w:t xml:space="preserve"> </w:t>
      </w:r>
      <w:r>
        <w:rPr>
          <w:rFonts w:ascii="Segoe UI Historic" w:hAnsi="Segoe UI Historic" w:eastAsia="Segoe UI Historic" w:cs="Segoe UI Historic"/>
        </w:rPr>
        <w:t>ܠܡܐܬܝܬܗ</w:t>
      </w:r>
      <w:r>
        <w:rPr>
          <w:rFonts w:ascii="Times New Roman" w:hAnsi="Times New Roman" w:eastAsia="Times New Roman" w:cs="Times New Roman"/>
        </w:rPr>
        <w:t xml:space="preserve">̇ </w:t>
      </w:r>
      <w:r>
        <w:rPr>
          <w:rFonts w:ascii="Segoe UI Historic" w:hAnsi="Segoe UI Historic" w:eastAsia="Segoe UI Historic" w:cs="Segoe UI Historic"/>
        </w:rPr>
        <w:t>ܕܕܪܐ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ܡܬܩܫܪܐ</w:t>
      </w:r>
      <w:r>
        <w:rPr>
          <w:rFonts w:ascii="Times New Roman" w:hAnsi="Times New Roman" w:eastAsia="Times New Roman" w:cs="Times New Roman"/>
        </w:rPr>
        <w:t xml:space="preserve"> </w:t>
      </w:r>
      <w:r>
        <w:rPr>
          <w:rFonts w:ascii="Segoe UI Historic" w:hAnsi="Segoe UI Historic" w:eastAsia="Segoe UI Historic" w:cs="Segoe UI Historic"/>
        </w:rPr>
        <w:t>ܒܕܝܩܘܬܐ</w:t>
      </w:r>
      <w:r>
        <w:rPr>
          <w:rFonts w:ascii="Times New Roman" w:hAnsi="Times New Roman" w:eastAsia="Times New Roman" w:cs="Times New Roman"/>
        </w:rPr>
        <w:t xml:space="preserve"> </w:t>
      </w:r>
      <w:r>
        <w:rPr>
          <w:rFonts w:ascii="Segoe UI Historic" w:hAnsi="Segoe UI Historic" w:eastAsia="Segoe UI Historic" w:cs="Segoe UI Historic"/>
        </w:rPr>
        <w:t>ܒܪܝܫܢܘܬܐ</w:t>
      </w:r>
      <w:r>
        <w:rPr>
          <w:rFonts w:ascii="Times New Roman" w:hAnsi="Times New Roman" w:eastAsia="Times New Roman" w:cs="Times New Roman"/>
        </w:rPr>
        <w:t xml:space="preserve"> </w:t>
      </w:r>
      <w:r>
        <w:rPr>
          <w:rFonts w:ascii="Segoe UI Historic" w:hAnsi="Segoe UI Historic" w:eastAsia="Segoe UI Historic" w:cs="Segoe UI Historic"/>
        </w:rPr>
        <w:t>ܕܐܕܒܢܛܝܣܡܘܣ</w:t>
      </w:r>
      <w:r>
        <w:rPr>
          <w:rFonts w:ascii="Times New Roman" w:hAnsi="Times New Roman" w:eastAsia="Times New Roman" w:cs="Times New Roman"/>
        </w:rPr>
        <w:t xml:space="preserve"> </w:t>
      </w:r>
      <w:r>
        <w:rPr>
          <w:rFonts w:ascii="Segoe UI Historic" w:hAnsi="Segoe UI Historic" w:eastAsia="Segoe UI Historic" w:cs="Segoe UI Historic"/>
        </w:rPr>
        <w:t>ܕܠܐܘܕܝܩܝܐ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ܕܐܬܡܠܝܬ</w:t>
      </w:r>
      <w:r>
        <w:rPr>
          <w:rFonts w:ascii="Times New Roman" w:hAnsi="Times New Roman" w:eastAsia="Times New Roman" w:cs="Times New Roman"/>
        </w:rPr>
        <w:t xml:space="preserve"> </w:t>
      </w:r>
      <w:r>
        <w:rPr>
          <w:rFonts w:ascii="Segoe UI Historic" w:hAnsi="Segoe UI Historic" w:eastAsia="Segoe UI Historic" w:cs="Segoe UI Historic"/>
        </w:rPr>
        <w:t>ܒܟܢܘܫܝܐ</w:t>
      </w:r>
      <w:r>
        <w:rPr>
          <w:rFonts w:ascii="Times New Roman" w:hAnsi="Times New Roman" w:eastAsia="Times New Roman" w:cs="Times New Roman"/>
        </w:rPr>
        <w:t xml:space="preserve"> </w:t>
      </w:r>
      <w:r>
        <w:rPr>
          <w:rFonts w:ascii="Segoe UI Historic" w:hAnsi="Segoe UI Historic" w:eastAsia="Segoe UI Historic" w:cs="Segoe UI Historic"/>
        </w:rPr>
        <w:t>ܟܠܠܝܬܐ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 xml:space="preserve">1888 </w:t>
      </w:r>
      <w:r>
        <w:rPr>
          <w:rFonts w:ascii="Segoe UI Historic" w:hAnsi="Segoe UI Historic" w:eastAsia="Segoe UI Historic" w:cs="Segoe UI Historic"/>
        </w:rPr>
        <w:t>ܒܡܝܢܝܐܦܘܠܝܣ</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ܡܬܬܚܙܝܐ</w:t>
      </w:r>
      <w:r>
        <w:rPr>
          <w:rFonts w:ascii="Times New Roman" w:hAnsi="Times New Roman" w:eastAsia="Times New Roman" w:cs="Times New Roman"/>
        </w:rPr>
        <w:t xml:space="preserve"> </w:t>
      </w:r>
      <w:r>
        <w:rPr>
          <w:rFonts w:ascii="Segoe UI Historic" w:hAnsi="Segoe UI Historic" w:eastAsia="Segoe UI Historic" w:cs="Segoe UI Historic"/>
        </w:rPr>
        <w:t>ܒܡܐܡܪܐ</w:t>
      </w:r>
      <w:r>
        <w:rPr>
          <w:rFonts w:ascii="Times New Roman" w:hAnsi="Times New Roman" w:eastAsia="Times New Roman" w:cs="Times New Roman"/>
        </w:rPr>
        <w:t xml:space="preserve"> «</w:t>
      </w:r>
      <w:r>
        <w:rPr>
          <w:rFonts w:ascii="Segoe UI Historic" w:hAnsi="Segoe UI Historic" w:eastAsia="Segoe UI Historic" w:cs="Segoe UI Historic"/>
        </w:rPr>
        <w:t>ܣܒ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ܕܒܝܬ</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ـ«</w:t>
      </w:r>
      <w:r>
        <w:rPr>
          <w:rFonts w:ascii="Segoe UI Historic" w:hAnsi="Segoe UI Historic" w:eastAsia="Segoe UI Historic" w:cs="Segoe UI Historic"/>
        </w:rPr>
        <w:t>ܫܒܥܝܢ</w:t>
      </w:r>
      <w:r>
        <w:rPr>
          <w:rFonts w:ascii="Times New Roman" w:hAnsi="Times New Roman" w:eastAsia="Times New Roman" w:cs="Times New Roman"/>
        </w:rPr>
        <w:t xml:space="preserve"> </w:t>
      </w:r>
      <w:r>
        <w:rPr>
          <w:rFonts w:ascii="Segoe UI Historic" w:hAnsi="Segoe UI Historic" w:eastAsia="Segoe UI Historic" w:cs="Segoe UI Historic"/>
        </w:rPr>
        <w:t>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ܫܒܥܝܢ</w:t>
      </w:r>
      <w:r>
        <w:rPr>
          <w:rFonts w:ascii="Times New Roman" w:hAnsi="Times New Roman" w:eastAsia="Times New Roman" w:cs="Times New Roman"/>
        </w:rPr>
        <w:t xml:space="preserve"> </w:t>
      </w:r>
      <w:r>
        <w:rPr>
          <w:rFonts w:ascii="Segoe UI Historic" w:hAnsi="Segoe UI Historic" w:eastAsia="Segoe UI Historic" w:cs="Segoe UI Historic"/>
        </w:rPr>
        <w:t>ܙܩܢ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ܕܡܫܬܘܬܦܝܢ</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ܒܥܒܘܕܬܗ</w:t>
      </w:r>
      <w:r>
        <w:rPr>
          <w:rFonts w:ascii="Times New Roman" w:hAnsi="Times New Roman" w:eastAsia="Times New Roman" w:cs="Times New Roman"/>
        </w:rPr>
        <w:t xml:space="preserve"> </w:t>
      </w:r>
      <w:r>
        <w:rPr>
          <w:rFonts w:ascii="Segoe UI Historic" w:hAnsi="Segoe UI Historic" w:eastAsia="Segoe UI Historic" w:cs="Segoe UI Historic"/>
        </w:rPr>
        <w:t>ܕܡܘܫܐ</w:t>
      </w:r>
      <w:r>
        <w:rPr>
          <w:rFonts w:ascii="Times New Roman" w:hAnsi="Times New Roman" w:eastAsia="Times New Roman" w:cs="Times New Roman"/>
        </w:rPr>
        <w:t xml:space="preserve">، </w:t>
      </w:r>
      <w:r>
        <w:rPr>
          <w:rFonts w:ascii="Segoe UI Historic" w:hAnsi="Segoe UI Historic" w:eastAsia="Segoe UI Historic" w:cs="Segoe UI Historic"/>
        </w:rPr>
        <w:t>ܘܩܒܘܨܬܐ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ܕܬܠܡܝ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ܫܒܥܝܢ</w:t>
      </w:r>
      <w:r>
        <w:rPr>
          <w:rFonts w:ascii="Times New Roman" w:hAnsi="Times New Roman" w:eastAsia="Times New Roman" w:cs="Times New Roman"/>
        </w:rPr>
        <w:t xml:space="preserve"> </w:t>
      </w:r>
      <w:r>
        <w:rPr>
          <w:rFonts w:ascii="Segoe UI Historic" w:hAnsi="Segoe UI Historic" w:eastAsia="Segoe UI Historic" w:cs="Segoe UI Historic"/>
        </w:rPr>
        <w:t>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w:t>
      </w:r>
      <w:r>
        <w:rPr>
          <w:rFonts w:ascii="Segoe UI Historic" w:hAnsi="Segoe UI Historic" w:eastAsia="Segoe UI Historic" w:cs="Segoe UI Historic"/>
        </w:rPr>
        <w:t>ܫܒܥܝܢ</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ܪܝܫܢܘܬܐ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ܕܐܦ</w:t>
      </w:r>
      <w:r>
        <w:rPr>
          <w:rFonts w:ascii="Times New Roman" w:hAnsi="Times New Roman" w:eastAsia="Times New Roman" w:cs="Times New Roman"/>
        </w:rPr>
        <w:t xml:space="preserve"> «</w:t>
      </w:r>
      <w:r>
        <w:rPr>
          <w:rFonts w:ascii="Segoe UI Historic" w:hAnsi="Segoe UI Historic" w:eastAsia="Segoe UI Historic" w:cs="Segoe UI Historic"/>
        </w:rPr>
        <w:t>ܣܒ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ܬܘܥܒܬܐ</w:t>
      </w:r>
      <w:r>
        <w:rPr>
          <w:rFonts w:ascii="Times New Roman" w:hAnsi="Times New Roman" w:eastAsia="Times New Roman" w:cs="Times New Roman"/>
        </w:rPr>
        <w:t xml:space="preserve"> </w:t>
      </w:r>
      <w:r>
        <w:rPr>
          <w:rFonts w:ascii="Segoe UI Historic" w:hAnsi="Segoe UI Historic" w:eastAsia="Segoe UI Historic" w:cs="Segoe UI Historic"/>
        </w:rPr>
        <w:t>ܕܬܪܬܝܢ</w:t>
      </w:r>
      <w:r>
        <w:rPr>
          <w:rFonts w:ascii="Times New Roman" w:hAnsi="Times New Roman" w:eastAsia="Times New Roman" w:cs="Times New Roman"/>
        </w:rPr>
        <w:t xml:space="preserve"> </w:t>
      </w:r>
      <w:r>
        <w:rPr>
          <w:rFonts w:ascii="Segoe UI Historic" w:hAnsi="Segoe UI Historic" w:eastAsia="Segoe UI Historic" w:cs="Segoe UI Historic"/>
        </w:rPr>
        <w:t>ܣܝܡܐ</w:t>
      </w:r>
      <w:r>
        <w:rPr>
          <w:rFonts w:ascii="Times New Roman" w:hAnsi="Times New Roman" w:eastAsia="Times New Roman" w:cs="Times New Roman"/>
        </w:rPr>
        <w:t xml:space="preserve"> </w:t>
      </w:r>
      <w:r>
        <w:rPr>
          <w:rFonts w:ascii="Segoe UI Historic" w:hAnsi="Segoe UI Historic" w:eastAsia="Segoe UI Historic" w:cs="Segoe UI Historic"/>
        </w:rPr>
        <w:t>ܬܘܣܦܬܐ</w:t>
      </w:r>
      <w:r>
        <w:rPr>
          <w:rFonts w:ascii="Times New Roman" w:hAnsi="Times New Roman" w:eastAsia="Times New Roman" w:cs="Times New Roman"/>
        </w:rPr>
        <w:t xml:space="preserve"> </w:t>
      </w:r>
      <w:r>
        <w:rPr>
          <w:rFonts w:ascii="Segoe UI Historic" w:hAnsi="Segoe UI Historic" w:eastAsia="Segoe UI Historic" w:cs="Segoe UI Historic"/>
        </w:rPr>
        <w:t>ܕܡܘܕܥܐ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ܪܝܫܢܘܬܐ</w:t>
      </w:r>
      <w:r>
        <w:rPr>
          <w:rFonts w:ascii="Times New Roman" w:hAnsi="Times New Roman" w:eastAsia="Times New Roman" w:cs="Times New Roman"/>
        </w:rPr>
        <w:t xml:space="preserve">، </w:t>
      </w:r>
      <w:r>
        <w:rPr>
          <w:rFonts w:ascii="Segoe UI Historic" w:hAnsi="Segoe UI Historic" w:eastAsia="Segoe UI Historic" w:cs="Segoe UI Historic"/>
        </w:rPr>
        <w:t>ܘܒܗܕܐ</w:t>
      </w:r>
      <w:r>
        <w:rPr>
          <w:rFonts w:ascii="Times New Roman" w:hAnsi="Times New Roman" w:eastAsia="Times New Roman" w:cs="Times New Roman"/>
        </w:rPr>
        <w:t xml:space="preserve"> </w:t>
      </w:r>
      <w:r>
        <w:rPr>
          <w:rFonts w:ascii="Segoe UI Historic" w:hAnsi="Segoe UI Historic" w:eastAsia="Segoe UI Historic" w:cs="Segoe UI Historic"/>
        </w:rPr>
        <w:t>ܓܘܢܐ</w:t>
      </w:r>
      <w:r>
        <w:rPr>
          <w:rFonts w:ascii="Times New Roman" w:hAnsi="Times New Roman" w:eastAsia="Times New Roman" w:cs="Times New Roman"/>
        </w:rPr>
        <w:t xml:space="preserve"> </w:t>
      </w:r>
      <w:r>
        <w:rPr>
          <w:rFonts w:ascii="Segoe UI Historic" w:hAnsi="Segoe UI Historic" w:eastAsia="Segoe UI Historic" w:cs="Segoe UI Historic"/>
        </w:rPr>
        <w:t>ܣܝܡܐ</w:t>
      </w:r>
      <w:r>
        <w:rPr>
          <w:rFonts w:ascii="Times New Roman" w:hAnsi="Times New Roman" w:eastAsia="Times New Roman" w:cs="Times New Roman"/>
        </w:rPr>
        <w:t xml:space="preserve"> </w:t>
      </w:r>
      <w:r>
        <w:rPr>
          <w:rFonts w:ascii="Segoe UI Historic" w:hAnsi="Segoe UI Historic" w:eastAsia="Segoe UI Historic" w:cs="Segoe UI Historic"/>
        </w:rPr>
        <w:t>ܡܘܕܥܐ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ܬܘܥܒܬܐ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ܕܡܬܩܫܪܐ</w:t>
      </w:r>
      <w:r>
        <w:rPr>
          <w:rFonts w:ascii="Times New Roman" w:hAnsi="Times New Roman" w:eastAsia="Times New Roman" w:cs="Times New Roman"/>
        </w:rPr>
        <w:t xml:space="preserve"> </w:t>
      </w:r>
      <w:r>
        <w:rPr>
          <w:rFonts w:ascii="Segoe UI Historic" w:hAnsi="Segoe UI Historic" w:eastAsia="Segoe UI Historic" w:cs="Segoe UI Historic"/>
        </w:rPr>
        <w:t>ܒܡܪܕܘܬܐ</w:t>
      </w:r>
      <w:r>
        <w:rPr>
          <w:rFonts w:ascii="Times New Roman" w:hAnsi="Times New Roman" w:eastAsia="Times New Roman" w:cs="Times New Roman"/>
        </w:rPr>
        <w:t xml:space="preserve"> </w:t>
      </w:r>
      <w:r>
        <w:rPr>
          <w:rFonts w:ascii="Segoe UI Historic" w:hAnsi="Segoe UI Historic" w:eastAsia="Segoe UI Historic" w:cs="Segoe UI Historic"/>
        </w:rPr>
        <w:t>ܟܘܪܦܘܪܛܝܬܐ</w:t>
      </w:r>
      <w:r>
        <w:rPr>
          <w:rFonts w:ascii="Times New Roman" w:hAnsi="Times New Roman" w:eastAsia="Times New Roman" w:cs="Times New Roman"/>
        </w:rPr>
        <w:t xml:space="preserve"> </w:t>
      </w:r>
      <w:r>
        <w:rPr>
          <w:rFonts w:ascii="Segoe UI Historic" w:hAnsi="Segoe UI Historic" w:eastAsia="Segoe UI Historic" w:cs="Segoe UI Historic"/>
        </w:rPr>
        <w:t>ܕܪܝܫܢܘܬܐ</w:t>
      </w:r>
      <w:r>
        <w:rPr>
          <w:rFonts w:ascii="Times New Roman" w:hAnsi="Times New Roman" w:eastAsia="Times New Roman" w:cs="Times New Roman"/>
        </w:rPr>
        <w:t>.</w:t>
      </w:r>
    </w:p>
    <w:p>
      <w:pPr>
        <w:pStyle w:val="ArticleBody"/>
        <w:jc w:val="left"/>
      </w:pP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शापानका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याजान्याह</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याजान्याह</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वरद्वारा</w:t>
      </w:r>
      <w:r>
        <w:rPr>
          <w:rFonts w:ascii="Times New Roman" w:hAnsi="Times New Roman" w:eastAsia="Times New Roman" w:cs="Times New Roman"/>
        </w:rPr>
        <w:t xml:space="preserve"> </w:t>
      </w:r>
      <w:r>
        <w:rPr>
          <w:rFonts w:ascii="Nirmala UI" w:hAnsi="Nirmala UI" w:eastAsia="Nirmala UI" w:cs="Nirmala UI"/>
        </w:rPr>
        <w:t>सुनिएको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नेतृत्वको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बोलिरहनुभएको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वरलाई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आज्ञापालनपूर्वक</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त्यागिसक्नुभएको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कोठाहरूमा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देख्नुभएन।</w:t>
      </w:r>
      <w:r>
        <w:rPr>
          <w:rFonts w:ascii="Times New Roman" w:hAnsi="Times New Roman" w:eastAsia="Times New Roman" w:cs="Times New Roman"/>
        </w:rPr>
        <w:t xml:space="preserve"> </w:t>
      </w:r>
      <w:r>
        <w:rPr>
          <w:rFonts w:ascii="Nirmala UI" w:hAnsi="Nirmala UI" w:eastAsia="Nirmala UI" w:cs="Nirmala UI"/>
        </w:rPr>
        <w:t>याजान्याह</w:t>
      </w:r>
      <w:r>
        <w:rPr>
          <w:rFonts w:ascii="Times New Roman" w:hAnsi="Times New Roman" w:eastAsia="Times New Roman" w:cs="Times New Roman"/>
        </w:rPr>
        <w:t xml:space="preserve"> “</w:t>
      </w:r>
      <w:r>
        <w:rPr>
          <w:rFonts w:ascii="Nirmala UI" w:hAnsi="Nirmala UI" w:eastAsia="Nirmala UI" w:cs="Nirmala UI"/>
        </w:rPr>
        <w:t>शापानका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शापान</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लुकाउनु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परिवेशले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नेतृत्वको</w:t>
      </w:r>
      <w:r>
        <w:rPr>
          <w:rFonts w:ascii="Times New Roman" w:hAnsi="Times New Roman" w:eastAsia="Times New Roman" w:cs="Times New Roman"/>
        </w:rPr>
        <w:t xml:space="preserve"> </w:t>
      </w:r>
      <w:r>
        <w:rPr>
          <w:rFonts w:ascii="Nirmala UI" w:hAnsi="Nirmala UI" w:eastAsia="Nirmala UI" w:cs="Nirmala UI"/>
        </w:rPr>
        <w:t>विद्रोहलाई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बोलिरहनुभएको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देख्नुहुन्छ</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Nirmala UI" w:hAnsi="Nirmala UI" w:eastAsia="Nirmala UI" w:cs="Nirmala UI"/>
        </w:rPr>
        <w:t>ऐया</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जनरल</w:t>
      </w:r>
      <w:r>
        <w:rPr>
          <w:rFonts w:ascii="Times New Roman" w:hAnsi="Times New Roman" w:eastAsia="Times New Roman" w:cs="Times New Roman"/>
        </w:rPr>
        <w:t xml:space="preserve"> </w:t>
      </w:r>
      <w:r>
        <w:rPr>
          <w:rFonts w:ascii="Nirmala UI" w:hAnsi="Nirmala UI" w:eastAsia="Nirmala UI" w:cs="Nirmala UI"/>
        </w:rPr>
        <w:t>कन्फरेन्सको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लाओडिसीयन</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नेतृत्वबीच</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वार्तालापहरू</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जनरल</w:t>
      </w:r>
      <w:r>
        <w:rPr>
          <w:rFonts w:ascii="Times New Roman" w:hAnsi="Times New Roman" w:eastAsia="Times New Roman" w:cs="Times New Roman"/>
        </w:rPr>
        <w:t xml:space="preserve"> </w:t>
      </w:r>
      <w:r>
        <w:rPr>
          <w:rFonts w:ascii="Nirmala UI" w:hAnsi="Nirmala UI" w:eastAsia="Nirmala UI" w:cs="Nirmala UI"/>
        </w:rPr>
        <w:t>कन्फरेन्समा</w:t>
      </w:r>
      <w:r>
        <w:rPr>
          <w:rFonts w:ascii="Times New Roman" w:hAnsi="Times New Roman" w:eastAsia="Times New Roman" w:cs="Times New Roman"/>
        </w:rPr>
        <w:t xml:space="preserve">, </w:t>
      </w:r>
      <w:r>
        <w:rPr>
          <w:rFonts w:ascii="Nirmala UI" w:hAnsi="Nirmala UI" w:eastAsia="Nirmala UI" w:cs="Nirmala UI"/>
        </w:rPr>
        <w:t>अगुवाहरूले</w:t>
      </w:r>
      <w:r>
        <w:rPr>
          <w:rFonts w:ascii="Times New Roman" w:hAnsi="Times New Roman" w:eastAsia="Times New Roman" w:cs="Times New Roman"/>
        </w:rPr>
        <w:t xml:space="preserve"> </w:t>
      </w:r>
      <w:r>
        <w:rPr>
          <w:rFonts w:ascii="Nirmala UI" w:hAnsi="Nirmala UI" w:eastAsia="Nirmala UI" w:cs="Nirmala UI"/>
        </w:rPr>
        <w:t>आपसमा</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सभाहरू</w:t>
      </w: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सुनिरहनुभएको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ठानेका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ऐया</w:t>
      </w:r>
      <w:r>
        <w:rPr>
          <w:rFonts w:ascii="Times New Roman" w:hAnsi="Times New Roman" w:eastAsia="Times New Roman" w:cs="Times New Roman"/>
        </w:rPr>
        <w:t xml:space="preserve"> </w:t>
      </w:r>
      <w:r>
        <w:rPr>
          <w:rFonts w:ascii="Nirmala UI" w:hAnsi="Nirmala UI" w:eastAsia="Nirmala UI" w:cs="Nirmala UI"/>
        </w:rPr>
        <w:t>ह्वाइटलाई</w:t>
      </w:r>
      <w:r>
        <w:rPr>
          <w:rFonts w:ascii="Times New Roman" w:hAnsi="Times New Roman" w:eastAsia="Times New Roman" w:cs="Times New Roman"/>
        </w:rPr>
        <w:t xml:space="preserve"> </w:t>
      </w:r>
      <w:r>
        <w:rPr>
          <w:rFonts w:ascii="Nirmala UI" w:hAnsi="Nirmala UI" w:eastAsia="Nirmala UI" w:cs="Nirmala UI"/>
        </w:rPr>
        <w:t>देखाउनुभयो।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कोठाहरूको</w:t>
      </w:r>
      <w:r>
        <w:rPr>
          <w:rFonts w:ascii="Times New Roman" w:hAnsi="Times New Roman" w:eastAsia="Times New Roman" w:cs="Times New Roman"/>
        </w:rPr>
        <w:t xml:space="preserve"> </w:t>
      </w:r>
      <w:r>
        <w:rPr>
          <w:rFonts w:ascii="Nirmala UI" w:hAnsi="Nirmala UI" w:eastAsia="Nirmala UI" w:cs="Nirmala UI"/>
        </w:rPr>
        <w:t>गोपनीयतामा</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ऐया</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एल्डरहरू</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वाग्गनरको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स्वतन्त्रतापूर्वक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वासस्थानमा</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सक्नुहुन्न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वार्तालापहरू</w:t>
      </w:r>
      <w:r>
        <w:rPr>
          <w:rFonts w:ascii="Times New Roman" w:hAnsi="Times New Roman" w:eastAsia="Times New Roman" w:cs="Times New Roman"/>
        </w:rPr>
        <w:t xml:space="preserve"> </w:t>
      </w:r>
      <w:r>
        <w:rPr>
          <w:rFonts w:ascii="Nirmala UI" w:hAnsi="Nirmala UI" w:eastAsia="Nirmala UI" w:cs="Nirmala UI"/>
        </w:rPr>
        <w:t>भविष्यद्वक्त्रीलाई</w:t>
      </w:r>
      <w:r>
        <w:rPr>
          <w:rFonts w:ascii="Times New Roman" w:hAnsi="Times New Roman" w:eastAsia="Times New Roman" w:cs="Times New Roman"/>
        </w:rPr>
        <w:t xml:space="preserve"> </w:t>
      </w:r>
      <w:r>
        <w:rPr>
          <w:rFonts w:ascii="Nirmala UI" w:hAnsi="Nirmala UI" w:eastAsia="Nirmala UI" w:cs="Nirmala UI"/>
        </w:rPr>
        <w:t>देखाउनुभयो।</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सभामा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प्रेरणाअनुसार</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सुनिरहेका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Times New Roman" w:hAnsi="Times New Roman" w:eastAsia="Times New Roman" w:cs="Times New Roman"/>
        </w:rPr>
        <w:t>1888-жылы эженин Уайт Корак, Датан жана Авирамдын козголоңуна салыштыргандай ушунчалык ачык баш ийбестикти көрсөткөн жетекчиликти эмне пайда кылган эле?</w:t>
      </w:r>
    </w:p>
    <w:p>
      <w:pPr>
        <w:pStyle w:val="ArticleScripture"/>
        <w:jc w:val="left"/>
      </w:pPr>
      <w:r>
        <w:rPr>
          <w:rFonts w:ascii="Times New Roman" w:hAnsi="Times New Roman" w:eastAsia="Times New Roman" w:cs="Times New Roman"/>
        </w:rPr>
        <w:t>“Kayna naiye chanpiŋpiča yuḣá oyaŋke kte he, Minneapolis-ta iyuȟpeya kiŋ uŋ waštešni ečhél iyáye kte, Tȟuŋkášila waŋbláke čhaŋtéwašte hečhél. Lé ektá makȟóčhe thípi kin héhaŋhaŋni čha waŋbláke šni yel, wówašteya iyéčheča ye: niye makiyAŋžAŋpi kta he, čhaŋtéšičAŋpi kta he, čha waštešni waŋbláke šni yel, hehaŋ niyé čhaŋtéwašte kte, čha makiyAŋžAŋpi kiŋ iyúnihan šni yel. Tka niye nažin wičhóni él, he tuwá niye oyáte kiŋ hená iyétuŋka he, heháŋ niye owíčhakte kta iyéčheča, na niyé waštešni él iyéyapi kte. Niye Tȟuŋkášila Táku Škan Škaŋ kiŋ owáŋyaŋg waŋbláke šni heháŋpi kiŋ hená ektá yuŋkáŋpi. Niyé iyečhél oyáwaŋka waŋbláke kte kiŋ owás’iŋ waŋbláke yel, hé Tȟuŋkášila Brother Jones na Brother Waggoner yuŋkÁŋpi na owóhAŋke kiŋ iyáya hečhél; tka niye wíčhoȟ’aŋ kiŋ nážiŋ šni yel. Na čhaŋtéwaštešni kiŋ wóuŋspeya, na wóyakA kiŋ owáštašni él héhaŋ, niye iyečhél waštešni él iyéyapi kte heháŋ iyéčheča šni yel, hená wičháša kin Tȟuŋkášila ektá owóhAŋke waŋ hé, na niye owóhAŋke kiŋ na owáŋyaŋg kiŋ wowášte šni él yuȟá yel.”</w:t>
      </w:r>
    </w:p>
    <w:p>
      <w:pPr>
        <w:pStyle w:val="ArticleScripture"/>
        <w:jc w:val="left"/>
      </w:pPr>
      <w:r>
        <w:rPr>
          <w:rFonts w:ascii="Times New Roman" w:hAnsi="Times New Roman" w:eastAsia="Times New Roman" w:cs="Times New Roman"/>
        </w:rPr>
        <w:t>«Մինչ այդ երբեք մեր ժողովրդի մեջ չէի տեսել այդպիսի հաստատ ինքնագոհություն և լույսն ընդունելու ու ճանաչելու այդպիսի անպատրաստակամություն, ինչպիսին դրսևորվեց Մինեապոլիսում։ Ինձ ցույց է տրվել, որ այն խմբից ոչ մեկը, որը փայփայում էր այն ոգին, որ դրսևորվեց այդ ժողովում, այլևս հստակ լույս չէր ունենալու՝ տարբերելու համար իրենց երկնքից ուղարկված ճշմարտության թանկարժեքությունը, մինչև չխոնարհեցնեին իրենց հպարտությունը և չխոստովանեին, որ չեն մղվել Աստծո Հոգուց, այլ որ իրենց միտքն ու սիրտը լցված էին նախապաշարմունքով։ Տերը ցանկանում էր մոտենալ նրանց, օրհնել նրանց և բժշկել նրանց իրենց հետընթացներից, բայց նրանք չէին լսում։ Նրանք մղվում էին այն նույն ոգուց, որ ներշնչում էր Կորխին, Դաթանին և Աբիրամին։ Իսրայելի այդ մարդիկ վճռել էին հակառակվել ամեն ապացույցի, որը պիտի ցույց տար, թե իրենք սխալ են, և նրանք շարունակեցին ու շարունակեցին իրենց անհնազանդության ընթացքը, մինչև որ շատերը շեղվեցին՝ միանալու նրանց»։</w:t>
      </w:r>
    </w:p>
    <w:p>
      <w:pPr>
        <w:pStyle w:val="ArticleScripture"/>
        <w:jc w:val="left"/>
      </w:pPr>
      <w:r>
        <w:rPr>
          <w:rFonts w:ascii="Times New Roman" w:hAnsi="Times New Roman" w:eastAsia="Times New Roman" w:cs="Times New Roman"/>
        </w:rPr>
        <w:t>“Bệnh chạu ná bâu? Bấu chạu ốt, bấu chạu mệng, bấu chạu bấu có ánh sáng. Troong sự nổi loạn hăn ná mi hai pằn năm mươi vị thủ lĩnh nổi danh troong hội chúng, là nhữn người có danh vọng. Lời làm chứng của hăn là chi? ‘Toàn thể hội chúng đều thánh, mỗi người troong họ đều thánh, và Đức Giê-hô-va ở giữa họ; vậy tại sao các ngươi lại tự tôn mình lên trên hội chúng của Đức Giê-hô-va?’ [Dân-số Ký 16:3]. Khi Cô-rê và nhữn kẻ đồng bọn của hăn bị diệt dưới sự phán xét của Đức Chúa Trời, dân sự mà họ đã lừa dối bấu thấy bàn tay của Đức Giê-hô-va troong phép lạ nị. Sáng hôm sau, toàn thể hội chúng buộc tội Môi-se và A-rôn rằng: ‘Các ông đã giết dân của Đức Giê-hô-va’ [câu 41], và tai vạ giáng trên hội chúng, hơn mười bốn ngàn người đã chết.”</w:t>
      </w:r>
    </w:p>
    <w:p>
      <w:pPr>
        <w:pStyle w:val="ArticleScripture"/>
        <w:jc w:val="left"/>
      </w:pPr>
      <w:r>
        <w:rPr>
          <w:rFonts w:ascii="Times New Roman" w:hAnsi="Times New Roman" w:eastAsia="Times New Roman" w:cs="Times New Roman"/>
        </w:rPr>
        <w:t>«هنگامی که قصد داشتم مینیاپولیس را ترک کنم، فرشتهٔ خداوند در کنارم ایستاد و گفت: “چنین مکن؛ زیرا خدا در این مکان کاری برای تو دارد تا انجام دهی. قوم، شورشِ قورح و داتان و ابیرام را از سر می‌گذرانند. من تو را در جایگاهِ درستت قرار داده‌ام، جایگاهی که آنان که در نور نیستند آن را به رسمیت نخواهند شناخت؛ به شهادت تو اعتنا نخواهند کرد؛ اما من با تو خواهم بود؛ فیض و قدرت من تو را پایدار خواهد داشت. این تو نیستی که خوار می‌شمُرند، بلکه رسولان و پیامی را که برای قوم خود می‌فرستم. آنان نسبت به کلام خداوند اهانت روا داشته‌اند. شیطان چشمان ایشان را کور ساخته و داوری‌شان را منحرف کرده است؛ و اگر هر جان از این گناهِ خویش، از این استقلالِ تقدیس‌ناشده‌ای که به روح خدا اهانت می‌کند، توبه نکند، در تاریکی خواهند رفت. شمعدان را از جای خود برخواهم داشت، مگر آنکه توبه کنند و بازگشت نمایند تا ایشان را شفا دهم. ایشان بیناییِ روحانیِ خود را تیره ساخته‌اند. نخواسته‌اند که خدا روح و قدرت خود را آشکار سازد؛ زیرا نسبت به کلام من روحِ استهزا و انزجار دارند. سبک‌سری، بیهودگی، مزاح، و شوخی، هر روزه در میان ایشان معمول است. دل‌های خود را به طلب من ننهاده‌اند. در شراره‌های افروختهٔ خویش گام برمی‌دارند، و اگر توبه نکنند، در اندوه خواهند آرمید. خداوند چنین می‌فرماید: در جایگاهِ وظیفهٔ خود بایست؛ زیرا من با تو هستم، و تو را ترک نخواهم کرد و رها نخواهم ساخت.” این سخنان را که از جانب خدا بود، جرأت نکردم نادیده بگیرم.»</w:t>
      </w:r>
    </w:p>
    <w:p>
      <w:pPr>
        <w:pStyle w:val="ArticleScripture"/>
        <w:jc w:val="left"/>
      </w:pPr>
      <w:r>
        <w:rPr>
          <w:rFonts w:ascii="Times New Roman" w:hAnsi="Times New Roman" w:eastAsia="Times New Roman" w:cs="Times New Roman"/>
        </w:rPr>
        <w:t>«Гэрэл Батл-Крийкт тод, гялалзсан туяагаар туссаар ирсэн; гэвч Миннеаполисын цуглаанд оролцсон хүмүүсээс хэн нь тэр гэрэлд ирж, Эзэн тэдэнд тэнгэрээс илгээсэн үнэний баян эрдэнэсийг хүлээн авсан бэ? Хэн нь Удирдагч Есүс Христтэй алхаа нийлүүлэн алхсан бэ? Хэн нь өөрсдийн эндүү зүтгэл, сохрол, атаархал ба хорон сэрдлэг, үнэнийг эсэргүүцсэн байдлынхаа талаар бүрэн гэмшлийн илэрхийлэл хийсэн бэ? Нэг нь ч үгүй; мөн гэрлийг хүлээн зөвшөөрөхийг ийнхүү удаан хугацаанд үл хайхарсны улмаас тэр гэрэл тэднийг хол хойно нь орхисон; тэд нигүүлсэл дотор болон бидний Эзэн Христ Есүсийн мэдлэг дотор өсөөгүй. Тэд өөрсдөд нь хэрэгтэй байсан, мөн тэднийг шашны туршлагад хүчирхэг хүмүүс болгох байсан нигүүлслийг хүлээн авч чадсангүй.»</w:t>
      </w:r>
    </w:p>
    <w:p>
      <w:pPr>
        <w:pStyle w:val="ArticleScripture"/>
        <w:jc w:val="left"/>
      </w:pPr>
      <w:r>
        <w:rPr>
          <w:rFonts w:ascii="Times New Roman" w:hAnsi="Times New Roman" w:eastAsia="Times New Roman" w:cs="Times New Roman"/>
        </w:rPr>
        <w:t>“</w:t>
      </w:r>
      <w:r>
        <w:rPr>
          <w:rFonts w:ascii="Nirmala UI" w:hAnsi="Nirmala UI" w:eastAsia="Nirmala UI" w:cs="Nirmala UI"/>
        </w:rPr>
        <w:t>ਤਕਰਾਰ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ਮਿਨੀਐਪੋਲਿਸ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ਅਪਣਾਈ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ਪ੍ਰਤੀਤ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ਅਤਿਕ੍ਰਮਣ</w:t>
      </w:r>
      <w:r>
        <w:rPr>
          <w:rFonts w:ascii="Times New Roman" w:hAnsi="Times New Roman" w:eastAsia="Times New Roman" w:cs="Times New Roman"/>
        </w:rPr>
        <w:t>-</w:t>
      </w:r>
      <w:r>
        <w:rPr>
          <w:rFonts w:ascii="Nirmala UI" w:hAnsi="Nirmala UI" w:eastAsia="Nirmala UI" w:cs="Nirmala UI"/>
        </w:rPr>
        <w:t>ਅਸੰਭਵ</w:t>
      </w:r>
      <w:r>
        <w:rPr>
          <w:rFonts w:ascii="Times New Roman" w:hAnsi="Times New Roman" w:eastAsia="Times New Roman" w:cs="Times New Roman"/>
        </w:rPr>
        <w:t xml:space="preserve"> </w:t>
      </w:r>
      <w:r>
        <w:rPr>
          <w:rFonts w:ascii="Nirmala UI" w:hAnsi="Nirmala UI" w:eastAsia="Nirmala UI" w:cs="Nirmala UI"/>
        </w:rPr>
        <w:t>ਰੁਕਾਵਟ</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ਸੰਦੇਹ</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ਪ੍ਰਸ਼ਨ</w:t>
      </w:r>
      <w:r>
        <w:rPr>
          <w:rFonts w:ascii="Times New Roman" w:hAnsi="Times New Roman" w:eastAsia="Times New Roman" w:cs="Times New Roman"/>
        </w:rPr>
        <w:t xml:space="preserve"> </w:t>
      </w:r>
      <w:r>
        <w:rPr>
          <w:rFonts w:ascii="Nirmala UI" w:hAnsi="Nirmala UI" w:eastAsia="Nirmala UI" w:cs="Nirmala UI"/>
        </w:rPr>
        <w:t>ਉਠਾਉਣ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ਆਵੇਗਾ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ਲੰਬੇ</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ਬਾਵਜੂਦ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ਬਿੰਦੂਆਂ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ਅਸਫਲ</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ਔਖਾ</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ਸੁਰੱਖਿਅਤ</w:t>
      </w:r>
      <w:r>
        <w:rPr>
          <w:rFonts w:ascii="Times New Roman" w:hAnsi="Times New Roman" w:eastAsia="Times New Roman" w:cs="Times New Roman"/>
        </w:rPr>
        <w:t xml:space="preserve"> </w:t>
      </w:r>
      <w:r>
        <w:rPr>
          <w:rFonts w:ascii="Nirmala UI" w:hAnsi="Nirmala UI" w:eastAsia="Nirmala UI" w:cs="Nirmala UI"/>
        </w:rPr>
        <w:t>ਮਾਰਗ</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ਨਿਮਰਤਾ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ਤੁਰਨ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ਰਸਤੇ</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ਲੰਗੜਾ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ਭਟਕ</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ਪੱਖੋਂ</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ਸੰਗਤ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ਤੁਰਦੇ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ਕਥਿਤ</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ਤੁਰਦੇ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ਸਲਗਾਏ</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ਚਿੰਗਾਰੀਆਂ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ዝተቃወሙ</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ዘስዕቡዎ</w:t>
      </w:r>
      <w:r>
        <w:rPr>
          <w:rFonts w:ascii="Times New Roman" w:hAnsi="Times New Roman" w:eastAsia="Times New Roman" w:cs="Times New Roman"/>
        </w:rPr>
        <w:t xml:space="preserve"> </w:t>
      </w:r>
      <w:r>
        <w:rPr>
          <w:rFonts w:ascii="Ebrima" w:hAnsi="Ebrima" w:eastAsia="Ebrima" w:cs="Ebrima"/>
        </w:rPr>
        <w:t>ጽልዋ</w:t>
      </w:r>
      <w:r>
        <w:rPr>
          <w:rFonts w:ascii="Times New Roman" w:hAnsi="Times New Roman" w:eastAsia="Times New Roman" w:cs="Times New Roman"/>
        </w:rPr>
        <w:t xml:space="preserve"> </w:t>
      </w:r>
      <w:r>
        <w:rPr>
          <w:rFonts w:ascii="Ebrima" w:hAnsi="Ebrima" w:eastAsia="Ebrima" w:cs="Ebrima"/>
        </w:rPr>
        <w:t>ንምክታል</w:t>
      </w:r>
      <w:r>
        <w:rPr>
          <w:rFonts w:ascii="Times New Roman" w:hAnsi="Times New Roman" w:eastAsia="Times New Roman" w:cs="Times New Roman"/>
        </w:rPr>
        <w:t xml:space="preserve"> </w:t>
      </w:r>
      <w:r>
        <w:rPr>
          <w:rFonts w:ascii="Ebrima" w:hAnsi="Ebrima" w:eastAsia="Ebrima" w:cs="Ebrima"/>
        </w:rPr>
        <w:t>ዝወሰደ</w:t>
      </w:r>
      <w:r>
        <w:rPr>
          <w:rFonts w:ascii="Times New Roman" w:hAnsi="Times New Roman" w:eastAsia="Times New Roman" w:cs="Times New Roman"/>
        </w:rPr>
        <w:t xml:space="preserve"> </w:t>
      </w:r>
      <w:r>
        <w:rPr>
          <w:rFonts w:ascii="Ebrima" w:hAnsi="Ebrima" w:eastAsia="Ebrima" w:cs="Ebrima"/>
        </w:rPr>
        <w:t>ግዜን</w:t>
      </w:r>
      <w:r>
        <w:rPr>
          <w:rFonts w:ascii="Times New Roman" w:hAnsi="Times New Roman" w:eastAsia="Times New Roman" w:cs="Times New Roman"/>
        </w:rPr>
        <w:t xml:space="preserve"> </w:t>
      </w:r>
      <w:r>
        <w:rPr>
          <w:rFonts w:ascii="Ebrima" w:hAnsi="Ebrima" w:eastAsia="Ebrima" w:cs="Ebrima"/>
        </w:rPr>
        <w:t>ጥንቃቐን</w:t>
      </w:r>
      <w:r>
        <w:rPr>
          <w:rFonts w:ascii="Times New Roman" w:hAnsi="Times New Roman" w:eastAsia="Times New Roman" w:cs="Times New Roman"/>
        </w:rPr>
        <w:t xml:space="preserve"> </w:t>
      </w:r>
      <w:r>
        <w:rPr>
          <w:rFonts w:ascii="Ebrima" w:hAnsi="Ebrima" w:eastAsia="Ebrima" w:cs="Ebrima"/>
        </w:rPr>
        <w:t>ጻዕርን</w:t>
      </w:r>
      <w:r>
        <w:rPr>
          <w:rFonts w:ascii="Times New Roman" w:hAnsi="Times New Roman" w:eastAsia="Times New Roman" w:cs="Times New Roman"/>
        </w:rPr>
        <w:t xml:space="preserve"> </w:t>
      </w:r>
      <w:r>
        <w:rPr>
          <w:rFonts w:ascii="Ebrima" w:hAnsi="Ebrima" w:eastAsia="Ebrima" w:cs="Ebrima"/>
        </w:rPr>
        <w:t>ኣሰካፊ</w:t>
      </w:r>
      <w:r>
        <w:rPr>
          <w:rFonts w:ascii="Times New Roman" w:hAnsi="Times New Roman" w:eastAsia="Times New Roman" w:cs="Times New Roman"/>
        </w:rPr>
        <w:t xml:space="preserve"> </w:t>
      </w:r>
      <w:r>
        <w:rPr>
          <w:rFonts w:ascii="Ebrima" w:hAnsi="Ebrima" w:eastAsia="Ebrima" w:cs="Ebrima"/>
        </w:rPr>
        <w:t>ክሳራ</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ብመንፈሳዊ</w:t>
      </w:r>
      <w:r>
        <w:rPr>
          <w:rFonts w:ascii="Times New Roman" w:hAnsi="Times New Roman" w:eastAsia="Times New Roman" w:cs="Times New Roman"/>
        </w:rPr>
        <w:t xml:space="preserve"> </w:t>
      </w:r>
      <w:r>
        <w:rPr>
          <w:rFonts w:ascii="Ebrima" w:hAnsi="Ebrima" w:eastAsia="Ebrima" w:cs="Ebrima"/>
        </w:rPr>
        <w:t>ፍልጠት</w:t>
      </w:r>
      <w:r>
        <w:rPr>
          <w:rFonts w:ascii="Times New Roman" w:hAnsi="Times New Roman" w:eastAsia="Times New Roman" w:cs="Times New Roman"/>
        </w:rPr>
        <w:t xml:space="preserve"> </w:t>
      </w:r>
      <w:r>
        <w:rPr>
          <w:rFonts w:ascii="Ebrima" w:hAnsi="Ebrima" w:eastAsia="Ebrima" w:cs="Ebrima"/>
        </w:rPr>
        <w:t>ንሕና</w:t>
      </w:r>
      <w:r>
        <w:rPr>
          <w:rFonts w:ascii="Times New Roman" w:hAnsi="Times New Roman" w:eastAsia="Times New Roman" w:cs="Times New Roman"/>
        </w:rPr>
        <w:t xml:space="preserve"> </w:t>
      </w:r>
      <w:r>
        <w:rPr>
          <w:rFonts w:ascii="Ebrima" w:hAnsi="Ebrima" w:eastAsia="Ebrima" w:cs="Ebrima"/>
        </w:rPr>
        <w:t>ብዓመታት</w:t>
      </w:r>
      <w:r>
        <w:rPr>
          <w:rFonts w:ascii="Times New Roman" w:hAnsi="Times New Roman" w:eastAsia="Times New Roman" w:cs="Times New Roman"/>
        </w:rPr>
        <w:t xml:space="preserve"> </w:t>
      </w:r>
      <w:r>
        <w:rPr>
          <w:rFonts w:ascii="Ebrima" w:hAnsi="Ebrima" w:eastAsia="Ebrima" w:cs="Ebrima"/>
        </w:rPr>
        <w:t>ቀዲምና</w:t>
      </w:r>
      <w:r>
        <w:rPr>
          <w:rFonts w:ascii="Times New Roman" w:hAnsi="Times New Roman" w:eastAsia="Times New Roman" w:cs="Times New Roman"/>
        </w:rPr>
        <w:t xml:space="preserve"> </w:t>
      </w:r>
      <w:r>
        <w:rPr>
          <w:rFonts w:ascii="Ebrima" w:hAnsi="Ebrima" w:eastAsia="Ebrima" w:cs="Ebrima"/>
        </w:rPr>
        <w:t>ክንከውን</w:t>
      </w:r>
      <w:r>
        <w:rPr>
          <w:rFonts w:ascii="Times New Roman" w:hAnsi="Times New Roman" w:eastAsia="Times New Roman" w:cs="Times New Roman"/>
        </w:rPr>
        <w:t xml:space="preserve"> </w:t>
      </w:r>
      <w:r>
        <w:rPr>
          <w:rFonts w:ascii="Ebrima" w:hAnsi="Ebrima" w:eastAsia="Ebrima" w:cs="Ebrima"/>
        </w:rPr>
        <w:t>ነይሩና፤</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ክመላለሱ</w:t>
      </w:r>
      <w:r>
        <w:rPr>
          <w:rFonts w:ascii="Times New Roman" w:hAnsi="Times New Roman" w:eastAsia="Times New Roman" w:cs="Times New Roman"/>
        </w:rPr>
        <w:t xml:space="preserve"> </w:t>
      </w:r>
      <w:r>
        <w:rPr>
          <w:rFonts w:ascii="Ebrima" w:hAnsi="Ebrima" w:eastAsia="Ebrima" w:cs="Ebrima"/>
        </w:rPr>
        <w:t>ዝግባእሎም</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ምፍላጥ</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ተኸቲሎም</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ምውጻኡ</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ንግሆ</w:t>
      </w:r>
      <w:r>
        <w:rPr>
          <w:rFonts w:ascii="Times New Roman" w:hAnsi="Times New Roman" w:eastAsia="Times New Roman" w:cs="Times New Roman"/>
        </w:rPr>
        <w:t xml:space="preserve"> </w:t>
      </w:r>
      <w:r>
        <w:rPr>
          <w:rFonts w:ascii="Ebrima" w:hAnsi="Ebrima" w:eastAsia="Ebrima" w:cs="Ebrima"/>
        </w:rPr>
        <w:t>ዝተዳለወ</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ምእንቲ</w:t>
      </w:r>
      <w:r>
        <w:rPr>
          <w:rFonts w:ascii="Times New Roman" w:hAnsi="Times New Roman" w:eastAsia="Times New Roman" w:cs="Times New Roman"/>
        </w:rPr>
        <w:t xml:space="preserve"> </w:t>
      </w:r>
      <w:r>
        <w:rPr>
          <w:rFonts w:ascii="Ebrima" w:hAnsi="Ebrima" w:eastAsia="Ebrima" w:cs="Ebrima"/>
        </w:rPr>
        <w:t>ክፈልጡ፣</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ነፍሳት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ተወሲኾም</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ህዝቡ</w:t>
      </w:r>
      <w:r>
        <w:rPr>
          <w:rFonts w:ascii="Times New Roman" w:hAnsi="Times New Roman" w:eastAsia="Times New Roman" w:cs="Times New Roman"/>
        </w:rPr>
        <w:t xml:space="preserve"> </w:t>
      </w:r>
      <w:r>
        <w:rPr>
          <w:rFonts w:ascii="Ebrima" w:hAnsi="Ebrima" w:eastAsia="Ebrima" w:cs="Ebrima"/>
        </w:rPr>
        <w:t>ዝልእኮ</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ብግራኒት</w:t>
      </w:r>
      <w:r>
        <w:rPr>
          <w:rFonts w:ascii="Times New Roman" w:hAnsi="Times New Roman" w:eastAsia="Times New Roman" w:cs="Times New Roman"/>
        </w:rPr>
        <w:t xml:space="preserve"> </w:t>
      </w:r>
      <w:r>
        <w:rPr>
          <w:rFonts w:ascii="Ebrima" w:hAnsi="Ebrima" w:eastAsia="Ebrima" w:cs="Ebrima"/>
        </w:rPr>
        <w:t>መንደቕ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ዝቖሙ</w:t>
      </w:r>
      <w:r>
        <w:rPr>
          <w:rFonts w:ascii="Times New Roman" w:hAnsi="Times New Roman" w:eastAsia="Times New Roman" w:cs="Times New Roman"/>
        </w:rPr>
        <w:t xml:space="preserve"> </w:t>
      </w:r>
      <w:r>
        <w:rPr>
          <w:rFonts w:ascii="Ebrima" w:hAnsi="Ebrima" w:eastAsia="Ebrima" w:cs="Ebrima"/>
        </w:rPr>
        <w:t>ሰራሕተኛታት</w:t>
      </w:r>
      <w:r>
        <w:rPr>
          <w:rFonts w:ascii="Times New Roman" w:hAnsi="Times New Roman" w:eastAsia="Times New Roman" w:cs="Times New Roman"/>
        </w:rPr>
        <w:t xml:space="preserve"> </w:t>
      </w:r>
      <w:r>
        <w:rPr>
          <w:rFonts w:ascii="Ebrima" w:hAnsi="Ebrima" w:eastAsia="Ebrima" w:cs="Ebrima"/>
        </w:rPr>
        <w:t>ጽልዋኦም</w:t>
      </w:r>
      <w:r>
        <w:rPr>
          <w:rFonts w:ascii="Times New Roman" w:hAnsi="Times New Roman" w:eastAsia="Times New Roman" w:cs="Times New Roman"/>
        </w:rPr>
        <w:t xml:space="preserve"> </w:t>
      </w:r>
      <w:r>
        <w:rPr>
          <w:rFonts w:ascii="Ebrima" w:hAnsi="Ebrima" w:eastAsia="Ebrima" w:cs="Ebrima"/>
        </w:rPr>
        <w:t>ንምክታል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እንተዘይኮነ</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ጻዕሪ</w:t>
      </w:r>
      <w:r>
        <w:rPr>
          <w:rFonts w:ascii="Times New Roman" w:hAnsi="Times New Roman" w:eastAsia="Times New Roman" w:cs="Times New Roman"/>
        </w:rPr>
        <w:t xml:space="preserve"> </w:t>
      </w:r>
      <w:r>
        <w:rPr>
          <w:rFonts w:ascii="Ebrima" w:hAnsi="Ebrima" w:eastAsia="Ebrima" w:cs="Ebrima"/>
        </w:rPr>
        <w:t>ክወጽእ</w:t>
      </w:r>
      <w:r>
        <w:rPr>
          <w:rFonts w:ascii="Times New Roman" w:hAnsi="Times New Roman" w:eastAsia="Times New Roman" w:cs="Times New Roman"/>
        </w:rPr>
        <w:t xml:space="preserve"> </w:t>
      </w:r>
      <w:r>
        <w:rPr>
          <w:rFonts w:ascii="Ebrima" w:hAnsi="Ebrima" w:eastAsia="Ebrima" w:cs="Ebrima"/>
        </w:rPr>
        <w:t>ኣለዎ</w:t>
      </w:r>
      <w:r>
        <w:rPr>
          <w:rFonts w:ascii="Times New Roman" w:hAnsi="Times New Roman" w:eastAsia="Times New Roman" w:cs="Times New Roman"/>
        </w:rPr>
        <w:t xml:space="preserve"> </w:t>
      </w:r>
      <w:r>
        <w:rPr>
          <w:rFonts w:ascii="Ebrima" w:hAnsi="Ebrima" w:eastAsia="Ebrima" w:cs="Ebrima"/>
        </w:rPr>
        <w:t>ስለዘሎ፣</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ብንጽጽር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ተሪፋ</w:t>
      </w:r>
      <w:r>
        <w:rPr>
          <w:rFonts w:ascii="Times New Roman" w:hAnsi="Times New Roman" w:eastAsia="Times New Roman" w:cs="Times New Roman"/>
        </w:rPr>
        <w:t xml:space="preserve"> </w:t>
      </w:r>
      <w:r>
        <w:rPr>
          <w:rFonts w:ascii="Ebrima" w:hAnsi="Ebrima" w:eastAsia="Ebrima" w:cs="Ebrima"/>
        </w:rPr>
        <w:t>ኣላ።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“Elohim pinasaatakꞌat jan che watchmanobʼ ok ṣʼokokobʼ ich junan tʼaanobʼ u tsʼaʼik jun tuukulil tʼaan, u kʼuchul trumpetaʼ jun pʼáatal tʼaan, tiʼal kaʼach máakʼobʼ tuláakal u pʼáajtal u yáanal u postol tiʼ duty yéetel u beetik u pʼáatal ich le nojoch meyaj. Kaʼach le nojoch, sáasil, yaanil kʼáakʼnáalil leʼelil tuʼux kʼuchul le óotro ángel ku yúuchul kaʼanil yéetel nojoch pakʼatal, táan u tsʼíibtaʼal luʼum tuláakal yéetel u glory. Yaanoʼon años ich pach; yéetel letiʼobʼ ku pʼáatal ich blindness yéetel ku xíimbal u pʼáatalil le mensaje minaʼan tuukul Elohim kaʼach kʼuchul tiʼ Minneapolis meeting bey jun lámpara ku tóopʼol, yaan u kʼáat chiʼobʼ u tsʼóokoltik u puksiʼikʼalobʼ tu yáanal Elohim yéetel u wilik yéetel u naʼatik bix le meyaj táan u paʼatal tumen u blindnessil tuukul yéetel hardnessil puksiʼikʼal.” Manuscript Releases, volume 14, 107–111.</w:t>
      </w:r>
    </w:p>
    <w:p>
      <w:pPr>
        <w:pStyle w:val="ArticleBody"/>
        <w:jc w:val="left"/>
      </w:pPr>
      <w:r>
        <w:rPr>
          <w:rFonts w:ascii="Times New Roman" w:hAnsi="Times New Roman" w:eastAsia="Times New Roman" w:cs="Times New Roman"/>
        </w:rPr>
        <w:t>1888-</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अबीरामको</w:t>
      </w:r>
      <w:r>
        <w:rPr>
          <w:rFonts w:ascii="Times New Roman" w:hAnsi="Times New Roman" w:eastAsia="Times New Roman" w:cs="Times New Roman"/>
        </w:rPr>
        <w:t xml:space="preserve"> </w:t>
      </w:r>
      <w:r>
        <w:rPr>
          <w:rFonts w:ascii="Nirmala UI" w:hAnsi="Nirmala UI" w:eastAsia="Nirmala UI" w:cs="Nirmala UI"/>
        </w:rPr>
        <w:t>विद्रोहसँग</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निःसन्देह</w:t>
      </w:r>
      <w:r>
        <w:rPr>
          <w:rFonts w:ascii="Times New Roman" w:hAnsi="Times New Roman" w:eastAsia="Times New Roman" w:cs="Times New Roman"/>
        </w:rPr>
        <w:t xml:space="preserve"> 1863-</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जसबारे</w:t>
      </w:r>
      <w:r>
        <w:rPr>
          <w:rFonts w:ascii="Times New Roman" w:hAnsi="Times New Roman" w:eastAsia="Times New Roman" w:cs="Times New Roman"/>
        </w:rPr>
        <w:t xml:space="preserve"> </w:t>
      </w:r>
      <w:r>
        <w:rPr>
          <w:rFonts w:ascii="Nirmala UI" w:hAnsi="Nirmala UI" w:eastAsia="Nirmala UI" w:cs="Nirmala UI"/>
        </w:rPr>
        <w:t>इजकिएललाई</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26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1863-</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जालसाजीलाई</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राख्नुपर्ने</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सिक्काहरूले</w:t>
      </w:r>
      <w:r>
        <w:rPr>
          <w:rFonts w:ascii="Times New Roman" w:hAnsi="Times New Roman" w:eastAsia="Times New Roman" w:cs="Times New Roman"/>
        </w:rPr>
        <w:t xml:space="preserve"> </w:t>
      </w:r>
      <w:r>
        <w:rPr>
          <w:rFonts w:ascii="Nirmala UI" w:hAnsi="Nirmala UI" w:eastAsia="Nirmala UI" w:cs="Nirmala UI"/>
        </w:rPr>
        <w:t>ढाकिएको</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उखान</w:t>
      </w:r>
      <w:r>
        <w:rPr>
          <w:rFonts w:ascii="Times New Roman" w:hAnsi="Times New Roman" w:eastAsia="Times New Roman" w:cs="Times New Roman"/>
        </w:rPr>
        <w:t xml:space="preserve"> </w:t>
      </w:r>
      <w:r>
        <w:rPr>
          <w:rFonts w:ascii="Nirmala UI" w:hAnsi="Nirmala UI" w:eastAsia="Nirmala UI" w:cs="Nirmala UI"/>
        </w:rPr>
        <w:t>भन्छ</w:t>
      </w:r>
      <w:r>
        <w:rPr>
          <w:rFonts w:ascii="Times New Roman" w:hAnsi="Times New Roman" w:eastAsia="Times New Roman" w:cs="Times New Roman"/>
        </w:rPr>
        <w:t>,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विजेताहरूले</w:t>
      </w:r>
      <w:r>
        <w:rPr>
          <w:rFonts w:ascii="Times New Roman" w:hAnsi="Times New Roman" w:eastAsia="Times New Roman" w:cs="Times New Roman"/>
        </w:rPr>
        <w:t xml:space="preserve"> </w:t>
      </w:r>
      <w:r>
        <w:rPr>
          <w:rFonts w:ascii="Nirmala UI" w:hAnsi="Nirmala UI" w:eastAsia="Nirmala UI" w:cs="Nirmala UI"/>
        </w:rPr>
        <w:t>लेख्छन्।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Хоть на самом деле они и не были победителями, те, кто стоит во главе Лаодикийской адвентистской церкви, затратили время и усилия на то, чтобы создать историческое повествование, поддерживающее нарастающее восстание на протяжении четырёх поколений, пытаясь представить это восстание в свете, весьма далёком от действительной истории, записанной небесными ангелами. Пересмотр истории является отличительным признаком иезуитов Католической церкви, и исторический ревизионизм стал обычным ремеслом лаодикийских адвентистских историков. То, что в наши дни пишут лаодикийские адвентистские «историки» о сессии Генеральной конференции в Миннеаполисе, является классическим примером исторического ревизионизма.</w:t>
      </w:r>
    </w:p>
    <w:p>
      <w:pPr>
        <w:pStyle w:val="ArticleBody"/>
        <w:jc w:val="left"/>
      </w:pP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ᎠᎴᏂᎯ</w:t>
      </w:r>
      <w:r>
        <w:rPr>
          <w:rFonts w:ascii="Times New Roman" w:hAnsi="Times New Roman" w:eastAsia="Times New Roman" w:cs="Times New Roman"/>
        </w:rPr>
        <w:t xml:space="preserve"> </w:t>
      </w:r>
      <w:r>
        <w:rPr>
          <w:rFonts w:ascii="Gadugi" w:hAnsi="Gadugi" w:eastAsia="Gadugi" w:cs="Gadugi"/>
        </w:rPr>
        <w:t>ᎤᎾᏓᏅᏘᏍᎩ</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ᎤᎵᏍᏆᏂᎪᏛ</w:t>
      </w:r>
      <w:r>
        <w:rPr>
          <w:rFonts w:ascii="Times New Roman" w:hAnsi="Times New Roman" w:eastAsia="Times New Roman" w:cs="Times New Roman"/>
        </w:rPr>
        <w:t xml:space="preserve"> </w:t>
      </w:r>
      <w:r>
        <w:rPr>
          <w:rFonts w:ascii="Gadugi" w:hAnsi="Gadugi" w:eastAsia="Gadugi" w:cs="Gadugi"/>
        </w:rPr>
        <w:t>ᎤᎾᎵᏰᎢᎵᏎᎲᎢ</w:t>
      </w:r>
      <w:r>
        <w:rPr>
          <w:rFonts w:ascii="Times New Roman" w:hAnsi="Times New Roman" w:eastAsia="Times New Roman" w:cs="Times New Roman"/>
        </w:rPr>
        <w:t xml:space="preserve"> </w:t>
      </w:r>
      <w:r>
        <w:rPr>
          <w:rFonts w:ascii="Gadugi" w:hAnsi="Gadugi" w:eastAsia="Gadugi" w:cs="Gadugi"/>
        </w:rPr>
        <w:t>ᎤᎵᏍᎩᏍᏗ</w:t>
      </w:r>
      <w:r>
        <w:rPr>
          <w:rFonts w:ascii="Times New Roman" w:hAnsi="Times New Roman" w:eastAsia="Times New Roman" w:cs="Times New Roman"/>
        </w:rPr>
        <w:t xml:space="preserve"> </w:t>
      </w:r>
      <w:r>
        <w:rPr>
          <w:rFonts w:ascii="Gadugi" w:hAnsi="Gadugi" w:eastAsia="Gadugi" w:cs="Gadugi"/>
        </w:rPr>
        <w:t>ᎤᏂᏁᎸᎯ</w:t>
      </w:r>
      <w:r>
        <w:rPr>
          <w:rFonts w:ascii="Times New Roman" w:hAnsi="Times New Roman" w:eastAsia="Times New Roman" w:cs="Times New Roman"/>
        </w:rPr>
        <w:t xml:space="preserve"> </w:t>
      </w:r>
      <w:r>
        <w:rPr>
          <w:rFonts w:ascii="Gadugi" w:hAnsi="Gadugi" w:eastAsia="Gadugi" w:cs="Gadugi"/>
        </w:rPr>
        <w:t>ᎠᏂᏁᎲᎢ</w:t>
      </w:r>
      <w:r>
        <w:rPr>
          <w:rFonts w:ascii="Times New Roman" w:hAnsi="Times New Roman" w:eastAsia="Times New Roman" w:cs="Times New Roman"/>
        </w:rPr>
        <w:t xml:space="preserve"> </w:t>
      </w:r>
      <w:r>
        <w:rPr>
          <w:rFonts w:ascii="Gadugi" w:hAnsi="Gadugi" w:eastAsia="Gadugi" w:cs="Gadugi"/>
        </w:rPr>
        <w:t>ᎤᎾᏓᏅᏘᏍᎬ</w:t>
      </w:r>
      <w:r>
        <w:rPr>
          <w:rFonts w:ascii="Times New Roman" w:hAnsi="Times New Roman" w:eastAsia="Times New Roman" w:cs="Times New Roman"/>
        </w:rPr>
        <w:t xml:space="preserve"> </w:t>
      </w:r>
      <w:r>
        <w:rPr>
          <w:rFonts w:ascii="Gadugi" w:hAnsi="Gadugi" w:eastAsia="Gadugi" w:cs="Gadugi"/>
        </w:rPr>
        <w:t>ᏱᎨᏎᎢ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ᎤᏓᎴᏂᏙᎯ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ᏱᏂᎨᏒ</w:t>
      </w:r>
      <w:r>
        <w:rPr>
          <w:rFonts w:ascii="Times New Roman" w:hAnsi="Times New Roman" w:eastAsia="Times New Roman" w:cs="Times New Roman"/>
        </w:rPr>
        <w:t xml:space="preserve"> </w:t>
      </w:r>
      <w:r>
        <w:rPr>
          <w:rFonts w:ascii="Gadugi" w:hAnsi="Gadugi" w:eastAsia="Gadugi" w:cs="Gadugi"/>
        </w:rPr>
        <w:t>ᎬᏁᎵᏍᎪᎢ</w:t>
      </w:r>
      <w:r>
        <w:rPr>
          <w:rFonts w:ascii="Times New Roman" w:hAnsi="Times New Roman" w:eastAsia="Times New Roman" w:cs="Times New Roman"/>
        </w:rPr>
        <w:t xml:space="preserve">. </w:t>
      </w:r>
      <w:r>
        <w:rPr>
          <w:rFonts w:ascii="Gadugi" w:hAnsi="Gadugi" w:eastAsia="Gadugi" w:cs="Gadugi"/>
        </w:rPr>
        <w:t>ᏧᏓᏓᏅᏛ</w:t>
      </w:r>
      <w:r>
        <w:rPr>
          <w:rFonts w:ascii="Times New Roman" w:hAnsi="Times New Roman" w:eastAsia="Times New Roman" w:cs="Times New Roman"/>
        </w:rPr>
        <w:t xml:space="preserve"> </w:t>
      </w:r>
      <w:r>
        <w:rPr>
          <w:rFonts w:ascii="Gadugi" w:hAnsi="Gadugi" w:eastAsia="Gadugi" w:cs="Gadugi"/>
        </w:rPr>
        <w:t>ᏫᏧᏗᏱ</w:t>
      </w:r>
      <w:r>
        <w:rPr>
          <w:rFonts w:ascii="Times New Roman" w:hAnsi="Times New Roman" w:eastAsia="Times New Roman" w:cs="Times New Roman"/>
        </w:rPr>
        <w:t xml:space="preserve"> </w:t>
      </w:r>
      <w:r>
        <w:rPr>
          <w:rFonts w:ascii="Gadugi" w:hAnsi="Gadugi" w:eastAsia="Gadugi" w:cs="Gadugi"/>
        </w:rPr>
        <w:t>ᎤᏁᏙᎸᎯ</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ᎤᎵᏍᏆᏂᎪᏛ</w:t>
      </w:r>
      <w:r>
        <w:rPr>
          <w:rFonts w:ascii="Times New Roman" w:hAnsi="Times New Roman" w:eastAsia="Times New Roman" w:cs="Times New Roman"/>
        </w:rPr>
        <w:t xml:space="preserve"> </w:t>
      </w:r>
      <w:r>
        <w:rPr>
          <w:rFonts w:ascii="Gadugi" w:hAnsi="Gadugi" w:eastAsia="Gadugi" w:cs="Gadugi"/>
        </w:rPr>
        <w:t>ᏧᏃᏪᎵᏍᎬᎢ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ᎪᎳ</w:t>
      </w:r>
      <w:r>
        <w:rPr>
          <w:rFonts w:ascii="Times New Roman" w:hAnsi="Times New Roman" w:eastAsia="Times New Roman" w:cs="Times New Roman"/>
        </w:rPr>
        <w:t xml:space="preserve">, </w:t>
      </w:r>
      <w:r>
        <w:rPr>
          <w:rFonts w:ascii="Gadugi" w:hAnsi="Gadugi" w:eastAsia="Gadugi" w:cs="Gadugi"/>
        </w:rPr>
        <w:t>ᏕᏌᏂ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ᎠᏈᎳᎻ</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ᎤᏂᏃᎯᏳᏒ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ᎥᏓᏛᏁᎲ</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ᎠᏂᎠᏕᏫᏍᏗ</w:t>
      </w:r>
      <w:r>
        <w:rPr>
          <w:rFonts w:ascii="Times New Roman" w:hAnsi="Times New Roman" w:eastAsia="Times New Roman" w:cs="Times New Roman"/>
        </w:rPr>
        <w:t xml:space="preserve"> </w:t>
      </w:r>
      <w:r>
        <w:rPr>
          <w:rFonts w:ascii="Gadugi" w:hAnsi="Gadugi" w:eastAsia="Gadugi" w:cs="Gadugi"/>
        </w:rPr>
        <w:t>ᎦᏃᏣᎳᎩ</w:t>
      </w:r>
      <w:r>
        <w:rPr>
          <w:rFonts w:ascii="Times New Roman" w:hAnsi="Times New Roman" w:eastAsia="Times New Roman" w:cs="Times New Roman"/>
        </w:rPr>
        <w:t xml:space="preserve"> </w:t>
      </w:r>
      <w:r>
        <w:rPr>
          <w:rFonts w:ascii="Gadugi" w:hAnsi="Gadugi" w:eastAsia="Gadugi" w:cs="Gadugi"/>
        </w:rPr>
        <w:t>ᎤᎾᏃᎮᎸᏍᎩ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ᎬᏬᎯᏳᏉ</w:t>
      </w:r>
      <w:r>
        <w:rPr>
          <w:rFonts w:ascii="Times New Roman" w:hAnsi="Times New Roman" w:eastAsia="Times New Roman" w:cs="Times New Roman"/>
        </w:rPr>
        <w:t xml:space="preserve"> </w:t>
      </w:r>
      <w:r>
        <w:rPr>
          <w:rFonts w:ascii="Gadugi" w:hAnsi="Gadugi" w:eastAsia="Gadugi" w:cs="Gadugi"/>
        </w:rPr>
        <w:t>ᎤᏬᎯᏳᏎ</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ᎬᏔᏅᎢ</w:t>
      </w:r>
      <w:r>
        <w:rPr>
          <w:rFonts w:ascii="Times New Roman" w:hAnsi="Times New Roman" w:eastAsia="Times New Roman" w:cs="Times New Roman"/>
        </w:rPr>
        <w:t xml:space="preserve"> </w:t>
      </w:r>
      <w:r>
        <w:rPr>
          <w:rFonts w:ascii="Gadugi" w:hAnsi="Gadugi" w:eastAsia="Gadugi" w:cs="Gadugi"/>
        </w:rPr>
        <w:t>ᎠᎦᏛᎦᏁᎸᎢ</w:t>
      </w:r>
      <w:r>
        <w:rPr>
          <w:rFonts w:ascii="Times New Roman" w:hAnsi="Times New Roman" w:eastAsia="Times New Roman" w:cs="Times New Roman"/>
        </w:rPr>
        <w:t xml:space="preserve">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ᎠᎦᏛᎦᏁᎸᎾ</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ᎠᎦᏂᏆᏘᏍᏔᏅ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ᎠᎦᏂᏆᏘᏍᏔᏅᎾ</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w:t>
      </w:r>
      <w:r>
        <w:rPr>
          <w:rFonts w:ascii="Gadugi" w:hAnsi="Gadugi" w:eastAsia="Gadugi" w:cs="Gadugi"/>
        </w:rPr>
        <w:t>ᎠᎦᏓᏂᎸᏨ</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ᎠᏁᎵᏍᎬ</w:t>
      </w:r>
      <w:r>
        <w:rPr>
          <w:rFonts w:ascii="Times New Roman" w:hAnsi="Times New Roman" w:eastAsia="Times New Roman" w:cs="Times New Roman"/>
        </w:rPr>
        <w:t xml:space="preserve"> </w:t>
      </w:r>
      <w:r>
        <w:rPr>
          <w:rFonts w:ascii="Gadugi" w:hAnsi="Gadugi" w:eastAsia="Gadugi" w:cs="Gadugi"/>
        </w:rPr>
        <w:t>ᏧᏅᏒ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ᎤᎾᎵᏍᏓᏴᏁᎲ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ᎠᎦᏄᎪᏫᏎᎸ</w:t>
      </w:r>
      <w:r>
        <w:rPr>
          <w:rFonts w:ascii="Times New Roman" w:hAnsi="Times New Roman" w:eastAsia="Times New Roman" w:cs="Times New Roman"/>
        </w:rPr>
        <w:t xml:space="preserve"> </w:t>
      </w:r>
      <w:r>
        <w:rPr>
          <w:rFonts w:ascii="Gadugi" w:hAnsi="Gadugi" w:eastAsia="Gadugi" w:cs="Gadugi"/>
        </w:rPr>
        <w:t>ᎤᏃᎮᎸᎢ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ᎪᎳ</w:t>
      </w:r>
      <w:r>
        <w:rPr>
          <w:rFonts w:ascii="Times New Roman" w:hAnsi="Times New Roman" w:eastAsia="Times New Roman" w:cs="Times New Roman"/>
        </w:rPr>
        <w:t xml:space="preserve">, </w:t>
      </w:r>
      <w:r>
        <w:rPr>
          <w:rFonts w:ascii="Gadugi" w:hAnsi="Gadugi" w:eastAsia="Gadugi" w:cs="Gadugi"/>
        </w:rPr>
        <w:t>ᏕᏌᏂ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ᎠᏈᎳᎻ</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ᎤᏎᎸᎯ</w:t>
      </w:r>
      <w:r>
        <w:rPr>
          <w:rFonts w:ascii="Times New Roman" w:hAnsi="Times New Roman" w:eastAsia="Times New Roman" w:cs="Times New Roman"/>
        </w:rPr>
        <w:t xml:space="preserve"> </w:t>
      </w:r>
      <w:r>
        <w:rPr>
          <w:rFonts w:ascii="Gadugi" w:hAnsi="Gadugi" w:eastAsia="Gadugi" w:cs="Gadugi"/>
        </w:rPr>
        <w:t>ᏧᏟᎶᏍᏔᏅᎯ</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ତିନିଜଣ</w:t>
      </w:r>
      <w:r>
        <w:rPr>
          <w:rFonts w:ascii="Times New Roman" w:hAnsi="Times New Roman" w:eastAsia="Times New Roman" w:cs="Times New Roman"/>
        </w:rPr>
        <w:t xml:space="preserve"> </w:t>
      </w:r>
      <w:r>
        <w:rPr>
          <w:rFonts w:ascii="Nirmala UI" w:hAnsi="Nirmala UI" w:eastAsia="Nirmala UI" w:cs="Nirmala UI"/>
        </w:rPr>
        <w:t>ବିଦ୍ରୋହୀମାନଙ୍କ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ପଶ୍ଚାତ୍ତାପ</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ନେତୃତ୍ୱରେ</w:t>
      </w:r>
      <w:r>
        <w:rPr>
          <w:rFonts w:ascii="Times New Roman" w:hAnsi="Times New Roman" w:eastAsia="Times New Roman" w:cs="Times New Roman"/>
        </w:rPr>
        <w:t xml:space="preserve"> </w:t>
      </w:r>
      <w:r>
        <w:rPr>
          <w:rFonts w:ascii="Nirmala UI" w:hAnsi="Nirmala UI" w:eastAsia="Nirmala UI" w:cs="Nirmala UI"/>
        </w:rPr>
        <w:t>ପୁନର୍ବାର</w:t>
      </w:r>
      <w:r>
        <w:rPr>
          <w:rFonts w:ascii="Times New Roman" w:hAnsi="Times New Roman" w:eastAsia="Times New Roman" w:cs="Times New Roman"/>
        </w:rPr>
        <w:t xml:space="preserve"> </w:t>
      </w:r>
      <w:r>
        <w:rPr>
          <w:rFonts w:ascii="Nirmala UI" w:hAnsi="Nirmala UI" w:eastAsia="Nirmala UI" w:cs="Nirmala UI"/>
        </w:rPr>
        <w:t>ଗ୍ରହୀତ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ଅଭିଲେଖ</w:t>
      </w:r>
      <w:r>
        <w:rPr>
          <w:rFonts w:ascii="Times New Roman" w:hAnsi="Times New Roman" w:eastAsia="Times New Roman" w:cs="Times New Roman"/>
        </w:rPr>
        <w:t xml:space="preserve"> </w:t>
      </w:r>
      <w:r>
        <w:rPr>
          <w:rFonts w:ascii="Nirmala UI" w:hAnsi="Nirmala UI" w:eastAsia="Nirmala UI" w:cs="Nirmala UI"/>
        </w:rPr>
        <w:t>ଦେଖାଏ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«Қорах, ин ҳаракатнинг етакчи руҳи, Лавийдан, Қаҳот хонадонидан бўлиб, Мусонинг амакиваччаси эди; у қобилиятли ва нуфузли киши эди. Гарчи у муқаддас чодир хизматига тайинланган бўлса-да, ўз мавқеидан норози бўлиб қолган ва руҳонийлик мартабасига даъвогар бўлган эди. Илгари ҳар бир оиланинг тўнғич ўғлига тегишли бўлган руҳонийлик лавозимининг Ҳорун ва унинг хонадонига берилиши ҳасад ва норозиликка сабаб бўлган эди, ва Қорах бирмунча вақт давомида Мусо билан Ҳоруннинг ҳокимиятига яширинча қарши чиқиб юрган, гарчи очиқ исёнга журъат этмаган бўлса ҳам. Ниҳоят, у ҳам фуқаровий, ҳам диний ҳокимиятни ағдариб ташлашдек дадил режани ўйлаб топди. У ҳамдардлар топмай қолмади. Қорах ва Қаҳотийлар чодирларига яқин, муқаддас чодирнинг жануб томонида, Рубен қабиласининг қароргоҳи жойлашган бўлиб, бу қабиланинг икки амири — Датан ва Абирамнинг чодирлари Қорахникига яқин эди. Бу амирлар унинг шуҳратпараст режаларига дарҳол қўшилдилар. Ёқубнинг тўнғич ўғли авлодидан бўлганлари учун, улар фуқаровий ҳокимият ўзларига тегишли, деб даъво қилдилар ва руҳонийлик шарафини Қорах билан бўлишишга аҳд қилдилар.»</w:t>
      </w:r>
    </w:p>
    <w:p>
      <w:pPr>
        <w:pStyle w:val="ArticleScripture"/>
        <w:jc w:val="left"/>
      </w:pPr>
      <w:r>
        <w:rPr>
          <w:rFonts w:ascii="Times New Roman" w:hAnsi="Times New Roman" w:eastAsia="Times New Roman" w:cs="Times New Roman"/>
        </w:rPr>
        <w:t>“Xalq arasındaki duygu durumu Korah’ın tasarılarını destekliyordu. Uğradıkları hayal kırıklığının acılığı içinde, önceki kuşkuları, kıskançlıkları ve nefretleri geri dönmüş, şikâyetlerini yine sabırlı önderlerine yöneltmişlerdi. İsrailliler, ilahî yönetim altında bulundukları gerçeğini durmaksızın gözden kaçırıyorlardı. Antlaşmanın Meleği’nin görünmez önderleri olduğunu; bulut sütunu ardında gizlenmiş olarak Mesih’in huzurunun önlerinde gittiğini; ve Musa’nın bütün buyruklarını O’ndan aldığını unutmuşlardı.”</w:t>
      </w:r>
    </w:p>
    <w:p>
      <w:pPr>
        <w:pStyle w:val="ArticleScripture"/>
        <w:jc w:val="left"/>
      </w:pPr>
      <w:r>
        <w:rPr>
          <w:rFonts w:ascii="Times New Roman" w:hAnsi="Times New Roman" w:eastAsia="Times New Roman" w:cs="Times New Roman"/>
        </w:rPr>
        <w:t>“</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ꯂꯝꯒꯤ</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ꯃꯥꯡꯍꯟꯅꯕꯨ</w:t>
      </w:r>
      <w:r>
        <w:rPr>
          <w:rFonts w:ascii="Times New Roman" w:hAnsi="Times New Roman" w:eastAsia="Times New Roman" w:cs="Times New Roman"/>
        </w:rPr>
        <w:t xml:space="preserve"> </w:t>
      </w:r>
      <w:r>
        <w:rPr>
          <w:rFonts w:ascii="Nirmala UI" w:hAnsi="Nirmala UI" w:eastAsia="Nirmala UI" w:cs="Nirmala UI"/>
        </w:rPr>
        <w:t>ꯊꯥꯗꯣꯛꯄꯥꯒꯤ</w:t>
      </w:r>
      <w:r>
        <w:rPr>
          <w:rFonts w:ascii="Times New Roman" w:hAnsi="Times New Roman" w:eastAsia="Times New Roman" w:cs="Times New Roman"/>
        </w:rPr>
        <w:t xml:space="preserve"> </w:t>
      </w:r>
      <w:r>
        <w:rPr>
          <w:rFonts w:ascii="Nirmala UI" w:hAnsi="Nirmala UI" w:eastAsia="Nirmala UI" w:cs="Nirmala UI"/>
        </w:rPr>
        <w:t>ꯁꯦꯝ</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ꯂꯝꯍꯜꯂꯤꯕꯅꯤ</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ꯉꯝꯂꯕꯅꯤ</w:t>
      </w:r>
      <w:r>
        <w:rPr>
          <w:rFonts w:ascii="Times New Roman" w:hAnsi="Times New Roman" w:eastAsia="Times New Roman" w:cs="Times New Roman"/>
        </w:rPr>
        <w:t xml:space="preserve">, </w:t>
      </w:r>
      <w:r>
        <w:rPr>
          <w:rFonts w:ascii="Nirmala UI" w:hAnsi="Nirmala UI" w:eastAsia="Nirmala UI" w:cs="Nirmala UI"/>
        </w:rPr>
        <w:t>ꯃꯣꯏꯁꯦꯅ</w:t>
      </w:r>
      <w:r>
        <w:rPr>
          <w:rFonts w:ascii="Times New Roman" w:hAnsi="Times New Roman" w:eastAsia="Times New Roman" w:cs="Times New Roman"/>
        </w:rPr>
        <w:t xml:space="preserve"> </w:t>
      </w:r>
      <w:r>
        <w:rPr>
          <w:rFonts w:ascii="Nirmala UI" w:hAnsi="Nirmala UI" w:eastAsia="Nirmala UI" w:cs="Nirmala UI"/>
        </w:rPr>
        <w:t>ꯂꯝꯍꯜꯂꯤꯕꯅꯤ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ꯄꯤꯈꯤꯕꯅꯤ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ꯂꯧꯖꯔꯛꯄꯥꯗꯤ</w:t>
      </w:r>
      <w:r>
        <w:rPr>
          <w:rFonts w:ascii="Times New Roman" w:hAnsi="Times New Roman" w:eastAsia="Times New Roman" w:cs="Times New Roman"/>
        </w:rPr>
        <w:t xml:space="preserve"> </w:t>
      </w:r>
      <w:r>
        <w:rPr>
          <w:rFonts w:ascii="Nirmala UI" w:hAnsi="Nirmala UI" w:eastAsia="Nirmala UI" w:cs="Nirmala UI"/>
        </w:rPr>
        <w:t>ꯔꯦꯗꯤ</w:t>
      </w:r>
      <w:r>
        <w:rPr>
          <w:rFonts w:ascii="Times New Roman" w:hAnsi="Times New Roman" w:eastAsia="Times New Roman" w:cs="Times New Roman"/>
        </w:rPr>
        <w:t xml:space="preserve"> </w:t>
      </w:r>
      <w:r>
        <w:rPr>
          <w:rFonts w:ascii="Nirmala UI" w:hAnsi="Nirmala UI" w:eastAsia="Nirmala UI" w:cs="Nirmala UI"/>
        </w:rPr>
        <w:t>ꯑꯣꯏꯔꯝꯃꯤ꯫</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ꯄꯨꯝꯅꯃꯛꯒꯤ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ꯅꯣꯡꯃꯥꯏꯖꯤꯡꯕ</w:t>
      </w:r>
      <w:r>
        <w:rPr>
          <w:rFonts w:ascii="Times New Roman" w:hAnsi="Times New Roman" w:eastAsia="Times New Roman" w:cs="Times New Roman"/>
        </w:rPr>
        <w:t xml:space="preserve"> </w:t>
      </w:r>
      <w:r>
        <w:rPr>
          <w:rFonts w:ascii="Nirmala UI" w:hAnsi="Nirmala UI" w:eastAsia="Nirmala UI" w:cs="Nirmala UI"/>
        </w:rPr>
        <w:t>ꯃꯤꯑꯃ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ꯐꯒꯠꯄ</w:t>
      </w:r>
      <w:r>
        <w:rPr>
          <w:rFonts w:ascii="Times New Roman" w:hAnsi="Times New Roman" w:eastAsia="Times New Roman" w:cs="Times New Roman"/>
        </w:rPr>
        <w:t xml:space="preserve"> </w:t>
      </w:r>
      <w:r>
        <w:rPr>
          <w:rFonts w:ascii="Nirmala UI" w:hAnsi="Nirmala UI" w:eastAsia="Nirmala UI" w:cs="Nirmala UI"/>
        </w:rPr>
        <w:t>ꯊꯕꯛꯁꯨ</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ꯊꯥꯎꯗꯣꯛꯄ</w:t>
      </w:r>
      <w:r>
        <w:rPr>
          <w:rFonts w:ascii="Times New Roman" w:hAnsi="Times New Roman" w:eastAsia="Times New Roman" w:cs="Times New Roman"/>
        </w:rPr>
        <w:t xml:space="preserve"> </w:t>
      </w:r>
      <w:r>
        <w:rPr>
          <w:rFonts w:ascii="Nirmala UI" w:hAnsi="Nirmala UI" w:eastAsia="Nirmala UI" w:cs="Nirmala UI"/>
        </w:rPr>
        <w:t>ꯉꯝꯈꯤꯗꯦ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ꯃꯥꯡꯈꯤꯕ</w:t>
      </w:r>
      <w:r>
        <w:rPr>
          <w:rFonts w:ascii="Times New Roman" w:hAnsi="Times New Roman" w:eastAsia="Times New Roman" w:cs="Times New Roman"/>
        </w:rPr>
        <w:t xml:space="preserve"> </w:t>
      </w:r>
      <w:r>
        <w:rPr>
          <w:rFonts w:ascii="Nirmala UI" w:hAnsi="Nirmala UI" w:eastAsia="Nirmala UI" w:cs="Nirmala UI"/>
        </w:rPr>
        <w:t>ꯂꯨꯡꯑꯢꯕꯗꯥ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ꯅꯨꯡꯉꯥꯏꯗꯕꯒꯤ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ꯊꯨꯡꯂꯤꯕ</w:t>
      </w:r>
      <w:r>
        <w:rPr>
          <w:rFonts w:ascii="Times New Roman" w:hAnsi="Times New Roman" w:eastAsia="Times New Roman" w:cs="Times New Roman"/>
        </w:rPr>
        <w:t xml:space="preserve"> </w:t>
      </w:r>
      <w:r>
        <w:rPr>
          <w:rFonts w:ascii="Nirmala UI" w:hAnsi="Nirmala UI" w:eastAsia="Nirmala UI" w:cs="Nirmala UI"/>
        </w:rPr>
        <w:t>ꯊꯥꯡꯖꯥ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ꯃꯥꯡꯖꯔꯛꯈꯤꯕ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ꯃꯃাংꯗꯥ</w:t>
      </w:r>
      <w:r>
        <w:rPr>
          <w:rFonts w:ascii="Times New Roman" w:hAnsi="Times New Roman" w:eastAsia="Times New Roman" w:cs="Times New Roman"/>
        </w:rPr>
        <w:t xml:space="preserve"> </w:t>
      </w:r>
      <w:r>
        <w:rPr>
          <w:rFonts w:ascii="Nirmala UI" w:hAnsi="Nirmala UI" w:eastAsia="Nirmala UI" w:cs="Nirmala UI"/>
        </w:rPr>
        <w:t>ꯂꯩꯔꯝꯃꯒꯁꯨ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ꯂꯧꯔꯛꯈꯤꯗꯦ꯫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ꯏꯕꯦꯃꯃꯥꯗꯥ</w:t>
      </w:r>
      <w:r>
        <w:rPr>
          <w:rFonts w:ascii="Times New Roman" w:hAnsi="Times New Roman" w:eastAsia="Times New Roman" w:cs="Times New Roman"/>
        </w:rPr>
        <w:t xml:space="preserve"> </w:t>
      </w:r>
      <w:r>
        <w:rPr>
          <w:rFonts w:ascii="Nirmala UI" w:hAnsi="Nirmala UI" w:eastAsia="Nirmala UI" w:cs="Nirmala UI"/>
        </w:rPr>
        <w:t>ꯃꯌꯥꯡ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ꯉꯝꯍꯜꯂꯛꯈꯤ꯫</w:t>
      </w:r>
      <w:r>
        <w:rPr>
          <w:rFonts w:ascii="Times New Roman" w:hAnsi="Times New Roman" w:eastAsia="Times New Roman" w:cs="Times New Roman"/>
        </w:rPr>
        <w:t>” Patriarchs and Prophets, 395, 396.</w:t>
      </w:r>
    </w:p>
    <w:p>
      <w:pPr>
        <w:pStyle w:val="ArticleBody"/>
        <w:jc w:val="left"/>
      </w:pPr>
      <w:r>
        <w:rPr>
          <w:rFonts w:ascii="Times New Roman" w:hAnsi="Times New Roman" w:eastAsia="Times New Roman" w:cs="Times New Roman"/>
        </w:rPr>
        <w:t>لەودیسیایی ئەدوێنتیزم لە ساڵی 1856 دەستی پێکرد، و لە 1863دا بوو بە کڵێسای ئەدوێنتیستی لەودیسیایی تۆمارکراوی یاسایی. وەک لە وتارەکانی پێشووتر باس کراوە، هیچ شایەتییەکی ئیلهامی نییە کە لەودیسیا هەرگیز ڕزگار بێت. ناتوانرێت ڕزگار بێت مەگەر ئەوەی لە دۆخی خۆی تۆبە بکات، و ئەو ئەزموونە وەربگرێت کە فیڵادلفیا نوێنەرایەتی دەکات. لەودیسیا گەلێکە کە حوکمی لێ دەدرێت، بەوەی لە دەمەوەی مەسیحی خاوەن شکەڵەوە دەتفڕێندرێت. وەک کڵێسای لەودیسیایی، ئیلهام ناساندنی ئەوە دەکات کە کڵێساکە چارەنووسی ئەوەی هەبوو لە چۆڵەوانی سەرگەردان بێت، وەک ئیسرائیلی کۆن.</w:t>
      </w:r>
    </w:p>
    <w:p>
      <w:pPr>
        <w:pStyle w:val="ArticleBody"/>
        <w:jc w:val="left"/>
      </w:pPr>
      <w:r>
        <w:rPr>
          <w:rFonts w:ascii="Times New Roman" w:hAnsi="Times New Roman" w:eastAsia="Times New Roman" w:cs="Times New Roman"/>
        </w:rPr>
        <w:t>Kinsan dagiti managalsua idi ugma nga Israel ti nagsalsallaw iti let-ang iti uppat a pulo a tawen ket kalpasanna simrek iti Naikari a Daga? Awan uray maysa a kararua, ket ti panagsalsallawda ket insimbolo na ti panagsalsallaw ti kabaruan nga Israel.</w:t>
      </w:r>
    </w:p>
    <w:p>
      <w:pPr>
        <w:pStyle w:val="ArticleBody"/>
        <w:jc w:val="left"/>
      </w:pPr>
      <w:r>
        <w:rPr>
          <w:rFonts w:ascii="Leelawadee UI" w:hAnsi="Leelawadee UI" w:eastAsia="Leelawadee UI" w:cs="Leelawadee UI"/>
        </w:rPr>
        <w:t>ការបះបោររបស់កូរ៉ា</w:t>
      </w:r>
      <w:r>
        <w:rPr>
          <w:rFonts w:ascii="Times New Roman" w:hAnsi="Times New Roman" w:eastAsia="Times New Roman" w:cs="Times New Roman"/>
        </w:rPr>
        <w:t xml:space="preserve"> </w:t>
      </w:r>
      <w:r>
        <w:rPr>
          <w:rFonts w:ascii="Leelawadee UI" w:hAnsi="Leelawadee UI" w:eastAsia="Leelawadee UI" w:cs="Leelawadee UI"/>
        </w:rPr>
        <w:t>ដាថាន់</w:t>
      </w:r>
      <w:r>
        <w:rPr>
          <w:rFonts w:ascii="Times New Roman" w:hAnsi="Times New Roman" w:eastAsia="Times New Roman" w:cs="Times New Roman"/>
        </w:rPr>
        <w:t xml:space="preserve"> </w:t>
      </w:r>
      <w:r>
        <w:rPr>
          <w:rFonts w:ascii="Leelawadee UI" w:hAnsi="Leelawadee UI" w:eastAsia="Leelawadee UI" w:cs="Leelawadee UI"/>
        </w:rPr>
        <w:t>និងអាប៊ីរ៉ាម</w:t>
      </w:r>
      <w:r>
        <w:rPr>
          <w:rFonts w:ascii="Times New Roman" w:hAnsi="Times New Roman" w:eastAsia="Times New Roman" w:cs="Times New Roman"/>
        </w:rPr>
        <w:t xml:space="preserve"> (</w:t>
      </w:r>
      <w:r>
        <w:rPr>
          <w:rFonts w:ascii="Leelawadee UI" w:hAnsi="Leelawadee UI" w:eastAsia="Leelawadee UI" w:cs="Leelawadee UI"/>
        </w:rPr>
        <w:t>ដែលជារូបសញ្ញាជាមុននៃការបះបោរឆ្នាំ</w:t>
      </w:r>
      <w:r>
        <w:rPr>
          <w:rFonts w:ascii="Times New Roman" w:hAnsi="Times New Roman" w:eastAsia="Times New Roman" w:cs="Times New Roman"/>
        </w:rPr>
        <w:t xml:space="preserve"> 1888) </w:t>
      </w:r>
      <w:r>
        <w:rPr>
          <w:rFonts w:ascii="Leelawadee UI" w:hAnsi="Leelawadee UI" w:eastAsia="Leelawadee UI" w:cs="Leelawadee UI"/>
        </w:rPr>
        <w:t>បានស្ថិតលើមូលដ្ឋាននៃការមិនព្រមទទួលយកសេចក្តីវិនិច្ឆ័យលើប្រជាជន</w:t>
      </w:r>
      <w:r>
        <w:rPr>
          <w:rFonts w:ascii="Times New Roman" w:hAnsi="Times New Roman" w:eastAsia="Times New Roman" w:cs="Times New Roman"/>
        </w:rPr>
        <w:t xml:space="preserve"> </w:t>
      </w:r>
      <w:r>
        <w:rPr>
          <w:rFonts w:ascii="Leelawadee UI" w:hAnsi="Leelawadee UI" w:eastAsia="Leelawadee UI" w:cs="Leelawadee UI"/>
        </w:rPr>
        <w:t>ដែលកំណត់ឲ្យពួកគេវង្វេងអស់រយៈពេលសែសិបឆ្នាំនៅក្នុងទីរហោស្ថាន។</w:t>
      </w:r>
      <w:r>
        <w:rPr>
          <w:rFonts w:ascii="Times New Roman" w:hAnsi="Times New Roman" w:eastAsia="Times New Roman" w:cs="Times New Roman"/>
        </w:rPr>
        <w:t xml:space="preserve"> </w:t>
      </w:r>
      <w:r>
        <w:rPr>
          <w:rFonts w:ascii="Leelawadee UI" w:hAnsi="Leelawadee UI" w:eastAsia="Leelawadee UI" w:cs="Leelawadee UI"/>
        </w:rPr>
        <w:t>ការបះបោរឆ្នាំ</w:t>
      </w:r>
      <w:r>
        <w:rPr>
          <w:rFonts w:ascii="Times New Roman" w:hAnsi="Times New Roman" w:eastAsia="Times New Roman" w:cs="Times New Roman"/>
        </w:rPr>
        <w:t xml:space="preserve"> 1888 </w:t>
      </w:r>
      <w:r>
        <w:rPr>
          <w:rFonts w:ascii="Leelawadee UI" w:hAnsi="Leelawadee UI" w:eastAsia="Leelawadee UI" w:cs="Leelawadee UI"/>
        </w:rPr>
        <w:t>ក៏បានស្ថិតលើមូលដ្ឋាននៃការបដិសេធរបស់ថ្នាក់ដឹកនាំចំពោះសេចក្តីប្រកាសដែលកំណត់អត្តសញ្ញាណពួកគេថាជាលៅឌីសេអា</w:t>
      </w:r>
      <w:r>
        <w:rPr>
          <w:rFonts w:ascii="Times New Roman" w:hAnsi="Times New Roman" w:eastAsia="Times New Roman" w:cs="Times New Roman"/>
        </w:rPr>
        <w:t xml:space="preserve"> </w:t>
      </w:r>
      <w:r>
        <w:rPr>
          <w:rFonts w:ascii="Leelawadee UI" w:hAnsi="Leelawadee UI" w:eastAsia="Leelawadee UI" w:cs="Leelawadee UI"/>
        </w:rPr>
        <w:t>ហើយកំណត់ឲ្យពួកគេវង្វេងជាច្រើនឆ្នាំទៀតនៅក្នុងទីរហោស្ថាន</w:t>
      </w:r>
      <w:r>
        <w:rPr>
          <w:rFonts w:ascii="Times New Roman" w:hAnsi="Times New Roman" w:eastAsia="Times New Roman" w:cs="Times New Roman"/>
        </w:rPr>
        <w:t xml:space="preserve"> </w:t>
      </w:r>
      <w:r>
        <w:rPr>
          <w:rFonts w:ascii="Leelawadee UI" w:hAnsi="Leelawadee UI" w:eastAsia="Leelawadee UI" w:cs="Leelawadee UI"/>
        </w:rPr>
        <w:t>ដោយសារការមិនស្តាប់បង្គាប់របស់ពួកគេ។</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ܡܣܝܓܢܐ</w:t>
      </w:r>
      <w:r>
        <w:rPr>
          <w:rFonts w:ascii="Times New Roman" w:hAnsi="Times New Roman" w:eastAsia="Times New Roman" w:cs="Times New Roman"/>
        </w:rPr>
        <w:t xml:space="preserve"> </w:t>
      </w:r>
      <w:r>
        <w:rPr>
          <w:rFonts w:ascii="Segoe UI Historic" w:hAnsi="Segoe UI Historic" w:eastAsia="Segoe UI Historic" w:cs="Segoe UI Historic"/>
        </w:rPr>
        <w:t>ܕܐܬܝܗܒ</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A. T. Jones </w:t>
      </w:r>
      <w:r>
        <w:rPr>
          <w:rFonts w:ascii="Segoe UI Historic" w:hAnsi="Segoe UI Historic" w:eastAsia="Segoe UI Historic" w:cs="Segoe UI Historic"/>
        </w:rPr>
        <w:t>ܘ</w:t>
      </w:r>
      <w:r>
        <w:rPr>
          <w:rFonts w:ascii="Times New Roman" w:hAnsi="Times New Roman" w:eastAsia="Times New Roman" w:cs="Times New Roman"/>
        </w:rPr>
        <w:t xml:space="preserve">ـ E. J. Waggoner،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ܡܣܝܓܢܐ</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ܠܥܕܬܐ</w:t>
      </w:r>
      <w:r>
        <w:rPr>
          <w:rFonts w:ascii="Times New Roman" w:hAnsi="Times New Roman" w:eastAsia="Times New Roman" w:cs="Times New Roman"/>
        </w:rPr>
        <w:t xml:space="preserve"> </w:t>
      </w:r>
      <w:r>
        <w:rPr>
          <w:rFonts w:ascii="Segoe UI Historic" w:hAnsi="Segoe UI Historic" w:eastAsia="Segoe UI Historic" w:cs="Segoe UI Historic"/>
        </w:rPr>
        <w:t>ܕܠܐܘܕܝܩܝܐ</w:t>
      </w:r>
      <w:r>
        <w:rPr>
          <w:rFonts w:ascii="Times New Roman" w:hAnsi="Times New Roman" w:eastAsia="Times New Roman" w:cs="Times New Roman"/>
        </w:rPr>
        <w:t xml:space="preserve">، </w:t>
      </w:r>
      <w:r>
        <w:rPr>
          <w:rFonts w:ascii="Segoe UI Historic" w:hAnsi="Segoe UI Historic" w:eastAsia="Segoe UI Historic" w:cs="Segoe UI Historic"/>
        </w:rPr>
        <w:t>ܘܘܝ</w:t>
      </w:r>
      <w:r>
        <w:rPr>
          <w:rFonts w:ascii="Times New Roman" w:hAnsi="Times New Roman" w:eastAsia="Times New Roman" w:cs="Times New Roman"/>
        </w:rPr>
        <w:t xml:space="preserve"> </w:t>
      </w:r>
      <w:r>
        <w:rPr>
          <w:rFonts w:ascii="Segoe UI Historic" w:hAnsi="Segoe UI Historic" w:eastAsia="Segoe UI Historic" w:cs="Segoe UI Historic"/>
        </w:rPr>
        <w:t>ܠܟܠ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ܕܡܘܕܐ</w:t>
      </w:r>
      <w:r>
        <w:rPr>
          <w:rFonts w:ascii="Times New Roman" w:hAnsi="Times New Roman" w:eastAsia="Times New Roman" w:cs="Times New Roman"/>
        </w:rPr>
        <w:t xml:space="preserve"> </w:t>
      </w:r>
      <w:r>
        <w:rPr>
          <w:rFonts w:ascii="Segoe UI Historic" w:hAnsi="Segoe UI Historic" w:eastAsia="Segoe UI Historic" w:cs="Segoe UI Historic"/>
        </w:rPr>
        <w:t>ܕܡܗܝܡܢ</w:t>
      </w:r>
      <w:r>
        <w:rPr>
          <w:rFonts w:ascii="Times New Roman" w:hAnsi="Times New Roman" w:eastAsia="Times New Roman" w:cs="Times New Roman"/>
        </w:rPr>
        <w:t xml:space="preserve"> </w:t>
      </w:r>
      <w:r>
        <w:rPr>
          <w:rFonts w:ascii="Segoe UI Historic" w:hAnsi="Segoe UI Historic" w:eastAsia="Segoe UI Historic" w:cs="Segoe UI Historic"/>
        </w:rPr>
        <w:t>ܒܫܪܪܐ</w:t>
      </w:r>
      <w:r>
        <w:rPr>
          <w:rFonts w:ascii="Times New Roman" w:hAnsi="Times New Roman" w:eastAsia="Times New Roman" w:cs="Times New Roman"/>
        </w:rPr>
        <w:t xml:space="preserve"> </w:t>
      </w:r>
      <w:r>
        <w:rPr>
          <w:rFonts w:ascii="Segoe UI Historic" w:hAnsi="Segoe UI Historic" w:eastAsia="Segoe UI Historic" w:cs="Segoe UI Historic"/>
        </w:rPr>
        <w:t>ܘܥܕܟܝܠ</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ܡܦܝܥ</w:t>
      </w:r>
      <w:r>
        <w:rPr>
          <w:rFonts w:ascii="Times New Roman" w:hAnsi="Times New Roman" w:eastAsia="Times New Roman" w:cs="Times New Roman"/>
        </w:rPr>
        <w:t xml:space="preserve"> </w:t>
      </w:r>
      <w:r>
        <w:rPr>
          <w:rFonts w:ascii="Segoe UI Historic" w:hAnsi="Segoe UI Historic" w:eastAsia="Segoe UI Historic" w:cs="Segoe UI Historic"/>
        </w:rPr>
        <w:t>ܠܐܚܪ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ܙܠܝ</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ܕܐܬܝܗܒܘ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The 1888 Materials, 1053.</w:t>
      </w:r>
    </w:p>
    <w:p>
      <w:pPr>
        <w:pStyle w:val="ArticleBody"/>
        <w:jc w:val="left"/>
      </w:pPr>
      <w:r>
        <w:rPr>
          <w:rFonts w:ascii="Times New Roman" w:hAnsi="Times New Roman" w:eastAsia="Times New Roman" w:cs="Times New Roman"/>
        </w:rPr>
        <w:t>Yay na nit menik, a skoed a vijañ ñan armij ro ilo 1888, rej kōnono bwe “re m̧ool im enbwin in kōnono.” Jej bedbedi ñan etale ta eo ej kōm̧m̧an ien in mokta jen 1888, ilo article eo juon eliktata.</w:t>
      </w:r>
    </w:p>
    <w:p>
      <w:pPr>
        <w:pStyle w:val="ArticleScripture"/>
        <w:jc w:val="left"/>
      </w:pPr>
      <w:r>
        <w:rPr>
          <w:rFonts w:ascii="Times New Roman" w:hAnsi="Times New Roman" w:eastAsia="Times New Roman" w:cs="Times New Roman"/>
        </w:rPr>
        <w:t>«Животым тон ехэ ехэ харам болгоно, гэрэл ба үнэн абаһан зариманай ямар түргэнөөр Сатанын мэхэдэ абтан, хуурамша арюун байдалда мэхэлэгдэн татагдажа байһыень харахада. Хүнүүд Эзэнэй тогтоожо үгэһэн тэрэ тэмдэгүүдһээ хазайхада, тэдгээрэй ашаар бидэ өөрынгөө зогсолтые зөгнэлээр тэмдэглэгдэһэн ёһоор ойлгожо шадаха байһан аад, тэдэ өөрөөшье хаашаа ябанаб гэжэ мэдэнгүй ябана.»</w:t>
      </w:r>
    </w:p>
    <w:p>
      <w:pPr>
        <w:pStyle w:val="ArticleScripture"/>
        <w:jc w:val="left"/>
      </w:pPr>
      <w:r>
        <w:rPr>
          <w:rFonts w:ascii="Times New Roman" w:hAnsi="Times New Roman" w:eastAsia="Times New Roman" w:cs="Times New Roman"/>
        </w:rPr>
        <w:t>«Мен шынайы бүліктің қашан да бір жазылатынына күмәнданамын. «Патриархтар мен пайғамбарлар» кітабынан Қорахтың, Датанның және Абирамның бүлігін зерттеңдер. Бұл бүлік ауқымды болды, оған екі адамнан да көп қатысты. Оны қауымның екі жүз елу әміршісі, атақты адамдар бастап шықты. Бүлікке оның шын атын беріңдер, ал діннен безуге де оның шын атын беріңдер, содан кейін Құдайдың ежелгі халқының бүкіл жағымсыз белгілерімен қоса басынан өткерген тәжірибесі тарихқа енуі үшін адал жазылып қалдырылғанын ескеріңдер. Жазбада былай делінген: “Бұл нәрселер … бізге өсиет болсын деп жазылған, біз дүниенің ақыры жеткен заманда өмір сүріп отырмыз”. Ал егер ақиқатты білетін ерлер мен әйелдер өздерінің Ұлы Жетекшісінен соншалықты алшақтап кетіп, діннен безушіліктің ұлы көсемін алып, оны Мәсіх — біздің Әділдігіміз деп атайтын болса, мұның себебі — олардың ақиқат кеніштерінің тереңіне бойламағандығында. Олар асыл кенді құнсыз материалдан айыра алмайды.</w:t>
      </w:r>
    </w:p>
    <w:p>
      <w:pPr>
        <w:pStyle w:val="ArticleScripture"/>
        <w:jc w:val="left"/>
      </w:pPr>
      <w:r>
        <w:rPr>
          <w:rFonts w:ascii="Times New Roman" w:hAnsi="Times New Roman" w:eastAsia="Times New Roman" w:cs="Times New Roman"/>
        </w:rPr>
        <w:t>“خۇدانىڭ سۆزىدە ئۆزلىرىنىڭ بىدئەتلىرى بىلەن كىرىپ كېلىدىغان، ئەگەر مۇمكىن بولسا، ھەتتا تاللانغانلارنىڭ ئۆزىنىمۇ ئالدىيالايدىغان يالغان پەيغەمبەرلەر ھەققىدە ناھايىتى كۆپ بېرىلگەن ئاگاھلاندۇرۇشلارنى ئوقۇڭلار. بۇ ئاگاھلاندۇرۇشلار بار تۇرۇپ، نېمە ئۈچۈن چېركاۋ يالغاننى ھەقىقىيدىن ئايرىپ تونۇمايدۇ؟ بۇنداق يولدىن ئازدۇرۇلغانلار، قايسى تەرەپتە بولمىسۇن، خۇدا ئالدىدا ئۆزلىرىنى تۆۋەن تۇتۇپ، چىن دىلدىن توۋا قىلىشى كېرەك؛ چۈنكى ئۇلار شۇنچىلىك ئاسانلا يولدىن ئازدۇرۇلدى. ئۇلار ھەقىقىي پادىچىنىڭ ئاۋازىنى يات كىشىنىڭ ئاۋازىدىن ئايرىپ تونۇمىدى. مۇشۇنداقلارنىڭ ھەممىسى ئۆز تەجرىبىسىنىڭ بۇ بابىنى قايتا كۆزدىن كەچۈرسۇن.”</w:t>
      </w:r>
    </w:p>
    <w:p>
      <w:pPr>
        <w:pStyle w:val="ArticleScripture"/>
        <w:jc w:val="left"/>
      </w:pPr>
      <w:r>
        <w:rPr>
          <w:rFonts w:ascii="Times New Roman" w:hAnsi="Times New Roman" w:eastAsia="Times New Roman" w:cs="Times New Roman"/>
        </w:rPr>
        <w:t>«На протяжении более чем полувека Бог через свидетельства Своего Духа дарует Своему народу свет. Неужели после всего этого нескольким людям и их жёнам остаётся разубедить всю церковь верующих, объявив миссис Уайт обманщицей и соблазнительницей? „По плодам их узнаете их“».</w:t>
      </w:r>
    </w:p>
    <w:p>
      <w:pPr>
        <w:pStyle w:val="ArticleScripture"/>
        <w:jc w:val="left"/>
      </w:pPr>
      <w:r>
        <w:rPr>
          <w:rFonts w:ascii="Times New Roman" w:hAnsi="Times New Roman" w:eastAsia="Times New Roman" w:cs="Times New Roman"/>
        </w:rPr>
        <w:t>“A ndị nwere ike ileghara ihe àmà niile Chineke nyere ha anya, ma gbanwee ngọzi ahụ bụrụ ọnụ, kwesịkwara ịma jijiji n’ihi nchekwa nke mkpụrụobi nke ha. A ga-ewepụ ihe ndọba oriọna ha n’ọnọdụ ya ma ọ bụrụ na ha echegharịghị. E mewo Onye-nwe anyị mkparị. A hapụla ọkọlọtọ nke eziokwu, nke ozi ndị mmụọ ozi mbụ, nke abụọ, na nke atọ, ka ọ dọkpụ n’ájá. Ọ bụrụ na a hapụ ndị nche ka ha si otu a duhie ndị mmadụ, Chineke ga-eme ka ụfọdụ mkpụrụobi bụrụ ndị a ga-aza ajụjụ maka enweghị nghọta miri emi iji mata ụdị nri a na-enye ìgwè atụrụ Ya.”</w:t>
      </w:r>
    </w:p>
    <w:p>
      <w:pPr>
        <w:pStyle w:val="ArticleScripture"/>
        <w:jc w:val="left"/>
      </w:pPr>
      <w:r>
        <w:rPr>
          <w:rFonts w:ascii="Times New Roman" w:hAnsi="Times New Roman" w:eastAsia="Times New Roman" w:cs="Times New Roman"/>
        </w:rPr>
        <w:t>«خێنەدایینەکان ڕوویداون و یەزدان لە ڕابردوودا ڕێگەی بە گەشەکردنی بابەتانی لەم جۆرە داوە، بۆ ئەوەی پیشان بدات کە گەلی ئەو چەندە بە ئاسانی هەڵدەخەڵەتێنرێن کاتێک پشت بە قسەی مرۆڤان دەبەستن لە جیاتی ئەوەی خۆیان نووسراوە پیرۆزەکان بپشکنن، وەک بەرەیانییە شەریفەکان کردیان، بۆ ئەوەی ببینن ئایا ئەم شتانە ئاوا نین. و یەزدان ڕێگەی بە ڕوویدانی شتی لەم جۆرە داوە بۆ ئەوەی ئاگادارکردنەوە بدرێت کە ئەم جۆرە شتانە ڕوودەدەن.»</w:t>
      </w:r>
    </w:p>
    <w:p>
      <w:pPr>
        <w:pStyle w:val="ArticleScripture"/>
        <w:jc w:val="left"/>
      </w:pPr>
      <w:r>
        <w:rPr>
          <w:rFonts w:ascii="Times New Roman" w:hAnsi="Times New Roman" w:eastAsia="Times New Roman" w:cs="Times New Roman"/>
        </w:rPr>
        <w:t>«</w:t>
      </w:r>
      <w:r>
        <w:rPr>
          <w:rFonts w:ascii="Ebrima" w:hAnsi="Ebrima" w:eastAsia="Ebrima" w:cs="Ebrima"/>
        </w:rPr>
        <w:t>አመፅና</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 xml:space="preserve"> </w:t>
      </w:r>
      <w:r>
        <w:rPr>
          <w:rFonts w:ascii="Ebrima" w:hAnsi="Ebrima" w:eastAsia="Ebrima" w:cs="Ebrima"/>
        </w:rPr>
        <w:t>በምንተነፍሰው</w:t>
      </w:r>
      <w:r>
        <w:rPr>
          <w:rFonts w:ascii="Times New Roman" w:hAnsi="Times New Roman" w:eastAsia="Times New Roman" w:cs="Times New Roman"/>
        </w:rPr>
        <w:t xml:space="preserve"> </w:t>
      </w:r>
      <w:r>
        <w:rPr>
          <w:rFonts w:ascii="Ebrima" w:hAnsi="Ebrima" w:eastAsia="Ebrima" w:cs="Ebrima"/>
        </w:rPr>
        <w:t>አየር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ረዳት</w:t>
      </w:r>
      <w:r>
        <w:rPr>
          <w:rFonts w:ascii="Times New Roman" w:hAnsi="Times New Roman" w:eastAsia="Times New Roman" w:cs="Times New Roman"/>
        </w:rPr>
        <w:t xml:space="preserve"> </w:t>
      </w:r>
      <w:r>
        <w:rPr>
          <w:rFonts w:ascii="Ebrima" w:hAnsi="Ebrima" w:eastAsia="Ebrima" w:cs="Ebrima"/>
        </w:rPr>
        <w:t>የሌላትን</w:t>
      </w:r>
      <w:r>
        <w:rPr>
          <w:rFonts w:ascii="Times New Roman" w:hAnsi="Times New Roman" w:eastAsia="Times New Roman" w:cs="Times New Roman"/>
        </w:rPr>
        <w:t xml:space="preserve"> </w:t>
      </w:r>
      <w:r>
        <w:rPr>
          <w:rFonts w:ascii="Ebrima" w:hAnsi="Ebrima" w:eastAsia="Ebrima" w:cs="Ebrima"/>
        </w:rPr>
        <w:t>ነፍሳችንን</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ካላንጠለጠልን</w:t>
      </w:r>
      <w:r>
        <w:rPr>
          <w:rFonts w:ascii="Times New Roman" w:hAnsi="Times New Roman" w:eastAsia="Times New Roman" w:cs="Times New Roman"/>
        </w:rPr>
        <w:t xml:space="preserve"> </w:t>
      </w:r>
      <w:r>
        <w:rPr>
          <w:rFonts w:ascii="Ebrima" w:hAnsi="Ebrima" w:eastAsia="Ebrima" w:cs="Ebrima"/>
        </w:rPr>
        <w:t>በስተቀር፣</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እንጎዳለን።</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በቀላሉ</w:t>
      </w:r>
      <w:r>
        <w:rPr>
          <w:rFonts w:ascii="Times New Roman" w:hAnsi="Times New Roman" w:eastAsia="Times New Roman" w:cs="Times New Roman"/>
        </w:rPr>
        <w:t xml:space="preserve"> </w:t>
      </w:r>
      <w:r>
        <w:rPr>
          <w:rFonts w:ascii="Ebrima" w:hAnsi="Ebrima" w:eastAsia="Ebrima" w:cs="Ebrima"/>
        </w:rPr>
        <w:t>የሚሳሳቱ</w:t>
      </w:r>
      <w:r>
        <w:rPr>
          <w:rFonts w:ascii="Times New Roman" w:hAnsi="Times New Roman" w:eastAsia="Times New Roman" w:cs="Times New Roman"/>
        </w:rPr>
        <w:t xml:space="preserve"> </w:t>
      </w:r>
      <w:r>
        <w:rPr>
          <w:rFonts w:ascii="Ebrima" w:hAnsi="Ebrima" w:eastAsia="Ebrima" w:cs="Ebrima"/>
        </w:rPr>
        <w:t>ከሆነ፣</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በሚያስመስልበትና</w:t>
      </w:r>
      <w:r>
        <w:rPr>
          <w:rFonts w:ascii="Times New Roman" w:hAnsi="Times New Roman" w:eastAsia="Times New Roman" w:cs="Times New Roman"/>
        </w:rPr>
        <w:t xml:space="preserve"> </w:t>
      </w:r>
      <w:r>
        <w:rPr>
          <w:rFonts w:ascii="Ebrima" w:hAnsi="Ebrima" w:eastAsia="Ebrima" w:cs="Ebrima"/>
        </w:rPr>
        <w:t>ተአምራት</w:t>
      </w:r>
      <w:r>
        <w:rPr>
          <w:rFonts w:ascii="Times New Roman" w:hAnsi="Times New Roman" w:eastAsia="Times New Roman" w:cs="Times New Roman"/>
        </w:rPr>
        <w:t xml:space="preserve"> </w:t>
      </w:r>
      <w:r>
        <w:rPr>
          <w:rFonts w:ascii="Ebrima" w:hAnsi="Ebrima" w:eastAsia="Ebrima" w:cs="Ebrima"/>
        </w:rPr>
        <w:t>በሚያደርግበት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እንዴት</w:t>
      </w:r>
      <w:r>
        <w:rPr>
          <w:rFonts w:ascii="Times New Roman" w:hAnsi="Times New Roman" w:eastAsia="Times New Roman" w:cs="Times New Roman"/>
        </w:rPr>
        <w:t xml:space="preserve"> </w:t>
      </w:r>
      <w:r>
        <w:rPr>
          <w:rFonts w:ascii="Ebrima" w:hAnsi="Ebrima" w:eastAsia="Ebrima" w:cs="Ebrima"/>
        </w:rPr>
        <w:t>ይቆማሉ</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መግለጫዎቹ</w:t>
      </w:r>
      <w:r>
        <w:rPr>
          <w:rFonts w:ascii="Times New Roman" w:hAnsi="Times New Roman" w:eastAsia="Times New Roman" w:cs="Times New Roman"/>
        </w:rPr>
        <w:t xml:space="preserve"> </w:t>
      </w:r>
      <w:r>
        <w:rPr>
          <w:rFonts w:ascii="Ebrima" w:hAnsi="Ebrima" w:eastAsia="Ebrima" w:cs="Ebrima"/>
        </w:rPr>
        <w:t>ማንን</w:t>
      </w:r>
      <w:r>
        <w:rPr>
          <w:rFonts w:ascii="Times New Roman" w:hAnsi="Times New Roman" w:eastAsia="Times New Roman" w:cs="Times New Roman"/>
        </w:rPr>
        <w:t xml:space="preserve"> </w:t>
      </w:r>
      <w:r>
        <w:rPr>
          <w:rFonts w:ascii="Ebrima" w:hAnsi="Ebrima" w:eastAsia="Ebrima" w:cs="Ebrima"/>
        </w:rPr>
        <w:t>ያላንቀሳቅሱ</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ነኝ</w:t>
      </w:r>
      <w:r>
        <w:rPr>
          <w:rFonts w:ascii="Times New Roman" w:hAnsi="Times New Roman" w:eastAsia="Times New Roman" w:cs="Times New Roman"/>
        </w:rPr>
        <w:t xml:space="preserve"> </w:t>
      </w:r>
      <w:r>
        <w:rPr>
          <w:rFonts w:ascii="Ebrima" w:hAnsi="Ebrima" w:eastAsia="Ebrima" w:cs="Ebrima"/>
        </w:rPr>
        <w:t>እያለ</w:t>
      </w:r>
      <w:r>
        <w:rPr>
          <w:rFonts w:ascii="Times New Roman" w:hAnsi="Times New Roman" w:eastAsia="Times New Roman" w:cs="Times New Roman"/>
        </w:rPr>
        <w:t xml:space="preserve"> </w:t>
      </w:r>
      <w:r>
        <w:rPr>
          <w:rFonts w:ascii="Ebrima" w:hAnsi="Ebrima" w:eastAsia="Ebrima" w:cs="Ebrima"/>
        </w:rPr>
        <w:t>ሲናገር</w:t>
      </w:r>
      <w:r>
        <w:rPr>
          <w:rFonts w:ascii="Times New Roman" w:hAnsi="Times New Roman" w:eastAsia="Times New Roman" w:cs="Times New Roman"/>
        </w:rPr>
        <w:t xml:space="preserve"> </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ማንነት</w:t>
      </w:r>
      <w:r>
        <w:rPr>
          <w:rFonts w:ascii="Times New Roman" w:hAnsi="Times New Roman" w:eastAsia="Times New Roman" w:cs="Times New Roman"/>
        </w:rPr>
        <w:t xml:space="preserve"> </w:t>
      </w:r>
      <w:r>
        <w:rPr>
          <w:rFonts w:ascii="Ebrima" w:hAnsi="Ebrima" w:eastAsia="Ebrima" w:cs="Ebrima"/>
        </w:rPr>
        <w:t>የተሸከመ</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በተጨማሪም</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እንደሚሠራ</w:t>
      </w:r>
      <w:r>
        <w:rPr>
          <w:rFonts w:ascii="Times New Roman" w:hAnsi="Times New Roman" w:eastAsia="Times New Roman" w:cs="Times New Roman"/>
        </w:rPr>
        <w:t xml:space="preserve"> </w:t>
      </w:r>
      <w:r>
        <w:rPr>
          <w:rFonts w:ascii="Ebrima" w:hAnsi="Ebrima" w:eastAsia="Ebrima" w:cs="Ebrima"/>
        </w:rPr>
        <w:t>በሚታይበት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ታማኝነታቸውን</w:t>
      </w:r>
      <w:r>
        <w:rPr>
          <w:rFonts w:ascii="Times New Roman" w:hAnsi="Times New Roman" w:eastAsia="Times New Roman" w:cs="Times New Roman"/>
        </w:rPr>
        <w:t xml:space="preserve"> </w:t>
      </w:r>
      <w:r>
        <w:rPr>
          <w:rFonts w:ascii="Ebrima" w:hAnsi="Ebrima" w:eastAsia="Ebrima" w:cs="Ebrima"/>
        </w:rPr>
        <w:t>ለሐሰተኛ</w:t>
      </w:r>
      <w:r>
        <w:rPr>
          <w:rFonts w:ascii="Times New Roman" w:hAnsi="Times New Roman" w:eastAsia="Times New Roman" w:cs="Times New Roman"/>
        </w:rPr>
        <w:t xml:space="preserve"> </w:t>
      </w:r>
      <w:r>
        <w:rPr>
          <w:rFonts w:ascii="Ebrima" w:hAnsi="Ebrima" w:eastAsia="Ebrima" w:cs="Ebrima"/>
        </w:rPr>
        <w:t>ክርስቶሶች</w:t>
      </w:r>
      <w:r>
        <w:rPr>
          <w:rFonts w:ascii="Times New Roman" w:hAnsi="Times New Roman" w:eastAsia="Times New Roman" w:cs="Times New Roman"/>
        </w:rPr>
        <w:t xml:space="preserve"> </w:t>
      </w:r>
      <w:r>
        <w:rPr>
          <w:rFonts w:ascii="Ebrima" w:hAnsi="Ebrima" w:eastAsia="Ebrima" w:cs="Ebrima"/>
        </w:rPr>
        <w:t>እንዳይሰጡ</w:t>
      </w:r>
      <w:r>
        <w:rPr>
          <w:rFonts w:ascii="Times New Roman" w:hAnsi="Times New Roman" w:eastAsia="Times New Roman" w:cs="Times New Roman"/>
        </w:rPr>
        <w:t xml:space="preserve"> </w:t>
      </w:r>
      <w:r>
        <w:rPr>
          <w:rFonts w:ascii="Ebrima" w:hAnsi="Ebrima" w:eastAsia="Ebrima" w:cs="Ebrima"/>
        </w:rPr>
        <w:t>የሚያደርገው</w:t>
      </w:r>
      <w:r>
        <w:rPr>
          <w:rFonts w:ascii="Times New Roman" w:hAnsi="Times New Roman" w:eastAsia="Times New Roman" w:cs="Times New Roman"/>
        </w:rPr>
        <w:t xml:space="preserve"> </w:t>
      </w:r>
      <w:r>
        <w:rPr>
          <w:rFonts w:ascii="Ebrima" w:hAnsi="Ebrima" w:eastAsia="Ebrima" w:cs="Ebrima"/>
        </w:rPr>
        <w:t>ምንድር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w:t>
      </w:r>
      <w:r>
        <w:rPr>
          <w:rFonts w:ascii="Ebrima" w:hAnsi="Ebrima" w:eastAsia="Ebrima" w:cs="Ebrima"/>
        </w:rPr>
        <w:t>አትከተሉአቸው።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«تېئولوگىيەلىك تەلىماتلار ئېنىق چۈشىنىلىشى كېرەك. ھەقىقەتنى ۋەز قىلىشقا قوبۇل قىلىنغان كىشىلەر مۇستەھكەم ئاساسقا باغلانغان بولۇشى كېرەك؛ شۇنداقتا ئۇلارنىڭ كېمىسى بوران ۋە دەھشەتلىك شامالغا تاقابىل تۇرالايدۇ، چۈنكى لەڭگەر ئۇلارنى مۇستەھكەم تۇتىپ تۇرىدۇ. ئالدامچىلىقلار كۆپىيىدۇ، ۋە بىز ئاسىيلىقنى ئۇنىڭ ھەقىقىي نامى بىلەن ئاتىشىمىز كېرەك. بىز تولۇق قورال-ياراقنى كىيگەن ھالدا تۇرۇشىمىز كېرەك. بۇ توقۇنۇشتا بىز پەقەت ئىنسانلار بىلەنلا ئۇچراشمايمىز، بەلكى ھۆكۈمرانلىقلار ۋە قۇدرەتلەر بىلەنمۇ ئۇچرىشىمىز. بىزنىڭ كۈرىشىمىز جىسمانىي تەن ۋە قانغا قارشى ئەمەس. ئەفەسلىكلەر 6:10–18 ئايەتلەر چېركاۋلىرىمىزدا دىققەت بىلەن ۋە تەسىرلىك شەكىلدە ئوقۇلسۇن.»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حەفتا و نۆ</dc:title>
  <dc:subject>1888 жылғы бүліктің бетін ашу: Лаодикиялық адвентизмнің екінші буынынан алынатын сабақтар</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