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egoe UI Historic" w:hAnsi="Segoe UI Historic" w:eastAsia="Segoe UI Historic" w:cs="Segoe UI Historic"/>
        </w:rPr>
        <w:t>ܟܬܒܐ</w:t>
      </w:r>
      <w:r>
        <w:rPr>
          <w:rFonts w:ascii="Arial" w:hAnsi="Arial" w:eastAsia="Arial" w:cs="Arial"/>
        </w:rPr>
        <w:t xml:space="preserve"> </w:t>
      </w:r>
      <w:r>
        <w:rPr>
          <w:rFonts w:ascii="Segoe UI Historic" w:hAnsi="Segoe UI Historic" w:eastAsia="Segoe UI Historic" w:cs="Segoe UI Historic"/>
        </w:rPr>
        <w:t>ܕܕܢܝܐܝܠ</w:t>
      </w:r>
      <w:r>
        <w:rPr>
          <w:rFonts w:ascii="Arial" w:hAnsi="Arial" w:eastAsia="Arial" w:cs="Arial"/>
        </w:rPr>
        <w:t xml:space="preserve"> - </w:t>
      </w:r>
      <w:r>
        <w:rPr>
          <w:rFonts w:ascii="Segoe UI Historic" w:hAnsi="Segoe UI Historic" w:eastAsia="Segoe UI Historic" w:cs="Segoe UI Historic"/>
        </w:rPr>
        <w:t>ܬܫܥܝܢ</w:t>
      </w:r>
      <w:r>
        <w:rPr>
          <w:rFonts w:ascii="Arial" w:hAnsi="Arial" w:eastAsia="Arial" w:cs="Arial"/>
        </w:rPr>
        <w:t xml:space="preserve"> </w:t>
      </w:r>
      <w:r>
        <w:rPr>
          <w:rFonts w:ascii="Segoe UI Historic" w:hAnsi="Segoe UI Historic" w:eastAsia="Segoe UI Historic" w:cs="Segoe UI Historic"/>
        </w:rPr>
        <w:t>ܘܚܕ</w:t>
      </w:r>
    </w:p>
    <w:p>
      <w:pPr>
        <w:pStyle w:val="ArticleSubtitle"/>
        <w:jc w:val="left"/>
      </w:pPr>
      <w:r>
        <w:rPr>
          <w:rFonts w:ascii="Arial" w:hAnsi="Arial" w:eastAsia="Arial" w:cs="Arial"/>
        </w:rPr>
        <w:t>Пророчий өзенді ашу: Даниялдың аяндарындағы қозғалыстар арасындағы байланыстар арқылы саяхат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مەلاکی یەکەمی جوڵەکەدا ئەو زانیارییەی کە کراوەوە، لە بینینی ڕووباری ئۆڵای لە پەرتووکی دانیالدا نیشان دراوە. ئەو بینینە نوێنەرایەتی بەشی حەوت، هەشت و نۆی دانیال دەکات، و ئەو زانیارییەی کە لە جوڵەی مەلاکی سێیەمدا کراوەوە، لە بینینی ڕووباری حیدەکەلدا نیشان دراوە، کە نوێنەرایەتی بەشی دە، یازدە و دوازدەی دانیال دەکات. پەیوەندییەکانی نێوان ئەو دوو جوڵەیە زۆرن. ئەو دوو جوڵەیە بە یەکەوە گرێدراون بە سەد و بیست و شەش ساڵ، لە یاخیبوونی 1863ەوە هەتا کاتی کۆتایی لە 1989دا.</w:t>
      </w:r>
    </w:p>
    <w:p>
      <w:pPr>
        <w:pStyle w:val="ArticleBody"/>
        <w:jc w:val="left"/>
      </w:pPr>
      <w:r>
        <w:rPr>
          <w:rFonts w:ascii="Times New Roman" w:hAnsi="Times New Roman" w:eastAsia="Times New Roman" w:cs="Times New Roman"/>
        </w:rPr>
        <w:t>مەولای کۆتایی، لە هەر بزووتنەوەیەکدا، بە «حەوت کات» ـەکانی لاویان بیست و شەش نیشانەدار کراون. بتپەرستی و پاشان پاپایەتی، هەتا کاتی کۆتایی لە ساڵی 1798دا، پەرستگاو و سوپاکەیان پێشێل کردبوو. لە سەرپێچیی ساڵی 1863ەوە هەتا 1989، پێشێلکردنێکی ڕۆحی ڕوویدابوو، وەک لە چوار قێزەونەکانی حەزقیال بەشی هەشتدا نیشان دراوە.</w:t>
      </w:r>
    </w:p>
    <w:p>
      <w:pPr>
        <w:pStyle w:val="ArticleBody"/>
        <w:jc w:val="left"/>
      </w:pPr>
      <w:r>
        <w:rPr>
          <w:rFonts w:ascii="Times New Roman" w:hAnsi="Times New Roman" w:eastAsia="Times New Roman" w:cs="Times New Roman"/>
        </w:rPr>
        <w:t>Ошол биринчи каар аяктагандан тартып, акыркы каар 1844-жылы аяктаганга чейинки кырк алты жыл ичинде Машаяк рухий ийбадаткананы тургузган, жана Ал ага 1844-жылдын 22-октябрында күтүлбөгөн жерден келген; бул окуя 1989-жылдагы акыр заман мезгилинен тартып, жакында келе турган жекшемби мыйзамына чейинки мезгилге параллелдүү, ошол убакта Машаяк дагы бир жолу рухий ийбадаткананы тургузуп жатат, жана Аян китебинин он биринчи бөлүмүндөгү улуу жер титирөөнүн саатында Ал ага кайрадан күтүлбөгөн жерден келет.</w:t>
      </w:r>
    </w:p>
    <w:p>
      <w:pPr>
        <w:pStyle w:val="ArticleBody"/>
        <w:jc w:val="left"/>
      </w:pPr>
      <w:r>
        <w:rPr>
          <w:rFonts w:ascii="Times New Roman" w:hAnsi="Times New Roman" w:eastAsia="Times New Roman" w:cs="Times New Roman"/>
        </w:rPr>
        <w:t>Ɔsoro abɔfo a ɔto so abiɛsa no duu hɔ wɔ 1844 mu no, Apam no Somafo no puee ntɛm ara sɛ ɔbɛtew Lewi mma no ho; nanso eduui 1863 no, saa Lewifo a wɔannɔ nokware no poo Mose nkrasɛm a Elia de bae no, na wɔdan kɔɔ sare so hɔnom. Wɔ saa sɔhwɛ no mu no, “adansifo” no awiei koraa no bɛpo “tweatibo no bo” a ɛfa “mmere nson” no ho no, na afei wɔafi Filadelfia kuw no mu akɔ Laodikea asafo no mu. Nna a edi akyiri mu no, bere a Apam no Somafo no ba ne asɔredan mu ntɛm ara, wɔ Memeneda da mmara a ɛrebɛn no mu no, ɔde Lewifo anokwafo no bedi dwuma de afrɛ ne nguankuw foforo no. Nna a edi akyiri no mu anokwafo no befi Laodikea “asafo” no mu akɔ Filadelfia “kuw” no mu.</w:t>
      </w:r>
    </w:p>
    <w:p>
      <w:pPr>
        <w:pStyle w:val="ArticleBody"/>
        <w:jc w:val="left"/>
      </w:pPr>
      <w:r>
        <w:rPr>
          <w:rFonts w:ascii="Times New Roman" w:hAnsi="Times New Roman" w:eastAsia="Times New Roman" w:cs="Times New Roman"/>
        </w:rPr>
        <w:t>حرکتِ فرشتۂ اوّل نے اپنا مدوّن پیغام بائبلِ کنگ جیمز کی اشاعت کے دو سو بیس سال بعد شائع کیا، اور حرکتِ فرشتۂ سوم نے اپنا مدوّن پیغام اعلانِ آزادی کی اشاعت کے دو سو بیس سال بعد شائع کیا۔ دونوں تحریکوں کے مدوّن پیغام کو اسلام سے متعلق ایک نبوت کی تکمیل کے ذریعے قوّت بخشی گئی، جسے ایک فرشتہ کے نزول نے نمایاں کیا۔ اس فرشتہ کی آمد نے حبقوق کے باب دو کی “مباحثہ” کا آغاز متعیّن کیا، اور حبقوق کی تختیوں کی اشاعت پر منتج ہوئی۔</w:t>
      </w:r>
    </w:p>
    <w:p>
      <w:pPr>
        <w:pStyle w:val="ArticleBody"/>
        <w:jc w:val="left"/>
      </w:pPr>
      <w:r>
        <w:rPr>
          <w:rFonts w:ascii="Gadugi" w:hAnsi="Gadugi" w:eastAsia="Gadugi" w:cs="Gadugi"/>
        </w:rPr>
        <w:t>ᏗᎬᎵᎩ</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ᎻᏆᎫᎩ</w:t>
      </w:r>
      <w:r>
        <w:rPr>
          <w:rFonts w:ascii="Times New Roman" w:hAnsi="Times New Roman" w:eastAsia="Times New Roman" w:cs="Times New Roman"/>
        </w:rPr>
        <w:t xml:space="preserve"> </w:t>
      </w:r>
      <w:r>
        <w:rPr>
          <w:rFonts w:ascii="Gadugi" w:hAnsi="Gadugi" w:eastAsia="Gadugi" w:cs="Gadugi"/>
        </w:rPr>
        <w:t>ᏧᏍᏆᏂᎪᏗ</w:t>
      </w:r>
      <w:r>
        <w:rPr>
          <w:rFonts w:ascii="Times New Roman" w:hAnsi="Times New Roman" w:eastAsia="Times New Roman" w:cs="Times New Roman"/>
        </w:rPr>
        <w:t xml:space="preserve"> </w:t>
      </w:r>
      <w:r>
        <w:rPr>
          <w:rFonts w:ascii="Gadugi" w:hAnsi="Gadugi" w:eastAsia="Gadugi" w:cs="Gadugi"/>
        </w:rPr>
        <w:t>ᏥᏚᏟᏌᏅ</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ᎤᎿᎭᏉᏗᏍᎬ</w:t>
      </w:r>
      <w:r>
        <w:rPr>
          <w:rFonts w:ascii="Times New Roman" w:hAnsi="Times New Roman" w:eastAsia="Times New Roman" w:cs="Times New Roman"/>
        </w:rPr>
        <w:t xml:space="preserve"> </w:t>
      </w:r>
      <w:r>
        <w:rPr>
          <w:rFonts w:ascii="Gadugi" w:hAnsi="Gadugi" w:eastAsia="Gadugi" w:cs="Gadugi"/>
        </w:rPr>
        <w:t>ᎤᏪᎵᏎ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ᎤᏴᏍᏗ</w:t>
      </w:r>
      <w:r>
        <w:rPr>
          <w:rFonts w:ascii="Times New Roman" w:hAnsi="Times New Roman" w:eastAsia="Times New Roman" w:cs="Times New Roman"/>
        </w:rPr>
        <w:t xml:space="preserve"> </w:t>
      </w:r>
      <w:r>
        <w:rPr>
          <w:rFonts w:ascii="Gadugi" w:hAnsi="Gadugi" w:eastAsia="Gadugi" w:cs="Gadugi"/>
        </w:rPr>
        <w:t>ᎤᏓᎵᏰᎢᎸᎢ</w:t>
      </w:r>
      <w:r>
        <w:rPr>
          <w:rFonts w:ascii="Times New Roman" w:hAnsi="Times New Roman" w:eastAsia="Times New Roman" w:cs="Times New Roman"/>
        </w:rPr>
        <w:t xml:space="preserve"> </w:t>
      </w:r>
      <w:r>
        <w:rPr>
          <w:rFonts w:ascii="Gadugi" w:hAnsi="Gadugi" w:eastAsia="Gadugi" w:cs="Gadugi"/>
        </w:rPr>
        <w:t>ᎤᏴᎯᏎ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ᎤᏕᏗᏱ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ᎤᎾᏍᏓᏴᎢᏍᏗ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ᎤᏴᎯᏎ</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ᎤᏍᏆᏛᎡ</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ᎤᎾᏍᏓᏴᎢᏍᏗ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ᎤᎵᏍᏆᎸᏔᏅ</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ᏓᏟᎶᏍᏗ</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ᎤᏂᏃᎯᏳᏗ</w:t>
      </w:r>
      <w:r>
        <w:rPr>
          <w:rFonts w:ascii="Times New Roman" w:hAnsi="Times New Roman" w:eastAsia="Times New Roman" w:cs="Times New Roman"/>
        </w:rPr>
        <w:t xml:space="preserve"> </w:t>
      </w:r>
      <w:r>
        <w:rPr>
          <w:rFonts w:ascii="Gadugi" w:hAnsi="Gadugi" w:eastAsia="Gadugi" w:cs="Gadugi"/>
        </w:rPr>
        <w:t>ᏓᏟᎶᏍᏛ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ᎤᎾᏓᏅᏖᏗ</w:t>
      </w:r>
      <w:r>
        <w:rPr>
          <w:rFonts w:ascii="Times New Roman" w:hAnsi="Times New Roman" w:eastAsia="Times New Roman" w:cs="Times New Roman"/>
        </w:rPr>
        <w:t xml:space="preserve"> </w:t>
      </w:r>
      <w:r>
        <w:rPr>
          <w:rFonts w:ascii="Gadugi" w:hAnsi="Gadugi" w:eastAsia="Gadugi" w:cs="Gadugi"/>
        </w:rPr>
        <w:t>ᎤᏂᏃᎮᎸᎯ</w:t>
      </w:r>
      <w:r>
        <w:rPr>
          <w:rFonts w:ascii="Times New Roman" w:hAnsi="Times New Roman" w:eastAsia="Times New Roman" w:cs="Times New Roman"/>
        </w:rPr>
        <w:t xml:space="preserve"> </w:t>
      </w:r>
      <w:r>
        <w:rPr>
          <w:rFonts w:ascii="Gadugi" w:hAnsi="Gadugi" w:eastAsia="Gadugi" w:cs="Gadugi"/>
        </w:rPr>
        <w:t>ᏗᎬᏩᎧᎿᎭᏩᏛ</w:t>
      </w:r>
      <w:r>
        <w:rPr>
          <w:rFonts w:ascii="Times New Roman" w:hAnsi="Times New Roman" w:eastAsia="Times New Roman" w:cs="Times New Roman"/>
        </w:rPr>
        <w:t xml:space="preserve"> </w:t>
      </w:r>
      <w:r>
        <w:rPr>
          <w:rFonts w:ascii="Gadugi" w:hAnsi="Gadugi" w:eastAsia="Gadugi" w:cs="Gadugi"/>
        </w:rPr>
        <w:t>ᎾᏂᏓᏅᏛᎢ</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ᎻᎵᎵᏓᏱᏍᏗ</w:t>
      </w:r>
      <w:r>
        <w:rPr>
          <w:rFonts w:ascii="Times New Roman" w:hAnsi="Times New Roman" w:eastAsia="Times New Roman" w:cs="Times New Roman"/>
        </w:rPr>
        <w:t xml:space="preserve"> </w:t>
      </w:r>
      <w:r>
        <w:rPr>
          <w:rFonts w:ascii="Gadugi" w:hAnsi="Gadugi" w:eastAsia="Gadugi" w:cs="Gadugi"/>
        </w:rPr>
        <w:t>ᎤᏂᏃᎮᎸᎯ</w:t>
      </w:r>
      <w:r>
        <w:rPr>
          <w:rFonts w:ascii="Times New Roman" w:hAnsi="Times New Roman" w:eastAsia="Times New Roman" w:cs="Times New Roman"/>
        </w:rPr>
        <w:t xml:space="preserve"> </w:t>
      </w:r>
      <w:r>
        <w:rPr>
          <w:rFonts w:ascii="Gadugi" w:hAnsi="Gadugi" w:eastAsia="Gadugi" w:cs="Gadugi"/>
        </w:rPr>
        <w:t>ᏧᏓᏑᏯᎥ</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ᏥᎨᏐ</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ᎦᏛ</w:t>
      </w:r>
      <w:r>
        <w:rPr>
          <w:rFonts w:ascii="Times New Roman" w:hAnsi="Times New Roman" w:eastAsia="Times New Roman" w:cs="Times New Roman"/>
        </w:rPr>
        <w:t xml:space="preserve"> </w:t>
      </w:r>
      <w:r>
        <w:rPr>
          <w:rFonts w:ascii="Gadugi" w:hAnsi="Gadugi" w:eastAsia="Gadugi" w:cs="Gadugi"/>
        </w:rPr>
        <w:t>ᎠᏁᎳ</w:t>
      </w:r>
      <w:r>
        <w:rPr>
          <w:rFonts w:ascii="Times New Roman" w:hAnsi="Times New Roman" w:eastAsia="Times New Roman" w:cs="Times New Roman"/>
        </w:rPr>
        <w:t xml:space="preserve"> </w:t>
      </w:r>
      <w:r>
        <w:rPr>
          <w:rFonts w:ascii="Gadugi" w:hAnsi="Gadugi" w:eastAsia="Gadugi" w:cs="Gadugi"/>
        </w:rPr>
        <w:t>ᎤᎾᏓᏅᏘ</w:t>
      </w:r>
      <w:r>
        <w:rPr>
          <w:rFonts w:ascii="Times New Roman" w:hAnsi="Times New Roman" w:eastAsia="Times New Roman" w:cs="Times New Roman"/>
        </w:rPr>
        <w:t xml:space="preserve"> </w:t>
      </w:r>
      <w:r>
        <w:rPr>
          <w:rFonts w:ascii="Gadugi" w:hAnsi="Gadugi" w:eastAsia="Gadugi" w:cs="Gadugi"/>
        </w:rPr>
        <w:t>ᎤᏂᏃᎮᎸᎯ</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ᏗᎪᎯᏍᏗ</w:t>
      </w:r>
      <w:r>
        <w:rPr>
          <w:rFonts w:ascii="Times New Roman" w:hAnsi="Times New Roman" w:eastAsia="Times New Roman" w:cs="Times New Roman"/>
        </w:rPr>
        <w:t xml:space="preserve"> </w:t>
      </w:r>
      <w:r>
        <w:rPr>
          <w:rFonts w:ascii="Gadugi" w:hAnsi="Gadugi" w:eastAsia="Gadugi" w:cs="Gadugi"/>
        </w:rPr>
        <w:t>ᎤᎵᏏᎾᏒ</w:t>
      </w:r>
      <w:r>
        <w:rPr>
          <w:rFonts w:ascii="Times New Roman" w:hAnsi="Times New Roman" w:eastAsia="Times New Roman" w:cs="Times New Roman"/>
        </w:rPr>
        <w:t xml:space="preserve"> </w:t>
      </w:r>
      <w:r>
        <w:rPr>
          <w:rFonts w:ascii="Gadugi" w:hAnsi="Gadugi" w:eastAsia="Gadugi" w:cs="Gadugi"/>
        </w:rPr>
        <w:t>ᎤᏜᏓᎿᎭᏧᎶᏐᏗ</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ᎻᎵᎵᏓᏱᏍᏗ</w:t>
      </w:r>
      <w:r>
        <w:rPr>
          <w:rFonts w:ascii="Times New Roman" w:hAnsi="Times New Roman" w:eastAsia="Times New Roman" w:cs="Times New Roman"/>
        </w:rPr>
        <w:t xml:space="preserve"> </w:t>
      </w:r>
      <w:r>
        <w:rPr>
          <w:rFonts w:ascii="Gadugi" w:hAnsi="Gadugi" w:eastAsia="Gadugi" w:cs="Gadugi"/>
        </w:rPr>
        <w:t>ᎤᏂᏃᎮᎸᎯ</w:t>
      </w:r>
      <w:r>
        <w:rPr>
          <w:rFonts w:ascii="Times New Roman" w:hAnsi="Times New Roman" w:eastAsia="Times New Roman" w:cs="Times New Roman"/>
        </w:rPr>
        <w:t xml:space="preserve"> </w:t>
      </w:r>
      <w:r>
        <w:rPr>
          <w:rFonts w:ascii="Gadugi" w:hAnsi="Gadugi" w:eastAsia="Gadugi" w:cs="Gadugi"/>
        </w:rPr>
        <w:t>ᎤᏍᏛᏗᏍᎬᎢ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ᎤᎵᏍᏆᎸᏔᏅ</w:t>
      </w:r>
      <w:r>
        <w:rPr>
          <w:rFonts w:ascii="Times New Roman" w:hAnsi="Times New Roman" w:eastAsia="Times New Roman" w:cs="Times New Roman"/>
        </w:rPr>
        <w:t xml:space="preserve"> </w:t>
      </w:r>
      <w:r>
        <w:rPr>
          <w:rFonts w:ascii="Gadugi" w:hAnsi="Gadugi" w:eastAsia="Gadugi" w:cs="Gadugi"/>
        </w:rPr>
        <w:t>ᎡᎭ</w:t>
      </w:r>
      <w:r>
        <w:rPr>
          <w:rFonts w:ascii="Times New Roman" w:hAnsi="Times New Roman" w:eastAsia="Times New Roman" w:cs="Times New Roman"/>
        </w:rPr>
        <w:t xml:space="preserve"> </w:t>
      </w:r>
      <w:r>
        <w:rPr>
          <w:rFonts w:ascii="Gadugi" w:hAnsi="Gadugi" w:eastAsia="Gadugi" w:cs="Gadugi"/>
        </w:rPr>
        <w:t>ᎤᏂᏃᎮᎸᎯ</w:t>
      </w:r>
      <w:r>
        <w:rPr>
          <w:rFonts w:ascii="Times New Roman" w:hAnsi="Times New Roman" w:eastAsia="Times New Roman" w:cs="Times New Roman"/>
        </w:rPr>
        <w:t xml:space="preserve"> Future for America.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ᎠᏂᎩᎵᏲᎬ</w:t>
      </w:r>
      <w:r>
        <w:rPr>
          <w:rFonts w:ascii="Times New Roman" w:hAnsi="Times New Roman" w:eastAsia="Times New Roman" w:cs="Times New Roman"/>
        </w:rPr>
        <w:t xml:space="preserve"> </w:t>
      </w:r>
      <w:r>
        <w:rPr>
          <w:rFonts w:ascii="Gadugi" w:hAnsi="Gadugi" w:eastAsia="Gadugi" w:cs="Gadugi"/>
        </w:rPr>
        <w:t>ᎾᏂᏓᏅᏛᎢ</w:t>
      </w:r>
      <w:r>
        <w:rPr>
          <w:rFonts w:ascii="Times New Roman" w:hAnsi="Times New Roman" w:eastAsia="Times New Roman" w:cs="Times New Roman"/>
        </w:rPr>
        <w:t xml:space="preserve"> </w:t>
      </w:r>
      <w:r>
        <w:rPr>
          <w:rFonts w:ascii="Gadugi" w:hAnsi="Gadugi" w:eastAsia="Gadugi" w:cs="Gadugi"/>
        </w:rPr>
        <w:t>ᏗᎬᏩᎦᏛ</w:t>
      </w:r>
      <w:r>
        <w:rPr>
          <w:rFonts w:ascii="Times New Roman" w:hAnsi="Times New Roman" w:eastAsia="Times New Roman" w:cs="Times New Roman"/>
        </w:rPr>
        <w:t xml:space="preserve"> </w:t>
      </w:r>
      <w:r>
        <w:rPr>
          <w:rFonts w:ascii="Gadugi" w:hAnsi="Gadugi" w:eastAsia="Gadugi" w:cs="Gadugi"/>
        </w:rPr>
        <w:t>ᎠᏂᏛᎩᏍᎬ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ᎠᏂᏍᎩᏂᎯᏍᏗ</w:t>
      </w:r>
      <w:r>
        <w:rPr>
          <w:rFonts w:ascii="Times New Roman" w:hAnsi="Times New Roman" w:eastAsia="Times New Roman" w:cs="Times New Roman"/>
        </w:rPr>
        <w:t xml:space="preserve"> </w:t>
      </w:r>
      <w:r>
        <w:rPr>
          <w:rFonts w:ascii="Gadugi" w:hAnsi="Gadugi" w:eastAsia="Gadugi" w:cs="Gadugi"/>
        </w:rPr>
        <w:t>ᎤᎾᏙᎴᎰᎯ</w:t>
      </w:r>
      <w:r>
        <w:rPr>
          <w:rFonts w:ascii="Times New Roman" w:hAnsi="Times New Roman" w:eastAsia="Times New Roman" w:cs="Times New Roman"/>
        </w:rPr>
        <w:t xml:space="preserve"> </w:t>
      </w:r>
      <w:r>
        <w:rPr>
          <w:rFonts w:ascii="Gadugi" w:hAnsi="Gadugi" w:eastAsia="Gadugi" w:cs="Gadugi"/>
        </w:rPr>
        <w:t>ᎤᏜᏓᎿᎭᏧᎶᏐᏗ</w:t>
      </w:r>
      <w:r>
        <w:rPr>
          <w:rFonts w:ascii="Times New Roman" w:hAnsi="Times New Roman" w:eastAsia="Times New Roman" w:cs="Times New Roman"/>
        </w:rPr>
        <w:t xml:space="preserve"> </w:t>
      </w:r>
      <w:r>
        <w:rPr>
          <w:rFonts w:ascii="Gadugi" w:hAnsi="Gadugi" w:eastAsia="Gadugi" w:cs="Gadugi"/>
        </w:rPr>
        <w:t>ᎠᏕᎳ</w:t>
      </w:r>
      <w:r>
        <w:rPr>
          <w:rFonts w:ascii="Times New Roman" w:hAnsi="Times New Roman" w:eastAsia="Times New Roman" w:cs="Times New Roman"/>
        </w:rPr>
        <w:t xml:space="preserve"> </w:t>
      </w:r>
      <w:r>
        <w:rPr>
          <w:rFonts w:ascii="Gadugi" w:hAnsi="Gadugi" w:eastAsia="Gadugi" w:cs="Gadugi"/>
        </w:rPr>
        <w:t>ᎤᎾᏓᏂᎸᏨᎭ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Ayuba, motsamao, le molaetsa oa pula ea morao kaofela li emetsoe historing ea ba-Millerite, ’me lentsoe “hlokomela” le emela ho bona ntho eo u seng u kile ua e bona pele. Tsela e le ’ngoe feela ea ho bona ayuba, motsamao le molaetsa oa pula ea morao ke ho hlokomela hore li se li bontšitsoe historing ea ba-Millerite. Li boetse li bontšitsoe metsamaong e meng e halalelang ea ntlafatso. Motsamao oa ba-Millerite e ne e le motsamao oa qalo o emelang motsamao oa bofelo, ka hona o na le litšupiso tse ngata haholoanyane tse tobileng ho feta metsamao ea pejana ea ntlafatso. Hape o na le letšoao la Alfa le Omega, eo kamehla a bontšang bofelo ba ntho ka qalo ea ntho.</w:t>
      </w:r>
    </w:p>
    <w:p>
      <w:pPr>
        <w:pStyle w:val="ArticleBody"/>
        <w:jc w:val="left"/>
      </w:pPr>
      <w:r>
        <w:rPr>
          <w:rFonts w:ascii="Times New Roman" w:hAnsi="Times New Roman" w:eastAsia="Times New Roman" w:cs="Times New Roman"/>
        </w:rPr>
        <w:t>Katika harakati ya Wamillerite misingi iliwekwa, na nguzo kuu ilikuwa Danieli sura ya nane, mistari ya kumi na tatu na kumi na nne. Ninafahamu kwamba Dada White anautambua mstari wa kumi na nne kuwa nguzo kuu na msingi, lakini ukweli ni kwamba mstari wa kumi na nne ni jibu kwa swali la mstari wa kumi na tatu. Jibu huwa tupu pasipo kuelewa swali linaloleta jibu hilo. Mstari wa kumi na tatu unatambulisha maono ya kukanyagwa chini, yanayotimizwa na nguvu mbili za uharibifu, na mstari wa kumi na nne ni maono ya Kristo akiirejesha hekalu na jeshi vilivyokanyagwa chini. Maono mawili yameunganishwa moja kwa moja kwa muktadha, kwa sarufi, na kwa Palmoni, Mhesabu wa Ajabu.</w:t>
      </w:r>
    </w:p>
    <w:p>
      <w:pPr>
        <w:pStyle w:val="ArticleBody"/>
        <w:jc w:val="left"/>
      </w:pPr>
      <w:r>
        <w:rPr>
          <w:rFonts w:ascii="Times New Roman" w:hAnsi="Times New Roman" w:eastAsia="Times New Roman" w:cs="Times New Roman"/>
        </w:rPr>
        <w:t>ويليام ميلر استُخدم للتعرّف إلى الحقائق التأسيسية، وهي ما يرد في دانيال الأصحاح الثامن، الآيتين الثالثة عشرة والرابعة عشرة. وكانت الجوهرة الأولى التي اكتشفها هي «السبعة الأزمنة» التي تمثّل الدوس المذكور في الآية الثالثة عشرة، أمّا الإطار الذي بنى عليه كلّ هيكله النبوي فكان نمط «قوّتَي الخراب» الممثَّل في الآية الثالثة عشرة. وقد حدّد ميلر على نحو صحيح أنّ «المحرقة الدائمة» الرجسة المذكورة في الآية الثالثة عشرة هي الوثنية، وأنّ التعدّي ذي القوّة المخربة هو البابوية. وبهذا المعنى، فإنّ «الأساس» ذاته لإطار ميلر، و«أساس» الأساس والعمود المركزي، كان الفهم بأنّ «المحرقة الدائمة» في الأصحاح الثامن تمثّل الوثنية. وكان أساس ازدياد المعرفة الآتي من تاريخ المِلَرِيّين هو أنّ «المحرقة الدائمة» في دانيال الأصحاح الثامن هي الوثنية، وقد حرص الوحي على أن يبيّن أنّ «الذين أطلقوا صرخة ساعة الدينونة كانت لديهم النظرة الصحيحة إلى المحرقة الدائمة».</w:t>
      </w:r>
    </w:p>
    <w:p>
      <w:pPr>
        <w:pStyle w:val="ArticleBody"/>
        <w:jc w:val="left"/>
      </w:pPr>
      <w:r>
        <w:rPr>
          <w:rFonts w:ascii="Times New Roman" w:hAnsi="Times New Roman" w:eastAsia="Times New Roman" w:cs="Times New Roman"/>
        </w:rPr>
        <w:t>1989 йилдағы ахыр заманында «білімнің көбеюі» деп бейнеленген нұрдың негізі — сондай-ақ «күнделікті» болып табылады. Бұл жай ғана тағы бір илаһи параллель. Даниял он бірдің соңғы алты аятымен бейнеленген білімнің көбеюін тану үшін Эллен Уайттың жазбаларын қолдану қажет. Ол өз жазбаларында Даниял он бірдің отыз бірінші аятының тарихы Даниял он бірдің соңғы аяттарында қайталанатынын анық көрсетеді. Сол илһамданған ишарасыз отыз бірінші аяттың тарихын қырық және қырық бірінші аяттармен параллель түрде түсіну әлдеқайда қиын міндет болар еді.</w:t>
      </w:r>
    </w:p>
    <w:p>
      <w:pPr>
        <w:pStyle w:val="ArticleBody"/>
        <w:jc w:val="left"/>
      </w:pPr>
      <w:r>
        <w:rPr>
          <w:rFonts w:ascii="Times New Roman" w:hAnsi="Times New Roman" w:eastAsia="Times New Roman" w:cs="Times New Roman"/>
        </w:rPr>
        <w:t>«روزانه» در کتاب دانیال نمایانگرِ بت‌پرستی است و بنیادِ بنیانِ میلری‌ها به‌شمار می‌آید، و نیز بنیادِ پیامِ جنبشِ یک‌صد و چهل و چهار هزار نفر است. همچنین این همان حقیقتی است که عمداً به‌وسیلهٔ یک «دروغ» به خطا مبدل گردید؛ دروغی که به نسلِ سومِ ادونتیسمِ لائودیکیه‌ای وارد شد، نسلی که به‌وسیلهٔ سومین مکروهِ «زنانی که برای تموز می‌گریستند» در باب هشتمِ حزقیال نمونه‌وار گردید، و با مصالحه‌ای که به‌وسیلهٔ کلیسای سوم، یعنی پرغامس، نمایان شده است.</w:t>
      </w:r>
    </w:p>
    <w:p>
      <w:pPr>
        <w:pStyle w:val="ArticleBody"/>
        <w:jc w:val="left"/>
      </w:pPr>
      <w:r>
        <w:rPr>
          <w:rFonts w:ascii="Times New Roman" w:hAnsi="Times New Roman" w:eastAsia="Times New Roman" w:cs="Times New Roman"/>
        </w:rPr>
        <w:t>Ɔsoro kwan a ɛkyerɛ “daa-daa no” dwuma sɛ asɛm a ɛda adi wɔ osu a ɛtwa to no bere mu no yɛ nwonwa koraa, na ɛboro nnipa adwene so sɛ wɔbɛtumi ayɛ anaa wɔahyehyɛ. Wɔde Laodikeafo Adventism awo ntoatoaso a ɛto so anan no kyerɛ sɛ wɔrekotow wɔn mu ama owia no, na saa yi gyina hɔ ma wɔn agye aboa no agyirae no ato mu. Onuawa White kyerɛ sɛ sɛ obi gye saa agyirae no a, ɛyɛ sɛ ɔba adwene koro no ara mu ne aboa no, na wɔn a wɔbɛyɛ basabasa wɔ antikrist no asekyerɛ ho no, awiei koraa no wɔbɛkɔ akɔgyina onipa bɔne no afa. Yei nyinaa na wɔde tete mmarima a wɔwɔ Yerusalem no ayɛ mfatoho wɔ Hesekiel ti awotwe mu.</w:t>
      </w:r>
    </w:p>
    <w:p>
      <w:pPr>
        <w:pStyle w:val="ArticleBody"/>
        <w:jc w:val="left"/>
      </w:pPr>
      <w:r>
        <w:rPr>
          <w:rFonts w:ascii="Times New Roman" w:hAnsi="Times New Roman" w:eastAsia="Times New Roman" w:cs="Times New Roman"/>
        </w:rPr>
        <w:t>خدا در نسلِ سوم و چهارم کسانی را که از او نفرت دارند داوری می‌کند، و این داوری در همان حالی اجرا می‌شود که آن گروهِ دیگر مُهرِ تأییدِ خدا را دریافت می‌کنند. همان بخشی از کلامِ مقدّس که نوری را که ویلیام میلر برای تشخیص این‌که در کتاب دانیال آنچه به‌عنوان «مستمر» معرفی شده، رومِ بت‌پرست است، در اختیار او نهاد، مستقیم‌ترین شناساندنِ مردِ گناه است، همان کسی که پیرمردان در فصل هشتمِ حزقیال در برابر او سجده می‌کنند. این فصل، پاپِ دومین قدرتِ ویرانگر را معرفی می‌کند، و در عین حال بت‌پرستیِ نخستین قدرتِ ویرانگر را نیز مشخص می‌سازد. و حقیقتی که موضوعِ این بخش است، نقشِ رومِ بت‌پرست است؛ همان قدرتی که در ۲ تسالونیکیان نیروی بازدارنده‌ای است که پاپیّت را از برنشستن بر تخت تا سال ۵۳۸ مانع می‌شود.</w:t>
      </w:r>
    </w:p>
    <w:p>
      <w:pPr>
        <w:pStyle w:val="ArticleBody"/>
        <w:jc w:val="left"/>
      </w:pPr>
      <w:r>
        <w:rPr>
          <w:rFonts w:ascii="Nirmala UI" w:hAnsi="Nirmala UI" w:eastAsia="Nirmala UI" w:cs="Nirmala UI"/>
        </w:rPr>
        <w:t>ಮಿಲ್ಲರ್</w:t>
      </w:r>
      <w:r>
        <w:rPr>
          <w:rFonts w:ascii="Times New Roman" w:hAnsi="Times New Roman" w:eastAsia="Times New Roman" w:cs="Times New Roman"/>
        </w:rPr>
        <w:t>‌</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ಮೂಲಾಧಾರ</w:t>
      </w:r>
      <w:r>
        <w:rPr>
          <w:rFonts w:ascii="Times New Roman" w:hAnsi="Times New Roman" w:eastAsia="Times New Roman" w:cs="Times New Roman"/>
        </w:rPr>
        <w:t xml:space="preserve"> </w:t>
      </w:r>
      <w:r>
        <w:rPr>
          <w:rFonts w:ascii="Nirmala UI" w:hAnsi="Nirmala UI" w:eastAsia="Nirmala UI" w:cs="Nirmala UI"/>
        </w:rPr>
        <w:t>ಸತ್ಯವಾಗಿದ್ದ</w:t>
      </w:r>
      <w:r>
        <w:rPr>
          <w:rFonts w:ascii="Times New Roman" w:hAnsi="Times New Roman" w:eastAsia="Times New Roman" w:cs="Times New Roman"/>
        </w:rPr>
        <w:t xml:space="preserve"> “</w:t>
      </w:r>
      <w:r>
        <w:rPr>
          <w:rFonts w:ascii="Nirmala UI" w:hAnsi="Nirmala UI" w:eastAsia="Nirmala UI" w:cs="Nirmala UI"/>
        </w:rPr>
        <w:t>ದೈನಂದಿನ</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ಪರಿಶುದ್ಧಾಲಯವನ್ನೂ</w:t>
      </w:r>
      <w:r>
        <w:rPr>
          <w:rFonts w:ascii="Times New Roman" w:hAnsi="Times New Roman" w:eastAsia="Times New Roman" w:cs="Times New Roman"/>
        </w:rPr>
        <w:t xml:space="preserve"> </w:t>
      </w:r>
      <w:r>
        <w:rPr>
          <w:rFonts w:ascii="Nirmala UI" w:hAnsi="Nirmala UI" w:eastAsia="Nirmala UI" w:cs="Nirmala UI"/>
        </w:rPr>
        <w:t>ಸೈನ್ಯವನ್ನೂ</w:t>
      </w:r>
      <w:r>
        <w:rPr>
          <w:rFonts w:ascii="Times New Roman" w:hAnsi="Times New Roman" w:eastAsia="Times New Roman" w:cs="Times New Roman"/>
        </w:rPr>
        <w:t xml:space="preserve"> </w:t>
      </w:r>
      <w:r>
        <w:rPr>
          <w:rFonts w:ascii="Nirmala UI" w:hAnsi="Nirmala UI" w:eastAsia="Nirmala UI" w:cs="Nirmala UI"/>
        </w:rPr>
        <w:t>ತುಳಿದುಹಾಕುವ</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ಉಜ್ಜಡಗೊಳಿಸುವ</w:t>
      </w:r>
      <w:r>
        <w:rPr>
          <w:rFonts w:ascii="Times New Roman" w:hAnsi="Times New Roman" w:eastAsia="Times New Roman" w:cs="Times New Roman"/>
        </w:rPr>
        <w:t xml:space="preserve"> </w:t>
      </w:r>
      <w:r>
        <w:rPr>
          <w:rFonts w:ascii="Nirmala UI" w:hAnsi="Nirmala UI" w:eastAsia="Nirmala UI" w:cs="Nirmala UI"/>
        </w:rPr>
        <w:t>ಅಧಿಕಾರಗಳ</w:t>
      </w:r>
      <w:r>
        <w:rPr>
          <w:rFonts w:ascii="Times New Roman" w:hAnsi="Times New Roman" w:eastAsia="Times New Roman" w:cs="Times New Roman"/>
        </w:rPr>
        <w:t xml:space="preserve"> </w:t>
      </w:r>
      <w:r>
        <w:rPr>
          <w:rFonts w:ascii="Nirmala UI" w:hAnsi="Nirmala UI" w:eastAsia="Nirmala UI" w:cs="Nirmala UI"/>
        </w:rPr>
        <w:t>ಆಧಾರದ</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ರೂಪರೇಷೆಯನ್ನು</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ನಿರ್ಮಿಸಲು</w:t>
      </w:r>
      <w:r>
        <w:rPr>
          <w:rFonts w:ascii="Times New Roman" w:hAnsi="Times New Roman" w:eastAsia="Times New Roman" w:cs="Times New Roman"/>
        </w:rPr>
        <w:t xml:space="preserve"> </w:t>
      </w:r>
      <w:r>
        <w:rPr>
          <w:rFonts w:ascii="Nirmala UI" w:hAnsi="Nirmala UI" w:eastAsia="Nirmala UI" w:cs="Nirmala UI"/>
        </w:rPr>
        <w:t>ಅವಕಾಶಕೊಟ್ಟ</w:t>
      </w:r>
      <w:r>
        <w:rPr>
          <w:rFonts w:ascii="Times New Roman" w:hAnsi="Times New Roman" w:eastAsia="Times New Roman" w:cs="Times New Roman"/>
        </w:rPr>
        <w:t xml:space="preserve"> </w:t>
      </w:r>
      <w:r>
        <w:rPr>
          <w:rFonts w:ascii="Nirmala UI" w:hAnsi="Nirmala UI" w:eastAsia="Nirmala UI" w:cs="Nirmala UI"/>
        </w:rPr>
        <w:t>ಸತ್ಯವಾಗಿದ್ದು</w:t>
      </w:r>
      <w:r>
        <w:rPr>
          <w:rFonts w:ascii="Times New Roman" w:hAnsi="Times New Roman" w:eastAsia="Times New Roman" w:cs="Times New Roman"/>
        </w:rPr>
        <w:t xml:space="preserve">, </w:t>
      </w:r>
      <w:r>
        <w:rPr>
          <w:rFonts w:ascii="Nirmala UI" w:hAnsi="Nirmala UI" w:eastAsia="Nirmala UI" w:cs="Nirmala UI"/>
        </w:rPr>
        <w:t>ಪೌಲನು</w:t>
      </w:r>
      <w:r>
        <w:rPr>
          <w:rFonts w:ascii="Times New Roman" w:hAnsi="Times New Roman" w:eastAsia="Times New Roman" w:cs="Times New Roman"/>
        </w:rPr>
        <w:t xml:space="preserve"> </w:t>
      </w:r>
      <w:r>
        <w:rPr>
          <w:rFonts w:ascii="Nirmala UI" w:hAnsi="Nirmala UI" w:eastAsia="Nirmala UI" w:cs="Nirmala UI"/>
        </w:rPr>
        <w:t>ಗುರುತಿಸಿದಂತೆ</w:t>
      </w:r>
      <w:r>
        <w:rPr>
          <w:rFonts w:ascii="Times New Roman" w:hAnsi="Times New Roman" w:eastAsia="Times New Roman" w:cs="Times New Roman"/>
        </w:rPr>
        <w:t xml:space="preserve"> </w:t>
      </w:r>
      <w:r>
        <w:rPr>
          <w:rFonts w:ascii="Nirmala UI" w:hAnsi="Nirmala UI" w:eastAsia="Nirmala UI" w:cs="Nirmala UI"/>
        </w:rPr>
        <w:t>ತಿರಸ್ಕರಿಸಲ್ಪಡುವ</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ಸತ್ಯವನ್ನು</w:t>
      </w:r>
      <w:r>
        <w:rPr>
          <w:rFonts w:ascii="Times New Roman" w:hAnsi="Times New Roman" w:eastAsia="Times New Roman" w:cs="Times New Roman"/>
        </w:rPr>
        <w:t xml:space="preserve"> </w:t>
      </w:r>
      <w:r>
        <w:rPr>
          <w:rFonts w:ascii="Nirmala UI" w:hAnsi="Nirmala UI" w:eastAsia="Nirmala UI" w:cs="Nirmala UI"/>
        </w:rPr>
        <w:t>ಪ್ರೀತಿಸದವರ</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ಬಲವಾದ</w:t>
      </w:r>
      <w:r>
        <w:rPr>
          <w:rFonts w:ascii="Times New Roman" w:hAnsi="Times New Roman" w:eastAsia="Times New Roman" w:cs="Times New Roman"/>
        </w:rPr>
        <w:t xml:space="preserve"> </w:t>
      </w:r>
      <w:r>
        <w:rPr>
          <w:rFonts w:ascii="Nirmala UI" w:hAnsi="Nirmala UI" w:eastAsia="Nirmala UI" w:cs="Nirmala UI"/>
        </w:rPr>
        <w:t>ಮೋಸವನ್ನು</w:t>
      </w:r>
      <w:r>
        <w:rPr>
          <w:rFonts w:ascii="Times New Roman" w:hAnsi="Times New Roman" w:eastAsia="Times New Roman" w:cs="Times New Roman"/>
        </w:rPr>
        <w:t xml:space="preserve"> </w:t>
      </w:r>
      <w:r>
        <w:rPr>
          <w:rFonts w:ascii="Nirmala UI" w:hAnsi="Nirmala UI" w:eastAsia="Nirmala UI" w:cs="Nirmala UI"/>
        </w:rPr>
        <w:t>ಉಂಟುಮಾಡುವ</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ಸಮಾನಾಂತರ</w:t>
      </w:r>
      <w:r>
        <w:rPr>
          <w:rFonts w:ascii="Times New Roman" w:hAnsi="Times New Roman" w:eastAsia="Times New Roman" w:cs="Times New Roman"/>
        </w:rPr>
        <w:t xml:space="preserve"> </w:t>
      </w:r>
      <w:r>
        <w:rPr>
          <w:rFonts w:ascii="Nirmala UI" w:hAnsi="Nirmala UI" w:eastAsia="Nirmala UI" w:cs="Nirmala UI"/>
        </w:rPr>
        <w:t>ಇತಿಹಾಸಗಳೊಂದಿಗೆ</w:t>
      </w:r>
      <w:r>
        <w:rPr>
          <w:rFonts w:ascii="Times New Roman" w:hAnsi="Times New Roman" w:eastAsia="Times New Roman" w:cs="Times New Roman"/>
        </w:rPr>
        <w:t xml:space="preserve"> </w:t>
      </w:r>
      <w:r>
        <w:rPr>
          <w:rFonts w:ascii="Nirmala UI" w:hAnsi="Nirmala UI" w:eastAsia="Nirmala UI" w:cs="Nirmala UI"/>
        </w:rPr>
        <w:t>ಹೊಂದಿಕೆಯಾಗುವಂತೆ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ಸತ್ಯ</w:t>
      </w:r>
      <w:r>
        <w:rPr>
          <w:rFonts w:ascii="Times New Roman" w:hAnsi="Times New Roman" w:eastAsia="Times New Roman" w:cs="Times New Roman"/>
        </w:rPr>
        <w:t>—</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ಮೂಲಾಧಾರ</w:t>
      </w:r>
      <w:r>
        <w:rPr>
          <w:rFonts w:ascii="Times New Roman" w:hAnsi="Times New Roman" w:eastAsia="Times New Roman" w:cs="Times New Roman"/>
        </w:rPr>
        <w:t xml:space="preserve"> </w:t>
      </w:r>
      <w:r>
        <w:rPr>
          <w:rFonts w:ascii="Nirmala UI" w:hAnsi="Nirmala UI" w:eastAsia="Nirmala UI" w:cs="Nirmala UI"/>
        </w:rPr>
        <w:t>ಸತ್ಯವೇ</w:t>
      </w:r>
      <w:r>
        <w:rPr>
          <w:rFonts w:ascii="Times New Roman" w:hAnsi="Times New Roman" w:eastAsia="Times New Roman" w:cs="Times New Roman"/>
        </w:rPr>
        <w:t>—</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ತ್ರಿವಿಧ</w:t>
      </w:r>
      <w:r>
        <w:rPr>
          <w:rFonts w:ascii="Times New Roman" w:hAnsi="Times New Roman" w:eastAsia="Times New Roman" w:cs="Times New Roman"/>
        </w:rPr>
        <w:t xml:space="preserve"> </w:t>
      </w:r>
      <w:r>
        <w:rPr>
          <w:rFonts w:ascii="Nirmala UI" w:hAnsi="Nirmala UI" w:eastAsia="Nirmala UI" w:cs="Nirmala UI"/>
        </w:rPr>
        <w:t>ಸಂಘಟನೆಯ</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ರೂಪರೇಷೆಯನ್ನು</w:t>
      </w:r>
      <w:r>
        <w:rPr>
          <w:rFonts w:ascii="Times New Roman" w:hAnsi="Times New Roman" w:eastAsia="Times New Roman" w:cs="Times New Roman"/>
        </w:rPr>
        <w:t xml:space="preserve"> </w:t>
      </w:r>
      <w:r>
        <w:rPr>
          <w:rFonts w:ascii="Nirmala UI" w:hAnsi="Nirmala UI" w:eastAsia="Nirmala UI" w:cs="Nirmala UI"/>
        </w:rPr>
        <w:t>ನಿರ್ಮಿಸಲು</w:t>
      </w:r>
      <w:r>
        <w:rPr>
          <w:rFonts w:ascii="Times New Roman" w:hAnsi="Times New Roman" w:eastAsia="Times New Roman" w:cs="Times New Roman"/>
        </w:rPr>
        <w:t xml:space="preserve"> Future for America </w:t>
      </w:r>
      <w:r>
        <w:rPr>
          <w:rFonts w:ascii="Nirmala UI" w:hAnsi="Nirmala UI" w:eastAsia="Nirmala UI" w:cs="Nirmala UI"/>
        </w:rPr>
        <w:t>ಗೆ</w:t>
      </w:r>
      <w:r>
        <w:rPr>
          <w:rFonts w:ascii="Times New Roman" w:hAnsi="Times New Roman" w:eastAsia="Times New Roman" w:cs="Times New Roman"/>
        </w:rPr>
        <w:t xml:space="preserve"> </w:t>
      </w:r>
      <w:r>
        <w:rPr>
          <w:rFonts w:ascii="Nirmala UI" w:hAnsi="Nirmala UI" w:eastAsia="Nirmala UI" w:cs="Nirmala UI"/>
        </w:rPr>
        <w:t>ಅವಕಾಶಕೊಟ್ಟಿತು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Ọ bụghị naanị nke ahụ, kama eziokwu ahụ bụ isi, nke bụ eziokwu ntọala nke akụkọ ihe mere eme abụọ ahụ yiri ibe ha, ka a gbanwere bụrụ “ụgha” ahụ nke ghọrọ njehie ntọala na nduhie siri ike nke Pọl, dịka usoro ozi ụgha nke mmiri ikpeazụ ụgha ahụ—“udo na nchebe”—nke ndị ikom ahụ na-ekwusa, bụ ndị na-agaghị ebuli olu ha ọzọ ma gosi ndị Chineke mmehie ha. “Ihe a na-eme kwa ụbọchị” na-anọchi anya ntọala nke ma mmegharị nke mmụọ ozi mbụ ma nke mmụọ ozi nke atọ, ma mgbe ndị nnupụisi nke Laodisia tụgharịrị ihe ọ pụtara n’isi n’ala, site n’ịkọwa akara satan dịka akara nke Kraịst, akara ụgha ahụ ghọrọ ntọala nke ozi adịgboroja nke mmiri ikpeazụ ụgha ahụ.</w:t>
      </w:r>
    </w:p>
    <w:p>
      <w:pPr>
        <w:pStyle w:val="ArticleScripture"/>
        <w:jc w:val="left"/>
      </w:pPr>
      <w:r>
        <w:rPr>
          <w:rFonts w:ascii="Gadugi" w:hAnsi="Gadugi" w:eastAsia="Gadugi" w:cs="Gadugi"/>
        </w:rPr>
        <w:t>ᎢᏣᏓᎵᏍᏓᏁᎸᎭ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ᎢᏣᏍᏆᏂᎪᏍᎨᏍᏗ</w:t>
      </w:r>
      <w:r>
        <w:rPr>
          <w:rFonts w:ascii="Times New Roman" w:hAnsi="Times New Roman" w:eastAsia="Times New Roman" w:cs="Times New Roman"/>
        </w:rPr>
        <w:t xml:space="preserve">; </w:t>
      </w:r>
      <w:r>
        <w:rPr>
          <w:rFonts w:ascii="Gadugi" w:hAnsi="Gadugi" w:eastAsia="Gadugi" w:cs="Gadugi"/>
        </w:rPr>
        <w:t>ᎢᏣᎴᏅᎲᎭ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ᎢᏣᎴᏅᎲᎭ</w:t>
      </w:r>
      <w:r>
        <w:rPr>
          <w:rFonts w:ascii="Times New Roman" w:hAnsi="Times New Roman" w:eastAsia="Times New Roman" w:cs="Times New Roman"/>
        </w:rPr>
        <w:t xml:space="preserve">: </w:t>
      </w:r>
      <w:r>
        <w:rPr>
          <w:rFonts w:ascii="Gadugi" w:hAnsi="Gadugi" w:eastAsia="Gadugi" w:cs="Gadugi"/>
        </w:rPr>
        <w:t>ᎤᏂᏴᎨᎾ</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ᏄᏓᎴ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ᎠᏖᎸᎢ</w:t>
      </w:r>
      <w:r>
        <w:rPr>
          <w:rFonts w:ascii="Times New Roman" w:hAnsi="Times New Roman" w:eastAsia="Times New Roman" w:cs="Times New Roman"/>
        </w:rPr>
        <w:t xml:space="preserve">; </w:t>
      </w:r>
      <w:r>
        <w:rPr>
          <w:rFonts w:ascii="Gadugi" w:hAnsi="Gadugi" w:eastAsia="Gadugi" w:cs="Gadugi"/>
        </w:rPr>
        <w:t>ᎤᏂᎸᏐᏅ</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ᏄᏓᎴ</w:t>
      </w:r>
      <w:r>
        <w:rPr>
          <w:rFonts w:ascii="Times New Roman" w:hAnsi="Times New Roman" w:eastAsia="Times New Roman" w:cs="Times New Roman"/>
        </w:rPr>
        <w:t xml:space="preserve"> </w:t>
      </w:r>
      <w:r>
        <w:rPr>
          <w:rFonts w:ascii="Gadugi" w:hAnsi="Gadugi" w:eastAsia="Gadugi" w:cs="Gadugi"/>
        </w:rPr>
        <w:t>ᎠᎹᏟ</w:t>
      </w:r>
      <w:r>
        <w:rPr>
          <w:rFonts w:ascii="Times New Roman" w:hAnsi="Times New Roman" w:eastAsia="Times New Roman" w:cs="Times New Roman"/>
        </w:rPr>
        <w:t xml:space="preserve"> </w:t>
      </w:r>
      <w:r>
        <w:rPr>
          <w:rFonts w:ascii="Gadugi" w:hAnsi="Gadugi" w:eastAsia="Gadugi" w:cs="Gadugi"/>
        </w:rPr>
        <w:t>ᎤᏴᏜ</w:t>
      </w:r>
      <w:r>
        <w:rPr>
          <w:rFonts w:ascii="Times New Roman" w:hAnsi="Times New Roman" w:eastAsia="Times New Roman" w:cs="Times New Roman"/>
        </w:rPr>
        <w:t xml:space="preserve">. </w:t>
      </w:r>
      <w:r>
        <w:rPr>
          <w:rFonts w:ascii="Gadugi" w:hAnsi="Gadugi" w:eastAsia="Gadugi" w:cs="Gadugi"/>
        </w:rPr>
        <w:t>ᏱᎰᏩᏰᏃ</w:t>
      </w:r>
      <w:r>
        <w:rPr>
          <w:rFonts w:ascii="Times New Roman" w:hAnsi="Times New Roman" w:eastAsia="Times New Roman" w:cs="Times New Roman"/>
        </w:rPr>
        <w:t xml:space="preserve"> </w:t>
      </w:r>
      <w:r>
        <w:rPr>
          <w:rFonts w:ascii="Gadugi" w:hAnsi="Gadugi" w:eastAsia="Gadugi" w:cs="Gadugi"/>
        </w:rPr>
        <w:t>ᎢᏥᎦᏐᏅᏤᎸ</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ᎢᎦᎵᎵᏍᏗ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ᎢᏥᎦᏚᏔᏅ</w:t>
      </w:r>
      <w:r>
        <w:rPr>
          <w:rFonts w:ascii="Times New Roman" w:hAnsi="Times New Roman" w:eastAsia="Times New Roman" w:cs="Times New Roman"/>
        </w:rPr>
        <w:t xml:space="preserve"> </w:t>
      </w:r>
      <w:r>
        <w:rPr>
          <w:rFonts w:ascii="Gadugi" w:hAnsi="Gadugi" w:eastAsia="Gadugi" w:cs="Gadugi"/>
        </w:rPr>
        <w:t>ᏗᏥᎦᏙᎵ</w:t>
      </w:r>
      <w:r>
        <w:rPr>
          <w:rFonts w:ascii="Times New Roman" w:hAnsi="Times New Roman" w:eastAsia="Times New Roman" w:cs="Times New Roman"/>
        </w:rPr>
        <w:t xml:space="preserve">: </w:t>
      </w:r>
      <w:r>
        <w:rPr>
          <w:rFonts w:ascii="Gadugi" w:hAnsi="Gadugi" w:eastAsia="Gadugi" w:cs="Gadugi"/>
        </w:rPr>
        <w:t>ᎠᏂᏙᎯᏳᎲᏍᎩ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ᎢᏥᎬᏫᏳᎯ</w:t>
      </w:r>
      <w:r>
        <w:rPr>
          <w:rFonts w:ascii="Times New Roman" w:hAnsi="Times New Roman" w:eastAsia="Times New Roman" w:cs="Times New Roman"/>
        </w:rPr>
        <w:t xml:space="preserve">, </w:t>
      </w:r>
      <w:r>
        <w:rPr>
          <w:rFonts w:ascii="Gadugi" w:hAnsi="Gadugi" w:eastAsia="Gadugi" w:cs="Gadugi"/>
        </w:rPr>
        <w:t>ᎠᏂᎪᏩᏘᏍᎩ</w:t>
      </w:r>
      <w:r>
        <w:rPr>
          <w:rFonts w:ascii="Times New Roman" w:hAnsi="Times New Roman" w:eastAsia="Times New Roman" w:cs="Times New Roman"/>
        </w:rPr>
        <w:t xml:space="preserve"> </w:t>
      </w:r>
      <w:r>
        <w:rPr>
          <w:rFonts w:ascii="Gadugi" w:hAnsi="Gadugi" w:eastAsia="Gadugi" w:cs="Gadugi"/>
        </w:rPr>
        <w:t>ᏚᏚᎶᏅ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ᎠᏂᏃᎮᏯ</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ᎢᏥᏰᎸ</w:t>
      </w:r>
      <w:r>
        <w:rPr>
          <w:rFonts w:ascii="Times New Roman" w:hAnsi="Times New Roman" w:eastAsia="Times New Roman" w:cs="Times New Roman"/>
        </w:rPr>
        <w:t xml:space="preserve"> </w:t>
      </w:r>
      <w:r>
        <w:rPr>
          <w:rFonts w:ascii="Gadugi" w:hAnsi="Gadugi" w:eastAsia="Gadugi" w:cs="Gadugi"/>
        </w:rPr>
        <w:t>ᎤᏓᏠᏍᎬ</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ᏗᎬᏩᏅᏅ</w:t>
      </w:r>
      <w:r>
        <w:rPr>
          <w:rFonts w:ascii="Times New Roman" w:hAnsi="Times New Roman" w:eastAsia="Times New Roman" w:cs="Times New Roman"/>
        </w:rPr>
        <w:t xml:space="preserve"> </w:t>
      </w:r>
      <w:r>
        <w:rPr>
          <w:rFonts w:ascii="Gadugi" w:hAnsi="Gadugi" w:eastAsia="Gadugi" w:cs="Gadugi"/>
        </w:rPr>
        <w:t>ᎤᏂᎪᎵᏰᏍᎩ</w:t>
      </w:r>
      <w:r>
        <w:rPr>
          <w:rFonts w:ascii="Times New Roman" w:hAnsi="Times New Roman" w:eastAsia="Times New Roman" w:cs="Times New Roman"/>
        </w:rPr>
        <w:t xml:space="preserve"> </w:t>
      </w:r>
      <w:r>
        <w:rPr>
          <w:rFonts w:ascii="Gadugi" w:hAnsi="Gadugi" w:eastAsia="Gadugi" w:cs="Gadugi"/>
        </w:rPr>
        <w:t>ᏫᏓᏂᏲᎯᎯᏍᎩ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ᎢᏳᏂᏪᏍᎬ</w:t>
      </w:r>
      <w:r>
        <w:rPr>
          <w:rFonts w:ascii="Times New Roman" w:hAnsi="Times New Roman" w:eastAsia="Times New Roman" w:cs="Times New Roman"/>
        </w:rPr>
        <w:t xml:space="preserve">, </w:t>
      </w:r>
      <w:r>
        <w:rPr>
          <w:rFonts w:ascii="Gadugi" w:hAnsi="Gadugi" w:eastAsia="Gadugi" w:cs="Gadugi"/>
        </w:rPr>
        <w:t>ᎯᏯᎵᎮᎵᏍᏓ</w:t>
      </w:r>
      <w:r>
        <w:rPr>
          <w:rFonts w:ascii="Times New Roman" w:hAnsi="Times New Roman" w:eastAsia="Times New Roman" w:cs="Times New Roman"/>
        </w:rPr>
        <w:t xml:space="preserve">, </w:t>
      </w:r>
      <w:r>
        <w:rPr>
          <w:rFonts w:ascii="Gadugi" w:hAnsi="Gadugi" w:eastAsia="Gadugi" w:cs="Gadugi"/>
        </w:rPr>
        <w:t>ᎬᏔᏲᎭ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ᎢᏳᏪᏍᎪᎢ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ᏱᏥᎪᎵᏰᏍᎦ</w:t>
      </w:r>
      <w:r>
        <w:rPr>
          <w:rFonts w:ascii="Times New Roman" w:hAnsi="Times New Roman" w:eastAsia="Times New Roman" w:cs="Times New Roman"/>
        </w:rPr>
        <w:t xml:space="preserve">; </w:t>
      </w:r>
      <w:r>
        <w:rPr>
          <w:rFonts w:ascii="Gadugi" w:hAnsi="Gadugi" w:eastAsia="Gadugi" w:cs="Gadugi"/>
        </w:rPr>
        <w:t>ᎤᏓᏠᏍᎬᏰᏃ</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ᏗᎬᏩᏅᏍᗕ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ᏄᏪᎵᏰᏍᎬ</w:t>
      </w:r>
      <w:r>
        <w:rPr>
          <w:rFonts w:ascii="Times New Roman" w:hAnsi="Times New Roman" w:eastAsia="Times New Roman" w:cs="Times New Roman"/>
        </w:rPr>
        <w:t xml:space="preserve"> </w:t>
      </w:r>
      <w:r>
        <w:rPr>
          <w:rFonts w:ascii="Gadugi" w:hAnsi="Gadugi" w:eastAsia="Gadugi" w:cs="Gadugi"/>
        </w:rPr>
        <w:t>ᎠᏗᏍᎩ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ᎢᏳᏂᏪᏍᎬ</w:t>
      </w:r>
      <w:r>
        <w:rPr>
          <w:rFonts w:ascii="Times New Roman" w:hAnsi="Times New Roman" w:eastAsia="Times New Roman" w:cs="Times New Roman"/>
        </w:rPr>
        <w:t xml:space="preserve">, </w:t>
      </w:r>
      <w:r>
        <w:rPr>
          <w:rFonts w:ascii="Gadugi" w:hAnsi="Gadugi" w:eastAsia="Gadugi" w:cs="Gadugi"/>
        </w:rPr>
        <w:t>ᎯᏯᎵᎮᎵᏍᏓ</w:t>
      </w:r>
      <w:r>
        <w:rPr>
          <w:rFonts w:ascii="Times New Roman" w:hAnsi="Times New Roman" w:eastAsia="Times New Roman" w:cs="Times New Roman"/>
        </w:rPr>
        <w:t xml:space="preserve">, </w:t>
      </w:r>
      <w:r>
        <w:rPr>
          <w:rFonts w:ascii="Gadugi" w:hAnsi="Gadugi" w:eastAsia="Gadugi" w:cs="Gadugi"/>
        </w:rPr>
        <w:t>ᎬᏔᏲᎭ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ᎢᏳᏪᏍᎪᎢ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ᏱᎩᎪᎵᏰᏍᎬᎢ</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ᎬᎵᎭ</w:t>
      </w:r>
      <w:r>
        <w:rPr>
          <w:rFonts w:ascii="Times New Roman" w:hAnsi="Times New Roman" w:eastAsia="Times New Roman" w:cs="Times New Roman"/>
        </w:rPr>
        <w:t xml:space="preserve"> </w:t>
      </w:r>
      <w:r>
        <w:rPr>
          <w:rFonts w:ascii="Gadugi" w:hAnsi="Gadugi" w:eastAsia="Gadugi" w:cs="Gadugi"/>
        </w:rPr>
        <w:t>ᎬᏉᏩᏅ</w:t>
      </w:r>
      <w:r>
        <w:rPr>
          <w:rFonts w:ascii="Times New Roman" w:hAnsi="Times New Roman" w:eastAsia="Times New Roman" w:cs="Times New Roman"/>
        </w:rPr>
        <w:t xml:space="preserve"> </w:t>
      </w:r>
      <w:r>
        <w:rPr>
          <w:rFonts w:ascii="Gadugi" w:hAnsi="Gadugi" w:eastAsia="Gadugi" w:cs="Gadugi"/>
        </w:rPr>
        <w:t>ᎠᏂᏔᎵᏍᏔᏅ</w:t>
      </w:r>
      <w:r>
        <w:rPr>
          <w:rFonts w:ascii="Times New Roman" w:hAnsi="Times New Roman" w:eastAsia="Times New Roman" w:cs="Times New Roman"/>
        </w:rPr>
        <w:t xml:space="preserve"> </w:t>
      </w:r>
      <w:r>
        <w:rPr>
          <w:rFonts w:ascii="Gadugi" w:hAnsi="Gadugi" w:eastAsia="Gadugi" w:cs="Gadugi"/>
        </w:rPr>
        <w:t>ᎠᎰᎵ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ᎠᏂᎰᎵ</w:t>
      </w:r>
      <w:r>
        <w:rPr>
          <w:rFonts w:ascii="Times New Roman" w:hAnsi="Times New Roman" w:eastAsia="Times New Roman" w:cs="Times New Roman"/>
        </w:rPr>
        <w:t xml:space="preserve"> </w:t>
      </w:r>
      <w:r>
        <w:rPr>
          <w:rFonts w:ascii="Gadugi" w:hAnsi="Gadugi" w:eastAsia="Gadugi" w:cs="Gadugi"/>
        </w:rPr>
        <w:t>ᎬᏉᎸᏉᏗᎭ</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ᎤᏂᏄᎪᎸ</w:t>
      </w:r>
      <w:r>
        <w:rPr>
          <w:rFonts w:ascii="Times New Roman" w:hAnsi="Times New Roman" w:eastAsia="Times New Roman" w:cs="Times New Roman"/>
        </w:rPr>
        <w:t xml:space="preserve"> </w:t>
      </w:r>
      <w:r>
        <w:rPr>
          <w:rFonts w:ascii="Gadugi" w:hAnsi="Gadugi" w:eastAsia="Gadugi" w:cs="Gadugi"/>
        </w:rPr>
        <w:t>ᎤᏂᎾᏫ</w:t>
      </w:r>
      <w:r>
        <w:rPr>
          <w:rFonts w:ascii="Times New Roman" w:hAnsi="Times New Roman" w:eastAsia="Times New Roman" w:cs="Times New Roman"/>
        </w:rPr>
        <w:t xml:space="preserve"> </w:t>
      </w:r>
      <w:r>
        <w:rPr>
          <w:rFonts w:ascii="Gadugi" w:hAnsi="Gadugi" w:eastAsia="Gadugi" w:cs="Gadugi"/>
        </w:rPr>
        <w:t>ᎣᏆᏓᏅᏙᎯᏳ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ᎠᏂᎾᏰᏍᎩᏍᎬ</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ᎠᏂᏍᏓᏩᏗᏒ</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ᏓᎦᎵᏍᏓᏁᎵ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ᎠᏛᏁᎸ</w:t>
      </w:r>
      <w:r>
        <w:rPr>
          <w:rFonts w:ascii="Times New Roman" w:hAnsi="Times New Roman" w:eastAsia="Times New Roman" w:cs="Times New Roman"/>
        </w:rPr>
        <w:t xml:space="preserve">, </w:t>
      </w:r>
      <w:r>
        <w:rPr>
          <w:rFonts w:ascii="Gadugi" w:hAnsi="Gadugi" w:eastAsia="Gadugi" w:cs="Gadugi"/>
        </w:rPr>
        <w:t>ᎥᏎᏃ</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ᎠᏛᏁᎸ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ᎠᏂᎦᏔᎿ</w:t>
      </w:r>
      <w:r>
        <w:rPr>
          <w:rFonts w:ascii="Times New Roman" w:hAnsi="Times New Roman" w:eastAsia="Times New Roman" w:cs="Times New Roman"/>
        </w:rPr>
        <w:t xml:space="preserve"> </w:t>
      </w:r>
      <w:r>
        <w:rPr>
          <w:rFonts w:ascii="Gadugi" w:hAnsi="Gadugi" w:eastAsia="Gadugi" w:cs="Gadugi"/>
        </w:rPr>
        <w:t>ᎠᏂᎦᏔᎿ</w:t>
      </w:r>
      <w:r>
        <w:rPr>
          <w:rFonts w:ascii="Times New Roman" w:hAnsi="Times New Roman" w:eastAsia="Times New Roman" w:cs="Times New Roman"/>
        </w:rPr>
        <w:t xml:space="preserve"> </w:t>
      </w:r>
      <w:r>
        <w:rPr>
          <w:rFonts w:ascii="Gadugi" w:hAnsi="Gadugi" w:eastAsia="Gadugi" w:cs="Gadugi"/>
        </w:rPr>
        <w:t>ᎤᏂᏤᎵᎦ</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ᏛᎬᏔᏲᎯᎢ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ᎠᏂᎪᎵᏰᏍᎩ</w:t>
      </w:r>
      <w:r>
        <w:rPr>
          <w:rFonts w:ascii="Times New Roman" w:hAnsi="Times New Roman" w:eastAsia="Times New Roman" w:cs="Times New Roman"/>
        </w:rPr>
        <w:t xml:space="preserve"> </w:t>
      </w:r>
      <w:r>
        <w:rPr>
          <w:rFonts w:ascii="Gadugi" w:hAnsi="Gadugi" w:eastAsia="Gadugi" w:cs="Gadugi"/>
        </w:rPr>
        <w:t>ᎤᏂᎪᎵᏰᏍᎬ</w:t>
      </w:r>
      <w:r>
        <w:rPr>
          <w:rFonts w:ascii="Times New Roman" w:hAnsi="Times New Roman" w:eastAsia="Times New Roman" w:cs="Times New Roman"/>
        </w:rPr>
        <w:t xml:space="preserve"> </w:t>
      </w:r>
      <w:r>
        <w:rPr>
          <w:rFonts w:ascii="Gadugi" w:hAnsi="Gadugi" w:eastAsia="Gadugi" w:cs="Gadugi"/>
        </w:rPr>
        <w:t>ᏛᏕᎵᎰᎯᎢ</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ᏅᏓᏳᏂᎷᎸᎯ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ᏧᏂᏍᏆᏂᎪᏗᏍᎬ</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ᏧᏂᎭᏫᏂᏍᎩ</w:t>
      </w:r>
      <w:r>
        <w:rPr>
          <w:rFonts w:ascii="Times New Roman" w:hAnsi="Times New Roman" w:eastAsia="Times New Roman" w:cs="Times New Roman"/>
        </w:rPr>
        <w:t xml:space="preserve"> </w:t>
      </w:r>
      <w:r>
        <w:rPr>
          <w:rFonts w:ascii="Gadugi" w:hAnsi="Gadugi" w:eastAsia="Gadugi" w:cs="Gadugi"/>
        </w:rPr>
        <w:t>ᎤᏃᎮᏓ</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ᏓᎬᏩᏗᏒᎢ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ᏧᎾᏛᏁᎸ</w:t>
      </w:r>
      <w:r>
        <w:rPr>
          <w:rFonts w:ascii="Times New Roman" w:hAnsi="Times New Roman" w:eastAsia="Times New Roman" w:cs="Times New Roman"/>
        </w:rPr>
        <w:t xml:space="preserve"> </w:t>
      </w:r>
      <w:r>
        <w:rPr>
          <w:rFonts w:ascii="Gadugi" w:hAnsi="Gadugi" w:eastAsia="Gadugi" w:cs="Gadugi"/>
        </w:rPr>
        <w:t>ᎤᎵᏏᎬᎢ</w:t>
      </w:r>
      <w:r>
        <w:rPr>
          <w:rFonts w:ascii="Times New Roman" w:hAnsi="Times New Roman" w:eastAsia="Times New Roman" w:cs="Times New Roman"/>
        </w:rPr>
        <w:t xml:space="preserve"> </w:t>
      </w:r>
      <w:r>
        <w:rPr>
          <w:rFonts w:ascii="Gadugi" w:hAnsi="Gadugi" w:eastAsia="Gadugi" w:cs="Gadugi"/>
        </w:rPr>
        <w:t>ᎠᏂᏓᏛᏁᎭ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ᎠᏂᏪᎭ</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ᎣᎩᎪᏩᏘᎭ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ᎣᎩᎦᏔᎭ</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ᎢᏥᏁᎦᏔᎲ</w:t>
      </w:r>
      <w:r>
        <w:rPr>
          <w:rFonts w:ascii="Times New Roman" w:hAnsi="Times New Roman" w:eastAsia="Times New Roman" w:cs="Times New Roman"/>
        </w:rPr>
        <w:t xml:space="preserve"> </w:t>
      </w:r>
      <w:r>
        <w:rPr>
          <w:rFonts w:ascii="Gadugi" w:hAnsi="Gadugi" w:eastAsia="Gadugi" w:cs="Gadugi"/>
        </w:rPr>
        <w:t>ᎤᎵᏃᎯᏍᏗ</w:t>
      </w:r>
      <w:r>
        <w:rPr>
          <w:rFonts w:ascii="Times New Roman" w:hAnsi="Times New Roman" w:eastAsia="Times New Roman" w:cs="Times New Roman"/>
        </w:rPr>
        <w:t xml:space="preserve"> </w:t>
      </w:r>
      <w:r>
        <w:rPr>
          <w:rFonts w:ascii="Gadugi" w:hAnsi="Gadugi" w:eastAsia="Gadugi" w:cs="Gadugi"/>
        </w:rPr>
        <w:t>ᏣᏂᏲᎯᏎᎸ</w:t>
      </w:r>
      <w:r>
        <w:rPr>
          <w:rFonts w:ascii="Times New Roman" w:hAnsi="Times New Roman" w:eastAsia="Times New Roman" w:cs="Times New Roman"/>
        </w:rPr>
        <w:t xml:space="preserve"> </w:t>
      </w:r>
      <w:r>
        <w:rPr>
          <w:rFonts w:ascii="Gadugi" w:hAnsi="Gadugi" w:eastAsia="Gadugi" w:cs="Gadugi"/>
        </w:rPr>
        <w:t>ᎦᏳᎳ</w:t>
      </w:r>
      <w:r>
        <w:rPr>
          <w:rFonts w:ascii="Times New Roman" w:hAnsi="Times New Roman" w:eastAsia="Times New Roman" w:cs="Times New Roman"/>
        </w:rPr>
        <w:t xml:space="preserve"> </w:t>
      </w:r>
      <w:r>
        <w:rPr>
          <w:rFonts w:ascii="Gadugi" w:hAnsi="Gadugi" w:eastAsia="Gadugi" w:cs="Gadugi"/>
        </w:rPr>
        <w:t>ᎤᏠᏱᏍᎩ</w:t>
      </w:r>
      <w:r>
        <w:rPr>
          <w:rFonts w:ascii="Times New Roman" w:hAnsi="Times New Roman" w:eastAsia="Times New Roman" w:cs="Times New Roman"/>
        </w:rPr>
        <w:t xml:space="preserve"> </w:t>
      </w:r>
      <w:r>
        <w:rPr>
          <w:rFonts w:ascii="Gadugi" w:hAnsi="Gadugi" w:eastAsia="Gadugi" w:cs="Gadugi"/>
        </w:rPr>
        <w:t>ᎦᎶᏣ</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ᏥᎪ</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ᎠᏥᏬᎰᏅ</w:t>
      </w:r>
      <w:r>
        <w:rPr>
          <w:rFonts w:ascii="Times New Roman" w:hAnsi="Times New Roman" w:eastAsia="Times New Roman" w:cs="Times New Roman"/>
        </w:rPr>
        <w:t xml:space="preserve"> </w:t>
      </w:r>
      <w:r>
        <w:rPr>
          <w:rFonts w:ascii="Gadugi" w:hAnsi="Gadugi" w:eastAsia="Gadugi" w:cs="Gadugi"/>
        </w:rPr>
        <w:t>ᏱᏚᏪᏏ</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ᎤᏬᎰᏒ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ᏱᏍᎩᏬᎰᏁᎢ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ᏥᎪ</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ᎠᏥᏁᏍᏔᏅ</w:t>
      </w:r>
      <w:r>
        <w:rPr>
          <w:rFonts w:ascii="Times New Roman" w:hAnsi="Times New Roman" w:eastAsia="Times New Roman" w:cs="Times New Roman"/>
        </w:rPr>
        <w:t xml:space="preserve"> </w:t>
      </w:r>
      <w:r>
        <w:rPr>
          <w:rFonts w:ascii="Gadugi" w:hAnsi="Gadugi" w:eastAsia="Gadugi" w:cs="Gadugi"/>
        </w:rPr>
        <w:t>ᏱᏚᏪᏏ</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ᎤᏁᏍᏔᏅ</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ᏳᏬᎵᏰᏍᎨᎢ</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29:9–16.</w:t>
      </w:r>
    </w:p>
    <w:p>
      <w:pPr>
        <w:pStyle w:val="ArticleBody"/>
        <w:jc w:val="left"/>
      </w:pP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“the daily”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r>
        <w:rPr>
          <w:rFonts w:ascii="Nirmala UI" w:hAnsi="Nirmala UI" w:eastAsia="Nirmala UI" w:cs="Nirmala UI"/>
        </w:rPr>
        <w:t>बूझकर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अक्षम्य</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अनुकरण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Isaíaspe, umi ombojere vaʼekue opa mbaʼe—ha péva hína ambue ñeʼẽme heʼiséva upéva Isaías omombeʼúva ambue hendápe, jaʼe hag̃ua pe pytũha hína tesape térã pe tesapeha hína pytũ—oñemombeʼu umi kuimbaʼe ymaguaréicha oisãmbyhýva Jerusalén rehe, ojehechaukávo upéicha ijapytepekuéra pe huísio pahagua.</w:t>
      </w:r>
    </w:p>
    <w:p>
      <w:pPr>
        <w:pStyle w:val="ArticleScripture"/>
        <w:jc w:val="left"/>
      </w:pPr>
      <w:r>
        <w:rPr>
          <w:rFonts w:ascii="Times New Roman" w:hAnsi="Times New Roman" w:eastAsia="Times New Roman" w:cs="Times New Roman"/>
        </w:rPr>
        <w:t>Ayo api iha na tawh aṭha le aṭha na tawh ṭha lo ti te kha! A zingna kha êngah a dah a, êng kha zingnaah a dah bawk te kha! A kha kha tuihnai-ah a dah a, tuihnai kha a kha-ah a dah bawk te kha! Ayo an mitmawiah an fing an ti a, anmahni hmuhdanah an fim an ti te kha! Ayo uain an in theihna tûra chak tak an ni a, zu chak an chawh ṭhin theihna tûra mipa chak tak an ni te kha! Lâwmman avânga mi sualte an feltir a, mi felte felna kha an laksak ta te kha! Chuvângin meiin buh hnah a ei ral angin, mei lianin hnah vuak a kangral angin, an zung chu thlâk ralna ang a ni dâwn a, an pâr chu vaivut angin a chho chhuak ang: vawiin Lalpa Sipaiho Pathian dân an paihbo va, Israel Mi Thianghlim Thu an hmusit avângin. Chuvângin Lalpa thinrimna chu a mite chunga a al ta a, an chunga a kut a pharh a, a hreh hlum ta a: tichuan tlangte pawh an nghing a, an ruangte chu kawng laiah a chelh darh a ni. Hetiang zawng zawng hnuah pawh a thinrimna chu a kiang kir chuang lo, a kut pawh a pharh reng a ni. Tin, hla taka awm hnamte tân pawh a mâwina a pharh ang a, khawvêl tâwp atangin an hnênah a hriak ang: in en teh, an lo kal vat ang, an lo kal chak hle ang. Isaiah 5:20–26.</w:t>
      </w:r>
    </w:p>
    <w:p>
      <w:pPr>
        <w:pStyle w:val="ArticleBody"/>
        <w:jc w:val="left"/>
      </w:pPr>
      <w:r>
        <w:rPr>
          <w:rFonts w:ascii="Times New Roman" w:hAnsi="Times New Roman" w:eastAsia="Times New Roman" w:cs="Times New Roman"/>
        </w:rPr>
        <w:t>خُدَا نیشانیِ خُو (یعنی یک‌صد و چهل و چهار هزار) را در هنگامِ قانونِ یک‌شنبه که به‌زودی خواهد آمد، به‌عنوانِ عَلَم برمی‌افرازد؛ همان زمانی که «خشمِ خداوند بر قومِ او افروخته می‌شود»، و او «دستِ خود را بر ضدِّ ایشان دراز می‌کند»، و «ایشان را می‌زند»، و «لاشه‌های ایشان در میانِ کوچه‌ها دریده خواهد شد.» مقصود از «میانِ کوچه‌ها»، کوچه‌های اورشلیم است؛ آنگاه که به فرشتگانِ هلاک‌کننده در بابِ نهمِ حزقیال فرمان داده می‌شود که بیرون روند و «بکشید؛ چشمِ شما شفقت نکند و رحم منمایید: پیر و جوان، دوشیزگان و کودکانِ خردسال و زنان را بالکل هلاک کنید؛ اما به هیچ مردی که نشان بر اوست نزدیک مشوید؛ و از مقدسِ من آغاز کنید. پس ایشان از پیرانِ سالخورده‌ای که در برابرِ خانه بودند آغاز کردند.» «پیرانِ سالخورده» در حزقیال، که خواهر وایت بیان می‌دارد همان کسانی‌اند که می‌بایست نگهبانانِ قوم باشند، همان «مستانِ افرایم» در اشعیا هستند که در باب‌های بیست‌وهشت و بیست‌ونه «همه چیز را وارونه می‌سازند.»</w:t>
      </w:r>
    </w:p>
    <w:p>
      <w:pPr>
        <w:pStyle w:val="ArticleBody"/>
        <w:jc w:val="left"/>
      </w:pPr>
      <w:r>
        <w:rPr>
          <w:rFonts w:ascii="Microsoft YaHei" w:hAnsi="Microsoft YaHei" w:eastAsia="Microsoft YaHei" w:cs="Microsoft YaHei"/>
        </w:rPr>
        <w:t>安章五系讲着许个</w:t>
      </w:r>
      <w:r>
        <w:rPr>
          <w:rFonts w:ascii="Times New Roman" w:hAnsi="Times New Roman" w:eastAsia="Times New Roman" w:cs="Times New Roman"/>
        </w:rPr>
        <w:t>“</w:t>
      </w:r>
      <w:r>
        <w:rPr>
          <w:rFonts w:ascii="Microsoft YaHei" w:hAnsi="Microsoft YaHei" w:eastAsia="Microsoft YaHei" w:cs="Microsoft YaHei"/>
        </w:rPr>
        <w:t>勇饮酒</w:t>
      </w:r>
      <w:r>
        <w:rPr>
          <w:rFonts w:ascii="Times New Roman" w:hAnsi="Times New Roman" w:eastAsia="Times New Roman" w:cs="Times New Roman"/>
        </w:rPr>
        <w:t>,</w:t>
      </w:r>
      <w:r>
        <w:rPr>
          <w:rFonts w:ascii="Microsoft YaHei" w:hAnsi="Microsoft YaHei" w:eastAsia="Microsoft YaHei" w:cs="Microsoft YaHei"/>
        </w:rPr>
        <w:t>有力调烈酒的人：因贿赂称恶人为义</w:t>
      </w:r>
      <w:r>
        <w:rPr>
          <w:rFonts w:ascii="Times New Roman" w:hAnsi="Times New Roman" w:eastAsia="Times New Roman" w:cs="Times New Roman"/>
        </w:rPr>
        <w:t>”</w:t>
      </w:r>
      <w:r>
        <w:rPr>
          <w:rFonts w:ascii="Microsoft YaHei" w:hAnsi="Microsoft YaHei" w:eastAsia="Microsoft YaHei" w:cs="Microsoft YaHei"/>
        </w:rPr>
        <w:t>的人</w:t>
      </w:r>
      <w:r>
        <w:rPr>
          <w:rFonts w:ascii="Times New Roman" w:hAnsi="Times New Roman" w:eastAsia="Times New Roman" w:cs="Times New Roman"/>
        </w:rPr>
        <w:t>.</w:t>
      </w:r>
      <w:r>
        <w:rPr>
          <w:rFonts w:ascii="Microsoft YaHei" w:hAnsi="Microsoft YaHei" w:eastAsia="Microsoft YaHei" w:cs="Microsoft YaHei"/>
        </w:rPr>
        <w:t>自</w:t>
      </w:r>
      <w:r>
        <w:rPr>
          <w:rFonts w:ascii="Times New Roman" w:hAnsi="Times New Roman" w:eastAsia="Times New Roman" w:cs="Times New Roman"/>
        </w:rPr>
        <w:t>«Questions on Doctrine»</w:t>
      </w:r>
      <w:r>
        <w:rPr>
          <w:rFonts w:ascii="Microsoft YaHei" w:hAnsi="Microsoft YaHei" w:eastAsia="Microsoft YaHei" w:cs="Microsoft YaHei"/>
        </w:rPr>
        <w:t>一书出版以来</w:t>
      </w:r>
      <w:r>
        <w:rPr>
          <w:rFonts w:ascii="Times New Roman" w:hAnsi="Times New Roman" w:eastAsia="Times New Roman" w:cs="Times New Roman"/>
        </w:rPr>
        <w:t>,</w:t>
      </w:r>
      <w:r>
        <w:rPr>
          <w:rFonts w:ascii="Microsoft YaHei" w:hAnsi="Microsoft YaHei" w:eastAsia="Microsoft YaHei" w:cs="Microsoft YaHei"/>
        </w:rPr>
        <w:t>彼古时的人饮了背道改教新教的杯</w:t>
      </w:r>
      <w:r>
        <w:rPr>
          <w:rFonts w:ascii="Times New Roman" w:hAnsi="Times New Roman" w:eastAsia="Times New Roman" w:cs="Times New Roman"/>
        </w:rPr>
        <w:t>,</w:t>
      </w:r>
      <w:r>
        <w:rPr>
          <w:rFonts w:ascii="Microsoft YaHei" w:hAnsi="Microsoft YaHei" w:eastAsia="Microsoft YaHei" w:cs="Microsoft YaHei"/>
        </w:rPr>
        <w:t>并提出了假的因信称义福音</w:t>
      </w:r>
      <w:r>
        <w:rPr>
          <w:rFonts w:ascii="Times New Roman" w:hAnsi="Times New Roman" w:eastAsia="Times New Roman" w:cs="Times New Roman"/>
        </w:rPr>
        <w:t>;</w:t>
      </w:r>
      <w:r>
        <w:rPr>
          <w:rFonts w:ascii="Microsoft YaHei" w:hAnsi="Microsoft YaHei" w:eastAsia="Microsoft YaHei" w:cs="Microsoft YaHei"/>
        </w:rPr>
        <w:t>伊主张人无法成圣</w:t>
      </w:r>
      <w:r>
        <w:rPr>
          <w:rFonts w:ascii="Times New Roman" w:hAnsi="Times New Roman" w:eastAsia="Times New Roman" w:cs="Times New Roman"/>
        </w:rPr>
        <w:t>,</w:t>
      </w:r>
      <w:r>
        <w:rPr>
          <w:rFonts w:ascii="Microsoft YaHei" w:hAnsi="Microsoft YaHei" w:eastAsia="Microsoft YaHei" w:cs="Microsoft YaHei"/>
        </w:rPr>
        <w:t>基督是咱人的替代者</w:t>
      </w:r>
      <w:r>
        <w:rPr>
          <w:rFonts w:ascii="Times New Roman" w:hAnsi="Times New Roman" w:eastAsia="Times New Roman" w:cs="Times New Roman"/>
        </w:rPr>
        <w:t>,</w:t>
      </w:r>
      <w:r>
        <w:rPr>
          <w:rFonts w:ascii="Microsoft YaHei" w:hAnsi="Microsoft YaHei" w:eastAsia="Microsoft YaHei" w:cs="Microsoft YaHei"/>
        </w:rPr>
        <w:t>却不是咱人的榜样</w:t>
      </w:r>
      <w:r>
        <w:rPr>
          <w:rFonts w:ascii="Times New Roman" w:hAnsi="Times New Roman" w:eastAsia="Times New Roman" w:cs="Times New Roman"/>
        </w:rPr>
        <w:t>.</w:t>
      </w:r>
      <w:r>
        <w:rPr>
          <w:rFonts w:ascii="Microsoft YaHei" w:hAnsi="Microsoft YaHei" w:eastAsia="Microsoft YaHei" w:cs="Microsoft YaHei"/>
        </w:rPr>
        <w:t>伊拉如此行</w:t>
      </w:r>
      <w:r>
        <w:rPr>
          <w:rFonts w:ascii="Times New Roman" w:hAnsi="Times New Roman" w:eastAsia="Times New Roman" w:cs="Times New Roman"/>
        </w:rPr>
        <w:t>,</w:t>
      </w:r>
      <w:r>
        <w:rPr>
          <w:rFonts w:ascii="Microsoft YaHei" w:hAnsi="Microsoft YaHei" w:eastAsia="Microsoft YaHei" w:cs="Microsoft YaHei"/>
        </w:rPr>
        <w:t>就是为着欲得着背道改教新教诸堕落教会的接纳</w:t>
      </w:r>
      <w:r>
        <w:rPr>
          <w:rFonts w:ascii="Times New Roman" w:hAnsi="Times New Roman" w:eastAsia="Times New Roman" w:cs="Times New Roman"/>
        </w:rPr>
        <w:t>,</w:t>
      </w:r>
      <w:r>
        <w:rPr>
          <w:rFonts w:ascii="Microsoft YaHei" w:hAnsi="Microsoft YaHei" w:eastAsia="Microsoft YaHei" w:cs="Microsoft YaHei"/>
        </w:rPr>
        <w:t>因赏赐来称恶人为义</w:t>
      </w:r>
      <w:r>
        <w:rPr>
          <w:rFonts w:ascii="Times New Roman" w:hAnsi="Times New Roman" w:eastAsia="Times New Roman" w:cs="Times New Roman"/>
        </w:rPr>
        <w:t>.</w:t>
      </w:r>
      <w:r>
        <w:rPr>
          <w:rFonts w:ascii="Microsoft YaHei" w:hAnsi="Microsoft YaHei" w:eastAsia="Microsoft YaHei" w:cs="Microsoft YaHei"/>
        </w:rPr>
        <w:t>此段经文指出伊拉最终的审判</w:t>
      </w:r>
      <w:r>
        <w:rPr>
          <w:rFonts w:ascii="Times New Roman" w:hAnsi="Times New Roman" w:eastAsia="Times New Roman" w:cs="Times New Roman"/>
        </w:rPr>
        <w:t>,</w:t>
      </w:r>
      <w:r>
        <w:rPr>
          <w:rFonts w:ascii="Microsoft YaHei" w:hAnsi="Microsoft YaHei" w:eastAsia="Microsoft YaHei" w:cs="Microsoft YaHei"/>
        </w:rPr>
        <w:t>而彼审判的缘由</w:t>
      </w:r>
      <w:r>
        <w:rPr>
          <w:rFonts w:ascii="Times New Roman" w:hAnsi="Times New Roman" w:eastAsia="Times New Roman" w:cs="Times New Roman"/>
        </w:rPr>
        <w:t>,</w:t>
      </w:r>
      <w:r>
        <w:rPr>
          <w:rFonts w:ascii="Microsoft YaHei" w:hAnsi="Microsoft YaHei" w:eastAsia="Microsoft YaHei" w:cs="Microsoft YaHei"/>
        </w:rPr>
        <w:t>是因伊拉</w:t>
      </w:r>
      <w:r>
        <w:rPr>
          <w:rFonts w:ascii="Times New Roman" w:hAnsi="Times New Roman" w:eastAsia="Times New Roman" w:cs="Times New Roman"/>
        </w:rPr>
        <w:t>“</w:t>
      </w:r>
      <w:r>
        <w:rPr>
          <w:rFonts w:ascii="Microsoft YaHei" w:hAnsi="Microsoft YaHei" w:eastAsia="Microsoft YaHei" w:cs="Microsoft YaHei"/>
        </w:rPr>
        <w:t>藐视以色列圣者的话</w:t>
      </w:r>
      <w:r>
        <w:rPr>
          <w:rFonts w:ascii="Times New Roman" w:hAnsi="Times New Roman" w:eastAsia="Times New Roman" w:cs="Times New Roman"/>
        </w:rPr>
        <w:t>”.</w:t>
      </w:r>
      <w:r>
        <w:rPr>
          <w:rFonts w:ascii="Microsoft YaHei" w:hAnsi="Microsoft YaHei" w:eastAsia="Microsoft YaHei" w:cs="Microsoft YaHei"/>
        </w:rPr>
        <w:t>伊拉这样做</w:t>
      </w:r>
      <w:r>
        <w:rPr>
          <w:rFonts w:ascii="Times New Roman" w:hAnsi="Times New Roman" w:eastAsia="Times New Roman" w:cs="Times New Roman"/>
        </w:rPr>
        <w:t>,</w:t>
      </w:r>
      <w:r>
        <w:rPr>
          <w:rFonts w:ascii="Microsoft YaHei" w:hAnsi="Microsoft YaHei" w:eastAsia="Microsoft YaHei" w:cs="Microsoft YaHei"/>
        </w:rPr>
        <w:t>是借着弃绝彼些传扬审判时辰信息的人所提出对</w:t>
      </w:r>
      <w:r>
        <w:rPr>
          <w:rFonts w:ascii="Times New Roman" w:hAnsi="Times New Roman" w:eastAsia="Times New Roman" w:cs="Times New Roman"/>
        </w:rPr>
        <w:t>“</w:t>
      </w:r>
      <w:r>
        <w:rPr>
          <w:rFonts w:ascii="Microsoft YaHei" w:hAnsi="Microsoft YaHei" w:eastAsia="Microsoft YaHei" w:cs="Microsoft YaHei"/>
        </w:rPr>
        <w:t>每日</w:t>
      </w:r>
      <w:r>
        <w:rPr>
          <w:rFonts w:ascii="Times New Roman" w:hAnsi="Times New Roman" w:eastAsia="Times New Roman" w:cs="Times New Roman"/>
        </w:rPr>
        <w:t>”</w:t>
      </w:r>
      <w:r>
        <w:rPr>
          <w:rFonts w:ascii="Microsoft YaHei" w:hAnsi="Microsoft YaHei" w:eastAsia="Microsoft YaHei" w:cs="Microsoft YaHei"/>
        </w:rPr>
        <w:t>的理解</w:t>
      </w:r>
      <w:r>
        <w:rPr>
          <w:rFonts w:ascii="Times New Roman" w:hAnsi="Times New Roman" w:eastAsia="Times New Roman" w:cs="Times New Roman"/>
        </w:rPr>
        <w:t>,</w:t>
      </w:r>
      <w:r>
        <w:rPr>
          <w:rFonts w:ascii="Microsoft YaHei" w:hAnsi="Microsoft YaHei" w:eastAsia="Microsoft YaHei" w:cs="Microsoft YaHei"/>
        </w:rPr>
        <w:t>并且饮了背道改教新教的杯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rikiini dausoro imaduya da mai da abin da yake zaƙi zuwa ɗaci, abin da kuma yake ɗaci zuwa zaƙi. Saƙon da yake a hannun mala’ikan sa’ad da Ya sauko mai zaƙi ne, amma ƙarshen saƙon ɗaci ne. Suna gardama cewa ainihin saƙon ruwan sama na ƙarshe, wanda yake farawa sa’ad da mala’ikan ya sauko, ɗaci ne; kuma a ƙarshe suna bayyana saƙon ƙarya na salama da kwanciyar rai a matsayin mai zaƙi, domin ba za su iya daina juya al’amura a kife ba.</w:t>
      </w:r>
    </w:p>
    <w:p>
      <w:pPr>
        <w:pStyle w:val="ArticleBody"/>
        <w:jc w:val="left"/>
      </w:pPr>
      <w:r>
        <w:rPr>
          <w:rFonts w:ascii="Myanmar Text" w:hAnsi="Myanmar Text" w:eastAsia="Myanmar Text" w:cs="Myanmar Text"/>
        </w:rPr>
        <w:t>ဤအပြစ်ကို</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ကျမ်းပိုဒ်သည်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အစုအဖွဲ့ဆိုင်ရာ</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ပဂန်ဝါဒ၏</w:t>
      </w:r>
      <w:r>
        <w:rPr>
          <w:rFonts w:ascii="Times New Roman" w:hAnsi="Times New Roman" w:eastAsia="Times New Roman" w:cs="Times New Roman"/>
        </w:rPr>
        <w:t xml:space="preserve"> </w:t>
      </w:r>
      <w:r>
        <w:rPr>
          <w:rFonts w:ascii="Myanmar Text" w:hAnsi="Myanmar Text" w:eastAsia="Myanmar Text" w:cs="Myanmar Text"/>
        </w:rPr>
        <w:t>စာတန်ဆိုင်ရာ</w:t>
      </w:r>
      <w:r>
        <w:rPr>
          <w:rFonts w:ascii="Times New Roman" w:hAnsi="Times New Roman" w:eastAsia="Times New Roman" w:cs="Times New Roman"/>
        </w:rPr>
        <w:t xml:space="preserve"> </w:t>
      </w:r>
      <w:r>
        <w:rPr>
          <w:rFonts w:ascii="Myanmar Text" w:hAnsi="Myanmar Text" w:eastAsia="Myanmar Text" w:cs="Myanmar Text"/>
        </w:rPr>
        <w:t>လုပ်ဆောင်မှုကို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လုပ်ဆောင်မှုဟု</w:t>
      </w:r>
      <w:r>
        <w:rPr>
          <w:rFonts w:ascii="Times New Roman" w:hAnsi="Times New Roman" w:eastAsia="Times New Roman" w:cs="Times New Roman"/>
        </w:rPr>
        <w:t xml:space="preserve"> </w:t>
      </w:r>
      <w:r>
        <w:rPr>
          <w:rFonts w:ascii="Myanmar Text" w:hAnsi="Myanmar Text" w:eastAsia="Myanmar Text" w:cs="Myanmar Text"/>
        </w:rPr>
        <w:t>သတ်မှတ်ဖော်ထုတ်သော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လုပ်ရပ်များသည်၊</w:t>
      </w:r>
      <w:r>
        <w:rPr>
          <w:rFonts w:ascii="Times New Roman" w:hAnsi="Times New Roman" w:eastAsia="Times New Roman" w:cs="Times New Roman"/>
        </w:rPr>
        <w:t xml:space="preserve"> </w:t>
      </w:r>
      <w:r>
        <w:rPr>
          <w:rFonts w:ascii="Myanmar Text" w:hAnsi="Myanmar Text" w:eastAsia="Myanmar Text" w:cs="Myanmar Text"/>
        </w:rPr>
        <w:t>သန့်ရှင်းသောဝိညာဉ်တော်၏</w:t>
      </w:r>
      <w:r>
        <w:rPr>
          <w:rFonts w:ascii="Times New Roman" w:hAnsi="Times New Roman" w:eastAsia="Times New Roman" w:cs="Times New Roman"/>
        </w:rPr>
        <w:t xml:space="preserve"> </w:t>
      </w:r>
      <w:r>
        <w:rPr>
          <w:rFonts w:ascii="Myanmar Text" w:hAnsi="Myanmar Text" w:eastAsia="Myanmar Text" w:cs="Myanmar Text"/>
        </w:rPr>
        <w:t>လုပ်ဆောင်မှုကို</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လုပ်ဆောင်မှုဟု</w:t>
      </w:r>
      <w:r>
        <w:rPr>
          <w:rFonts w:ascii="Times New Roman" w:hAnsi="Times New Roman" w:eastAsia="Times New Roman" w:cs="Times New Roman"/>
        </w:rPr>
        <w:t xml:space="preserve"> </w:t>
      </w:r>
      <w:r>
        <w:rPr>
          <w:rFonts w:ascii="Myanmar Text" w:hAnsi="Myanmar Text" w:eastAsia="Myanmar Text" w:cs="Myanmar Text"/>
        </w:rPr>
        <w:t>သတ်မှတ်ဖော်ထုတ်ခြင်းဖြစ်သော</w:t>
      </w:r>
      <w:r>
        <w:rPr>
          <w:rFonts w:ascii="Times New Roman" w:hAnsi="Times New Roman" w:eastAsia="Times New Roman" w:cs="Times New Roman"/>
        </w:rPr>
        <w:t xml:space="preserve"> </w:t>
      </w:r>
      <w:r>
        <w:rPr>
          <w:rFonts w:ascii="Myanmar Text" w:hAnsi="Myanmar Text" w:eastAsia="Myanmar Text" w:cs="Myanmar Text"/>
        </w:rPr>
        <w:t>ခွင့်မလွှတ်ရသောအပြစ်နှင့်</w:t>
      </w:r>
      <w:r>
        <w:rPr>
          <w:rFonts w:ascii="Times New Roman" w:hAnsi="Times New Roman" w:eastAsia="Times New Roman" w:cs="Times New Roman"/>
        </w:rPr>
        <w:t xml:space="preserve"> </w:t>
      </w:r>
      <w:r>
        <w:rPr>
          <w:rFonts w:ascii="Myanmar Text" w:hAnsi="Myanmar Text" w:eastAsia="Myanmar Text" w:cs="Myanmar Text"/>
        </w:rPr>
        <w:t>ပရောဖက်ပြုဆိုင်ရာ</w:t>
      </w:r>
      <w:r>
        <w:rPr>
          <w:rFonts w:ascii="Times New Roman" w:hAnsi="Times New Roman" w:eastAsia="Times New Roman" w:cs="Times New Roman"/>
        </w:rPr>
        <w:t xml:space="preserve"> </w:t>
      </w:r>
      <w:r>
        <w:rPr>
          <w:rFonts w:ascii="Myanmar Text" w:hAnsi="Myanmar Text" w:eastAsia="Myanmar Text" w:cs="Myanmar Text"/>
        </w:rPr>
        <w:t>အပြိုင်ညီမှုတစ်ရပ်ဖြစ်ကြောင်း</w:t>
      </w:r>
      <w:r>
        <w:rPr>
          <w:rFonts w:ascii="Times New Roman" w:hAnsi="Times New Roman" w:eastAsia="Times New Roman" w:cs="Times New Roman"/>
        </w:rPr>
        <w:t xml:space="preserve"> </w:t>
      </w:r>
      <w:r>
        <w:rPr>
          <w:rFonts w:ascii="Myanmar Text" w:hAnsi="Myanmar Text" w:eastAsia="Myanmar Text" w:cs="Myanmar Text"/>
        </w:rPr>
        <w:t>မြင်ရခြင်းသည်</w:t>
      </w:r>
      <w:r>
        <w:rPr>
          <w:rFonts w:ascii="Times New Roman" w:hAnsi="Times New Roman" w:eastAsia="Times New Roman" w:cs="Times New Roman"/>
        </w:rPr>
        <w:t xml:space="preserve"> </w:t>
      </w:r>
      <w:r>
        <w:rPr>
          <w:rFonts w:ascii="Myanmar Text" w:hAnsi="Myanmar Text" w:eastAsia="Myanmar Text" w:cs="Myanmar Text"/>
        </w:rPr>
        <w:t>သင့်လျော်ပေသည်။</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အဒဗင်တစ်ဝါဒ၏</w:t>
      </w:r>
      <w:r>
        <w:rPr>
          <w:rFonts w:ascii="Times New Roman" w:hAnsi="Times New Roman" w:eastAsia="Times New Roman" w:cs="Times New Roman"/>
        </w:rPr>
        <w:t xml:space="preserve"> </w:t>
      </w:r>
      <w:r>
        <w:rPr>
          <w:rFonts w:ascii="Myanmar Text" w:hAnsi="Myanmar Text" w:eastAsia="Myanmar Text" w:cs="Myanmar Text"/>
        </w:rPr>
        <w:t>တတိယမျိုးဆက်အတွင်း</w:t>
      </w:r>
      <w:r>
        <w:rPr>
          <w:rFonts w:ascii="Times New Roman" w:hAnsi="Times New Roman" w:eastAsia="Times New Roman" w:cs="Times New Roman"/>
        </w:rPr>
        <w:t xml:space="preserve"> </w:t>
      </w:r>
      <w:r>
        <w:rPr>
          <w:rFonts w:ascii="Myanmar Text" w:hAnsi="Myanmar Text" w:eastAsia="Myanmar Text" w:cs="Myanmar Text"/>
        </w:rPr>
        <w:t>ထည့်သွင်းထားခြင်းက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နောက်မိုးရေတရားသတင်း၏</w:t>
      </w:r>
      <w:r>
        <w:rPr>
          <w:rFonts w:ascii="Times New Roman" w:hAnsi="Times New Roman" w:eastAsia="Times New Roman" w:cs="Times New Roman"/>
        </w:rPr>
        <w:t xml:space="preserve"> </w:t>
      </w:r>
      <w:r>
        <w:rPr>
          <w:rFonts w:ascii="Myanmar Text" w:hAnsi="Myanmar Text" w:eastAsia="Myanmar Text" w:cs="Myanmar Text"/>
        </w:rPr>
        <w:t>အခြေခံဆိုင်ရာ</w:t>
      </w:r>
      <w:r>
        <w:rPr>
          <w:rFonts w:ascii="Times New Roman" w:hAnsi="Times New Roman" w:eastAsia="Times New Roman" w:cs="Times New Roman"/>
        </w:rPr>
        <w:t xml:space="preserve"> </w:t>
      </w:r>
      <w:r>
        <w:rPr>
          <w:rFonts w:ascii="Myanmar Text" w:hAnsi="Myanmar Text" w:eastAsia="Myanmar Text" w:cs="Myanmar Text"/>
        </w:rPr>
        <w:t>ယ</w:t>
      </w:r>
      <w:r>
        <w:rPr>
          <w:rFonts w:ascii="Nirmala UI" w:hAnsi="Nirmala UI" w:eastAsia="Nirmala UI" w:cs="Nirmala UI"/>
        </w:rPr>
        <w:t>ുക്ത</w:t>
      </w:r>
      <w:r>
        <w:rPr>
          <w:rFonts w:ascii="Myanmar Text" w:hAnsi="Myanmar Text" w:eastAsia="Myanmar Text" w:cs="Myanmar Text"/>
        </w:rPr>
        <w:t>ိဗေဒကို</w:t>
      </w:r>
      <w:r>
        <w:rPr>
          <w:rFonts w:ascii="Times New Roman" w:hAnsi="Times New Roman" w:eastAsia="Times New Roman" w:cs="Times New Roman"/>
        </w:rPr>
        <w:t xml:space="preserve"> </w:t>
      </w:r>
      <w:r>
        <w:rPr>
          <w:rFonts w:ascii="Myanmar Text" w:hAnsi="Myanmar Text" w:eastAsia="Myanmar Text" w:cs="Myanmar Text"/>
        </w:rPr>
        <w:t>ပံ့ပိုးပေးခဲ့ပြီး၊</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လှည့်ဖြားမှုတစ်ရပ်ကို</w:t>
      </w:r>
      <w:r>
        <w:rPr>
          <w:rFonts w:ascii="Times New Roman" w:hAnsi="Times New Roman" w:eastAsia="Times New Roman" w:cs="Times New Roman"/>
        </w:rPr>
        <w:t xml:space="preserve"> </w:t>
      </w:r>
      <w:r>
        <w:rPr>
          <w:rFonts w:ascii="Myanmar Text" w:hAnsi="Myanmar Text" w:eastAsia="Myanmar Text" w:cs="Myanmar Text"/>
        </w:rPr>
        <w:t>ကျရောက်စေသည်။</w:t>
      </w:r>
      <w:r>
        <w:rPr>
          <w:rFonts w:ascii="Times New Roman" w:hAnsi="Times New Roman" w:eastAsia="Times New Roman" w:cs="Times New Roman"/>
        </w:rPr>
        <w:t xml:space="preserve"> Miller </w:t>
      </w:r>
      <w:r>
        <w:rPr>
          <w:rFonts w:ascii="Myanmar Text" w:hAnsi="Myanmar Text" w:eastAsia="Myanmar Text" w:cs="Myanmar Text"/>
        </w:rPr>
        <w:t>သည်</w:t>
      </w:r>
      <w:r>
        <w:rPr>
          <w:rFonts w:ascii="Times New Roman" w:hAnsi="Times New Roman" w:eastAsia="Times New Roman" w:cs="Times New Roman"/>
        </w:rPr>
        <w:t xml:space="preserve"> “the daily”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နားလည်လာခဲ့သော</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ထိုကျမ်းပိုဒ်၌ပင်၊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ဖျက်ဆီးလဲကျစေခံရသောသူများအဖြစ်</w:t>
      </w:r>
      <w:r>
        <w:rPr>
          <w:rFonts w:ascii="Times New Roman" w:hAnsi="Times New Roman" w:eastAsia="Times New Roman" w:cs="Times New Roman"/>
        </w:rPr>
        <w:t xml:space="preserve"> </w:t>
      </w:r>
      <w:r>
        <w:rPr>
          <w:rFonts w:ascii="Myanmar Text" w:hAnsi="Myanmar Text" w:eastAsia="Myanmar Text" w:cs="Myanmar Text"/>
        </w:rPr>
        <w:t>ပုံဖော်ထားသည်။</w:t>
      </w:r>
    </w:p>
    <w:p>
      <w:pPr>
        <w:pStyle w:val="ArticleScripture"/>
        <w:jc w:val="left"/>
      </w:pPr>
      <w:r>
        <w:rPr>
          <w:rFonts w:ascii="Times New Roman" w:hAnsi="Times New Roman" w:eastAsia="Times New Roman" w:cs="Times New Roman"/>
        </w:rPr>
        <w:t>Хэн ч та нарыг ямар ч аргаар бүү мэхлэг; учир нь тэр өдөр эхлээд урвалт ирж, нүглийн хүн, мөхлийн хүү илчлэгдэхээс нааш ирэхгүй. Тэрээр Бурхан гэж нэрлэгддэг бүхэн, эсвэл шүтэгддэг бүхнээс өөрийгөө эсэргүүцэн өргөмжилдөг тул Бурханы сүмд Бурхан мэт сууж, өөрийгөө Бурхан мөн хэмээн харуулдаг. Би та нартай хамт байхдаа эдгээрийг та нарт хэлж байсныг та нар санахгүй байна уу? Одоо ч та нар түүнийг өөрийн цагт нь илчлэгдэхэд саатуулж буй юуг мэдэж байгаа. Учир нь хууль бусын нууц аль хэдийн үйлчилж байна; харин одоо саатуулж буй нь замаас зайлуулагдтал саатуулсаар байх болно. Тэгээд тэр ёс бус нэгэн илчлэгдэх бөгөөд Эзэн түүнийг амныхаа сүнсээр устгаж, Өөрийн ирэлтийн гэрлээр сүйрүүлэх болно. Тэр нэгэний ирэлт нь Сатаны үйлчлэлийн дагуу, бүх хүч, тэмдэг, худал гайхамшгуудтайгаар, мөн мөхөгсдөд чиглэсэн зөвт бусын бүх мэхлэлээр байна; учир нь тэд аврагдахын тулд үнэний хайрыг хүлээн аваагүй. Иймийн тул Бурхан тэдэнд хүчтэй төөрөгдөл илгээж, тэд худалд итгэх болно. Ингэснээр үнэнд итгээгүй, харин зөвт бусд баяссан тэд бүгд яллагдах болно. 2 Тесалоник 2:3–12.</w:t>
      </w:r>
    </w:p>
    <w:p>
      <w:pPr>
        <w:pStyle w:val="ArticleBody"/>
        <w:jc w:val="left"/>
      </w:pPr>
      <w:r>
        <w:rPr>
          <w:rFonts w:ascii="Times New Roman" w:hAnsi="Times New Roman" w:eastAsia="Times New Roman" w:cs="Times New Roman"/>
        </w:rPr>
        <w:t>پەیامبەران زیاتر لە هەر مێژوویەکی پیرۆزی پێشووتر لە بارەی ڕۆژانی کۆتاییەوە دەدوێن، و ئەمە لەبارەی ئەم دەقەشەوە ڕاستە. بنەڕەتی زیادبوونی زانیاریی مێلەر، هەروەها هەمان بنەڕەتی ئەو زیادبوونی زانیارییەیە کە لە ساڵی 1989 هات، چونکە تێگەیشتنی دروستی مێژووی پێشبینیانەی پەیوەست بە «هەمیشەیی» مێژووی ئایەتەکانی چل و چل و یەک لە دانیال یازدە وەسف دەکات. واتای ئەمە ئەوەیە کە ئەگەر خوێندکارێکی پێشبینی نەزانێت ڕۆڵی پەگەنیزم و پەیوەندی پێشبینیانەی ئەو بە ڕۆمای پاپایی، ئەوا ئەو خوێندکارە ناتوانێت بناسێت کە کاری یەکەم، واتە ڕاگرتنی هەڵکشانی پاپایەتی، و پاشان کاری دانانی پاپایەتی لەسەر تەختی زەوی، بە دەستی پەگەنیزم ئەنجام درا، و ئەو کارە نموونەی ڕۆڵی ئاژەڵی زەوی لە ئاشکراکردنی حەوتەڕەخ سێزدەیە، کە لە سەرەتا پاپایەتی ڕادەگرێت، بەڵام پاشان دەگۆڕێت و ئەوی لەسەر تەختی زەوی دادەنێت. ڕۆڵی ئاژەڵی زەوی لە ئاشکراکردنی حەوتەڕەخ سێزدە وەک داهاتووی ئەمریکا نیشان دراوە.</w:t>
      </w:r>
    </w:p>
    <w:p>
      <w:pPr>
        <w:pStyle w:val="ArticleBody"/>
        <w:jc w:val="left"/>
      </w:pPr>
      <w:r>
        <w:rPr>
          <w:rFonts w:ascii="Times New Roman" w:hAnsi="Times New Roman" w:eastAsia="Times New Roman" w:cs="Times New Roman"/>
        </w:rPr>
        <w:t>Mi iina a tuun a kongo nuur giik ke run Hiddekel ee baath i tɔ̈ i kek piny i lëu cïn kuɔnyda i cëŋ cï lëu bï yök ye article cï gäl tënë.</w:t>
      </w:r>
    </w:p>
    <w:p>
      <w:pPr>
        <w:pStyle w:val="ArticleScripture"/>
        <w:jc w:val="left"/>
      </w:pPr>
      <w:r>
        <w:rPr>
          <w:rFonts w:ascii="Times New Roman" w:hAnsi="Times New Roman" w:eastAsia="Times New Roman" w:cs="Times New Roman"/>
        </w:rPr>
        <w:t>“Тэрээр гадаргуугийн доогуурыг харж, бүх хүний зүрх сэтгэлийг уншдаг Нэгэн нь агуу гэрэл хүлээн авсан хүмүүсийн тухай ийнхүү айлддаг: ‘Тэд өөрсдийн ёс суртахууны болон сүнслэг байдлынхаа улмаас зовниж, мэгдээгүй.’ Тийм ээ, тэд өөрсдийн замыг сонгосон бөгөөд тэдний сэтгэл жигшүүрт зүйлсдээ таашаадаг. ‘Би ч бас тэдний төөрөгдлийг сонгож, тэдний айдсыг тэдэн дээр авчирна; учир нь Би дуудах үед хэн ч хариулсангүй; Би ярих үед тэд сонссонгүй; харин тэд Миний нүдний өмнө бузар мууг үйлдэж, Миний таашаадаггүй зүйлийг сонгосон.’ ‘Үнэнийг хайрлан хүлээн аваагүй учраас, аврагдахын тулд,’ ‘харин зөвт бус явдалд таашаал авсан’ тул, ‘Бурхан тэдэнд худалд итгүүлэх хүчтэй төөрөгдлийг илгээнэ.’ Исаиа 66:3, 4; 2 Тесалоник 2:11, 10, 12.</w:t>
      </w:r>
    </w:p>
    <w:p>
      <w:pPr>
        <w:pStyle w:val="ArticleScripture"/>
        <w:jc w:val="left"/>
      </w:pPr>
      <w:r>
        <w:rPr>
          <w:rFonts w:ascii="Times New Roman" w:hAnsi="Times New Roman" w:eastAsia="Times New Roman" w:cs="Times New Roman"/>
        </w:rPr>
        <w:t>«Тэнгэрийн Багш ийн асуув: “Та нар зөв суурин дээр байгуулж байна, мөн Бурхан та нарын үйлсийг хүлээн авдаг гэж дүр эсгэхээс илүү оюун санааг мэхэлж төөрөгдүүлэх ямар хүчтэй мэхлэл байж болох вэ, үнэн хэрэгтээ та нар олон зүйлийг ертөнцийн бодлогын дагуу хийж, Еховагийн эсрэг нүгэл үйлдэж байхад? Өө, энэ бол үнэхээр агуу мэхлэл, хүнийг татам төөрөгдөл мөн. Нэгэнт үнэнийг мэдэж байсан хүмүүс, бурханлаг байдлын сүнс ба хүчийг нь биш, харин түүний хэлбэрийг андуурч, өөрсдийгөө баяжиж, эд хөрөнгөөр элбэгжин, юугаар ч дутахгүй гэж боддог атлаа, бодит байдал дээр бүх зүйлээр гачигдаж байдаг үед, энэ төөрөгдөл оюун санааг эзэмддэг.”»</w:t>
      </w:r>
    </w:p>
    <w:p>
      <w:pPr>
        <w:pStyle w:val="ArticleScripture"/>
        <w:jc w:val="left"/>
      </w:pPr>
      <w:r>
        <w:rPr>
          <w:rFonts w:ascii="Times New Roman" w:hAnsi="Times New Roman" w:eastAsia="Times New Roman" w:cs="Times New Roman"/>
        </w:rPr>
        <w:t>“Gənᵽaŋa çešimú ádhūŋa ᵽeŋ ḽɛ̈k ḷä ḍɔ̈̈̈cic ḍɔ̈̈̈c, akuëi kaŋ cïi baai thïn. Acïn ë pinykiir tënë cïi, ‘Mïth ë biäk, ku mïth ë guɔp,’ ku acï lɔ̈̈m rap arëc guöp kuër baai kek. Tɛ̈̈n tɛ̈̈n ë ciï luɔi beny dhil, tɛ̈̈n tɛ̈̈n ë ciï raan tiit guɔ̈p piou ke luɛl ku cɔl yic ku cï raan gam yic tɔ̈̈u nhom ke Yecu, keek acïk acïŋ riɛl dɛ̈t apɔth. Na miëth puɔthdɛ̈̈t acï rɔt bɛn ë kuëth, anɔŋ acïk bi ye luɔi në mïth cïŋ cïŋ, ku tiit yic ë kënë cïŋ aläth ku cïŋ cïŋ guɔp, ku cïŋ cïŋ nyic tɔ̈̈u ë nɔŋ nhialic acïŋ lɛu ku acïk nɔŋ kuc ë tɔ̈̈u.”</w:t>
      </w:r>
    </w:p>
    <w:p>
      <w:pPr>
        <w:pStyle w:val="ArticleScripture"/>
        <w:jc w:val="left"/>
      </w:pPr>
      <w:r>
        <w:rPr>
          <w:rFonts w:ascii="Times New Roman" w:hAnsi="Times New Roman" w:eastAsia="Times New Roman" w:cs="Times New Roman"/>
        </w:rPr>
        <w:t>“Ким айтышы мумкин чин дилдин: «Бизнинг олтинимиз оловда синаб кўрилган; кийимларимиз дунёдан булғанмаган»? Мен бизнинг Устозимизни сохтача солиҳлик деб аталмиш кийимларни кўрсатиб турганини кўрдим. У уларни ечиб ташлаб, остидаги ифлосликни фош қилди. Сўнгра У менга деди: «Уларнинг ўз ифлосликлари ва хулқ-атворининг чиркинлигини қандай қилиб сохта намойиш билан беркитиб қўйганини кўрмаяпсанми? “Содиқ шаҳар қандай қилиб фоҳишага айланди!” Отамнинг уйи тижорат уйига айлантирилди, илоҳий ҳузур ва шон-шараф тарк этган жойга! Шу сабабдан заифлик бор, қувват эса йўқдир».“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ܟܬܒܐ ܕܕܢܝܐܝܠ - ܬܫܥܝܢ ܘܚܕ</dc:title>
  <dc:subject>Пророчий өзенді ашу: Даниялдың аяндарындағы қозғалыстар арасындағы байланыстар арқылы саяхат</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