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نەوەد و پێنج</w:t>
      </w:r>
    </w:p>
    <w:p>
      <w:pPr>
        <w:pStyle w:val="ArticleSubtitle"/>
        <w:jc w:val="left"/>
      </w:pPr>
      <w:r>
        <w:rPr>
          <w:rFonts w:ascii="Arial" w:hAnsi="Arial" w:eastAsia="Arial" w:cs="Arial"/>
        </w:rPr>
        <w:t>Hîrbûna Girîngiya Pêxemberî ya Peyama Malaika Duyemîn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Birinci ve üçüncü mələyin hərəkəti tarixində, bu xəbər ikinci mələyin xəbəri ilə xülasə oluna bilər.</w:t>
      </w:r>
    </w:p>
    <w:p>
      <w:pPr>
        <w:pStyle w:val="ArticleScripture"/>
        <w:jc w:val="left"/>
      </w:pP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ਵਿਸ਼ਿਆਚਾਰ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ਕੋਪ</w:t>
      </w:r>
      <w:r>
        <w:rPr>
          <w:rFonts w:ascii="Times New Roman" w:hAnsi="Times New Roman" w:eastAsia="Times New Roman" w:cs="Times New Roman"/>
        </w:rPr>
        <w:t>-</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14:8.</w:t>
      </w:r>
    </w:p>
    <w:p>
      <w:pPr>
        <w:pStyle w:val="ArticleBody"/>
        <w:jc w:val="left"/>
      </w:pPr>
      <w:r>
        <w:rPr>
          <w:rFonts w:ascii="Times New Roman" w:hAnsi="Times New Roman" w:eastAsia="Times New Roman" w:cs="Times New Roman"/>
        </w:rPr>
        <w:t>په هغه چا لپاره چې غواړي وويني، دوهمه فرښته د نبوت درې‌ګونه تطبیق څرګندوي. دوهمه فرښته يو نبوي پيغام وړاندې کوي، او پيغام دا دی چې بابل دوه ځله لوېدلی دی. دا بابل د هغې «لوی ښار» په توګه پېژني چې په اوولسم او اتلسمو فصلونو کې د معاصر بابل په توګه معرفي شوی دی. معاصر بابل دوه ځله لوېدلی دی، او د هغې سقوط ځکه رامنځته شوی چې هغې ټول قومونه د خپلې زنا د غضب له شرابه وڅښول. د هغې زنا د ځمکې له پاچاهانو سره ترسره شوې وه. همدغه اړيکې هغې ته دا توان ورکړ چې د هغو پاچاهانو ځواک، چې هغې ورسره زنا کړې وه، د خپل «غضب» د پلي کولو لپاره وکاروي، او همدا غضب هغه ځورونه ده چې هغه يې د خدای پر وفادارو خلکو راولي.</w:t>
      </w:r>
    </w:p>
    <w:p>
      <w:pPr>
        <w:pStyle w:val="ArticleBody"/>
        <w:jc w:val="left"/>
      </w:pPr>
      <w:r>
        <w:rPr>
          <w:rFonts w:ascii="Myanmar Text" w:hAnsi="Myanmar Text" w:eastAsia="Myanmar Text" w:cs="Myanmar Text"/>
        </w:rPr>
        <w:t>ဝိုင်သည်</w:t>
      </w:r>
      <w:r>
        <w:rPr>
          <w:rFonts w:ascii="Times New Roman" w:hAnsi="Times New Roman" w:eastAsia="Times New Roman" w:cs="Times New Roman"/>
        </w:rPr>
        <w:t xml:space="preserve"> </w:t>
      </w:r>
      <w:r>
        <w:rPr>
          <w:rFonts w:ascii="Myanmar Text" w:hAnsi="Myanmar Text" w:eastAsia="Myanmar Text" w:cs="Myanmar Text"/>
        </w:rPr>
        <w:t>သွန်သင်ချက်တစ်ရပ်ဖြစ်၏။</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လူမျိုးအပေါင်းတို့ကို</w:t>
      </w:r>
      <w:r>
        <w:rPr>
          <w:rFonts w:ascii="Times New Roman" w:hAnsi="Times New Roman" w:eastAsia="Times New Roman" w:cs="Times New Roman"/>
        </w:rPr>
        <w:t xml:space="preserve"> </w:t>
      </w:r>
      <w:r>
        <w:rPr>
          <w:rFonts w:ascii="Myanmar Text" w:hAnsi="Myanmar Text" w:eastAsia="Myanmar Text" w:cs="Myanmar Text"/>
        </w:rPr>
        <w:t>သောက်စေသော</w:t>
      </w:r>
      <w:r>
        <w:rPr>
          <w:rFonts w:ascii="Times New Roman" w:hAnsi="Times New Roman" w:eastAsia="Times New Roman" w:cs="Times New Roman"/>
        </w:rPr>
        <w:t xml:space="preserve"> </w:t>
      </w:r>
      <w:r>
        <w:rPr>
          <w:rFonts w:ascii="Myanmar Text" w:hAnsi="Myanmar Text" w:eastAsia="Myanmar Text" w:cs="Myanmar Text"/>
        </w:rPr>
        <w:t>သွန်သင်ချက်မှာ</w:t>
      </w:r>
      <w:r>
        <w:rPr>
          <w:rFonts w:ascii="Times New Roman" w:hAnsi="Times New Roman" w:eastAsia="Times New Roman" w:cs="Times New Roman"/>
        </w:rPr>
        <w:t xml:space="preserve"> </w:t>
      </w:r>
      <w:r>
        <w:rPr>
          <w:rFonts w:ascii="Myanmar Text" w:hAnsi="Myanmar Text" w:eastAsia="Myanmar Text" w:cs="Myanmar Text"/>
        </w:rPr>
        <w:t>နေရောင်ကို</w:t>
      </w:r>
      <w:r>
        <w:rPr>
          <w:rFonts w:ascii="Times New Roman" w:hAnsi="Times New Roman" w:eastAsia="Times New Roman" w:cs="Times New Roman"/>
        </w:rPr>
        <w:t xml:space="preserve"> </w:t>
      </w:r>
      <w:r>
        <w:rPr>
          <w:rFonts w:ascii="Myanmar Text" w:hAnsi="Myanmar Text" w:eastAsia="Myanmar Text" w:cs="Myanmar Text"/>
        </w:rPr>
        <w:t>ကိုးကွယ်ခြင်းသည်</w:t>
      </w:r>
      <w:r>
        <w:rPr>
          <w:rFonts w:ascii="Times New Roman" w:hAnsi="Times New Roman" w:eastAsia="Times New Roman" w:cs="Times New Roman"/>
        </w:rPr>
        <w:t xml:space="preserve"> </w:t>
      </w:r>
      <w:r>
        <w:rPr>
          <w:rFonts w:ascii="Myanmar Text" w:hAnsi="Myanmar Text" w:eastAsia="Myanmar Text" w:cs="Myanmar Text"/>
        </w:rPr>
        <w:t>ငြိမ်းချမ်းရေးကို</w:t>
      </w:r>
      <w:r>
        <w:rPr>
          <w:rFonts w:ascii="Times New Roman" w:hAnsi="Times New Roman" w:eastAsia="Times New Roman" w:cs="Times New Roman"/>
        </w:rPr>
        <w:t xml:space="preserve"> </w:t>
      </w:r>
      <w:r>
        <w:rPr>
          <w:rFonts w:ascii="Myanmar Text" w:hAnsi="Myanmar Text" w:eastAsia="Myanmar Text" w:cs="Myanmar Text"/>
        </w:rPr>
        <w:t>ဖြစ်ပေါ်စေမည်ဟု</w:t>
      </w:r>
      <w:r>
        <w:rPr>
          <w:rFonts w:ascii="Times New Roman" w:hAnsi="Times New Roman" w:eastAsia="Times New Roman" w:cs="Times New Roman"/>
        </w:rPr>
        <w:t xml:space="preserve"> </w:t>
      </w:r>
      <w:r>
        <w:rPr>
          <w:rFonts w:ascii="Myanmar Text" w:hAnsi="Myanmar Text" w:eastAsia="Myanmar Text" w:cs="Myanmar Text"/>
        </w:rPr>
        <w:t>ဆိုသော</w:t>
      </w:r>
      <w:r>
        <w:rPr>
          <w:rFonts w:ascii="Times New Roman" w:hAnsi="Times New Roman" w:eastAsia="Times New Roman" w:cs="Times New Roman"/>
        </w:rPr>
        <w:t xml:space="preserve"> </w:t>
      </w:r>
      <w:r>
        <w:rPr>
          <w:rFonts w:ascii="Myanmar Text" w:hAnsi="Myanmar Text" w:eastAsia="Myanmar Text" w:cs="Myanmar Text"/>
        </w:rPr>
        <w:t>မမှန်ကန်သည့်</w:t>
      </w:r>
      <w:r>
        <w:rPr>
          <w:rFonts w:ascii="Times New Roman" w:hAnsi="Times New Roman" w:eastAsia="Times New Roman" w:cs="Times New Roman"/>
        </w:rPr>
        <w:t xml:space="preserve"> </w:t>
      </w:r>
      <w:r>
        <w:rPr>
          <w:rFonts w:ascii="Myanmar Text" w:hAnsi="Myanmar Text" w:eastAsia="Myanmar Text" w:cs="Myanmar Text"/>
        </w:rPr>
        <w:t>သွန်သင်ချက်ပင်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လူမျိုးအပေါင်းတို့သည်</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ကိုးကွယ်ခြင်းဖြင့်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နေရောင်ကို</w:t>
      </w:r>
      <w:r>
        <w:rPr>
          <w:rFonts w:ascii="Times New Roman" w:hAnsi="Times New Roman" w:eastAsia="Times New Roman" w:cs="Times New Roman"/>
        </w:rPr>
        <w:t xml:space="preserve"> </w:t>
      </w:r>
      <w:r>
        <w:rPr>
          <w:rFonts w:ascii="Myanmar Text" w:hAnsi="Myanmar Text" w:eastAsia="Myanmar Text" w:cs="Myanmar Text"/>
        </w:rPr>
        <w:t>ကိုးကွယ်ခြင်းဆိုသည့်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အာဏာ၏</w:t>
      </w:r>
      <w:r>
        <w:rPr>
          <w:rFonts w:ascii="Times New Roman" w:hAnsi="Times New Roman" w:eastAsia="Times New Roman" w:cs="Times New Roman"/>
        </w:rPr>
        <w:t xml:space="preserve"> “</w:t>
      </w:r>
      <w:r>
        <w:rPr>
          <w:rFonts w:ascii="Myanmar Text" w:hAnsi="Myanmar Text" w:eastAsia="Myanmar Text" w:cs="Myanmar Text"/>
        </w:rPr>
        <w:t>အမှတ်တံဆိပ်</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လက်ခံကြ၏။</w:t>
      </w:r>
      <w:r>
        <w:rPr>
          <w:rFonts w:ascii="Times New Roman" w:hAnsi="Times New Roman" w:eastAsia="Times New Roman" w:cs="Times New Roman"/>
        </w:rPr>
        <w:t xml:space="preserve"> </w:t>
      </w:r>
      <w:r>
        <w:rPr>
          <w:rFonts w:ascii="Myanmar Text" w:hAnsi="Myanmar Text" w:eastAsia="Myanmar Text" w:cs="Myanmar Text"/>
        </w:rPr>
        <w:t>လူမျိုးအပေါင်းတို့က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အမှတ်တံဆိပ်</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လက်ခံလာခြင်းမှာ</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အာဏာဖြင့်</w:t>
      </w:r>
      <w:r>
        <w:rPr>
          <w:rFonts w:ascii="Times New Roman" w:hAnsi="Times New Roman" w:eastAsia="Times New Roman" w:cs="Times New Roman"/>
        </w:rPr>
        <w:t xml:space="preserve"> </w:t>
      </w:r>
      <w:r>
        <w:rPr>
          <w:rFonts w:ascii="Myanmar Text" w:hAnsi="Myanmar Text" w:eastAsia="Myanmar Text" w:cs="Myanmar Text"/>
        </w:rPr>
        <w:t>ဖြစ်ပေါ်လာခြင်းဖြစ်သော်လည်း၊</w:t>
      </w:r>
      <w:r>
        <w:rPr>
          <w:rFonts w:ascii="Times New Roman" w:hAnsi="Times New Roman" w:eastAsia="Times New Roman" w:cs="Times New Roman"/>
        </w:rPr>
        <w:t xml:space="preserve"> </w:t>
      </w:r>
      <w:r>
        <w:rPr>
          <w:rFonts w:ascii="Myanmar Text" w:hAnsi="Myanmar Text" w:eastAsia="Myanmar Text" w:cs="Myanmar Text"/>
        </w:rPr>
        <w:t>ထိုအမှုသည်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ဝေါ</w:t>
      </w:r>
      <w:r>
        <w:rPr>
          <w:rFonts w:ascii="Times New Roman" w:hAnsi="Times New Roman" w:eastAsia="Times New Roman" w:cs="Times New Roman"/>
        </w:rPr>
        <w:t xml:space="preserve">” </w:t>
      </w: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ကမ္ဘာမြေပေါ်သို့</w:t>
      </w:r>
      <w:r>
        <w:rPr>
          <w:rFonts w:ascii="Times New Roman" w:hAnsi="Times New Roman" w:eastAsia="Times New Roman" w:cs="Times New Roman"/>
        </w:rPr>
        <w:t xml:space="preserve"> </w:t>
      </w:r>
      <w:r>
        <w:rPr>
          <w:rFonts w:ascii="Myanmar Text" w:hAnsi="Myanmar Text" w:eastAsia="Myanmar Text" w:cs="Myanmar Text"/>
        </w:rPr>
        <w:t>တိုး၍တိုး၍</w:t>
      </w:r>
      <w:r>
        <w:rPr>
          <w:rFonts w:ascii="Times New Roman" w:hAnsi="Times New Roman" w:eastAsia="Times New Roman" w:cs="Times New Roman"/>
        </w:rPr>
        <w:t xml:space="preserve"> </w:t>
      </w:r>
      <w:r>
        <w:rPr>
          <w:rFonts w:ascii="Myanmar Text" w:hAnsi="Myanmar Text" w:eastAsia="Myanmar Text" w:cs="Myanmar Text"/>
        </w:rPr>
        <w:t>ကျရောက်လာသော</w:t>
      </w:r>
      <w:r>
        <w:rPr>
          <w:rFonts w:ascii="Times New Roman" w:hAnsi="Times New Roman" w:eastAsia="Times New Roman" w:cs="Times New Roman"/>
        </w:rPr>
        <w:t xml:space="preserve"> </w:t>
      </w:r>
      <w:r>
        <w:rPr>
          <w:rFonts w:ascii="Myanmar Text" w:hAnsi="Myanmar Text" w:eastAsia="Myanmar Text" w:cs="Myanmar Text"/>
        </w:rPr>
        <w:t>စစ်ပွဲများ၏</w:t>
      </w:r>
      <w:r>
        <w:rPr>
          <w:rFonts w:ascii="Times New Roman" w:hAnsi="Times New Roman" w:eastAsia="Times New Roman" w:cs="Times New Roman"/>
        </w:rPr>
        <w:t xml:space="preserve"> </w:t>
      </w:r>
      <w:r>
        <w:rPr>
          <w:rFonts w:ascii="Myanmar Text" w:hAnsi="Myanmar Text" w:eastAsia="Myanmar Text" w:cs="Myanmar Text"/>
        </w:rPr>
        <w:t>အချိန်ကာလအတွင်း၌</w:t>
      </w:r>
      <w:r>
        <w:rPr>
          <w:rFonts w:ascii="Times New Roman" w:hAnsi="Times New Roman" w:eastAsia="Times New Roman" w:cs="Times New Roman"/>
        </w:rPr>
        <w:t xml:space="preserve"> </w:t>
      </w:r>
      <w:r>
        <w:rPr>
          <w:rFonts w:ascii="Myanmar Text" w:hAnsi="Myanmar Text" w:eastAsia="Myanmar Text" w:cs="Myanmar Text"/>
        </w:rPr>
        <w:t>ပြုလုပ်ခြင်းဖြစ်၏။</w:t>
      </w:r>
      <w:r>
        <w:rPr>
          <w:rFonts w:ascii="Times New Roman" w:hAnsi="Times New Roman" w:eastAsia="Times New Roman" w:cs="Times New Roman"/>
        </w:rPr>
        <w:t xml:space="preserve"> </w:t>
      </w:r>
      <w:r>
        <w:rPr>
          <w:rFonts w:ascii="Myanmar Text" w:hAnsi="Myanmar Text" w:eastAsia="Myanmar Text" w:cs="Myanmar Text"/>
        </w:rPr>
        <w:t>လူမျိုးအပေါင်းတို့သည်</w:t>
      </w:r>
      <w:r>
        <w:rPr>
          <w:rFonts w:ascii="Times New Roman" w:hAnsi="Times New Roman" w:eastAsia="Times New Roman" w:cs="Times New Roman"/>
        </w:rPr>
        <w:t xml:space="preserve"> “</w:t>
      </w:r>
      <w:r>
        <w:rPr>
          <w:rFonts w:ascii="Myanmar Text" w:hAnsi="Myanmar Text" w:eastAsia="Myanmar Text" w:cs="Myanmar Text"/>
        </w:rPr>
        <w:t>ငြိမ်းချမ်းရေးနှင့်</w:t>
      </w:r>
      <w:r>
        <w:rPr>
          <w:rFonts w:ascii="Times New Roman" w:hAnsi="Times New Roman" w:eastAsia="Times New Roman" w:cs="Times New Roman"/>
        </w:rPr>
        <w:t xml:space="preserve"> </w:t>
      </w:r>
      <w:r>
        <w:rPr>
          <w:rFonts w:ascii="Myanmar Text" w:hAnsi="Myanmar Text" w:eastAsia="Myanmar Text" w:cs="Myanmar Text"/>
        </w:rPr>
        <w:t>လုံခြုံမှု</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ကတိတစ်ရပ်အပေါ်</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အမျက်ဒေါသ၏</w:t>
      </w:r>
      <w:r>
        <w:rPr>
          <w:rFonts w:ascii="Times New Roman" w:hAnsi="Times New Roman" w:eastAsia="Times New Roman" w:cs="Times New Roman"/>
        </w:rPr>
        <w:t xml:space="preserve"> “</w:t>
      </w:r>
      <w:r>
        <w:rPr>
          <w:rFonts w:ascii="Myanmar Text" w:hAnsi="Myanmar Text" w:eastAsia="Myanmar Text" w:cs="Myanmar Text"/>
        </w:rPr>
        <w:t>ဝိုင်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လက်ခံကြ၏။</w:t>
      </w:r>
    </w:p>
    <w:p>
      <w:pPr>
        <w:pStyle w:val="ArticleScripture"/>
        <w:jc w:val="left"/>
      </w:pPr>
      <w:r>
        <w:rPr>
          <w:rFonts w:ascii="Times New Roman" w:hAnsi="Times New Roman" w:eastAsia="Times New Roman" w:cs="Times New Roman"/>
        </w:rPr>
        <w:t>“</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योर्कलाई</w:t>
      </w:r>
      <w:r>
        <w:rPr>
          <w:rFonts w:ascii="Times New Roman" w:hAnsi="Times New Roman" w:eastAsia="Times New Roman" w:cs="Times New Roman"/>
        </w:rPr>
        <w:t xml:space="preserve"> </w:t>
      </w:r>
      <w:r>
        <w:rPr>
          <w:rFonts w:ascii="Nirmala UI" w:hAnsi="Nirmala UI" w:eastAsia="Nirmala UI" w:cs="Nirmala UI"/>
        </w:rPr>
        <w:t>ज्वारीय</w:t>
      </w:r>
      <w:r>
        <w:rPr>
          <w:rFonts w:ascii="Times New Roman" w:hAnsi="Times New Roman" w:eastAsia="Times New Roman" w:cs="Times New Roman"/>
        </w:rPr>
        <w:t xml:space="preserve"> </w:t>
      </w:r>
      <w:r>
        <w:rPr>
          <w:rFonts w:ascii="Nirmala UI" w:hAnsi="Nirmala UI" w:eastAsia="Nirmala UI" w:cs="Nirmala UI"/>
        </w:rPr>
        <w:t>छालले</w:t>
      </w:r>
      <w:r>
        <w:rPr>
          <w:rFonts w:ascii="Times New Roman" w:hAnsi="Times New Roman" w:eastAsia="Times New Roman" w:cs="Times New Roman"/>
        </w:rPr>
        <w:t xml:space="preserve"> </w:t>
      </w:r>
      <w:r>
        <w:rPr>
          <w:rFonts w:ascii="Nirmala UI" w:hAnsi="Nirmala UI" w:eastAsia="Nirmala UI" w:cs="Nirmala UI"/>
        </w:rPr>
        <w:t>बगाइनेछ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एकपछि</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थपिँदै</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भवनहरू</w:t>
      </w:r>
      <w:r>
        <w:rPr>
          <w:rFonts w:ascii="Times New Roman" w:hAnsi="Times New Roman" w:eastAsia="Times New Roman" w:cs="Times New Roman"/>
        </w:rPr>
        <w:t xml:space="preserve"> </w:t>
      </w:r>
      <w:r>
        <w:rPr>
          <w:rFonts w:ascii="Nirmala UI" w:hAnsi="Nirmala UI" w:eastAsia="Nirmala UI" w:cs="Nirmala UI"/>
        </w:rPr>
        <w:t>उठिरहेका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रूपले</w:t>
      </w:r>
      <w:r>
        <w:rPr>
          <w:rFonts w:ascii="Times New Roman" w:hAnsi="Times New Roman" w:eastAsia="Times New Roman" w:cs="Times New Roman"/>
        </w:rPr>
        <w:t xml:space="preserve"> </w:t>
      </w:r>
      <w:r>
        <w:rPr>
          <w:rFonts w:ascii="Nirmala UI" w:hAnsi="Nirmala UI" w:eastAsia="Nirmala UI" w:cs="Nirmala UI"/>
        </w:rPr>
        <w:t>हल्लाउन</w:t>
      </w:r>
      <w:r>
        <w:rPr>
          <w:rFonts w:ascii="Times New Roman" w:hAnsi="Times New Roman" w:eastAsia="Times New Roman" w:cs="Times New Roman"/>
        </w:rPr>
        <w:t xml:space="preserve"> </w:t>
      </w:r>
      <w:r>
        <w:rPr>
          <w:rFonts w:ascii="Nirmala UI" w:hAnsi="Nirmala UI" w:eastAsia="Nirmala UI" w:cs="Nirmala UI"/>
        </w:rPr>
        <w:t>उठ्नुहुँदा</w:t>
      </w:r>
      <w:r>
        <w:rPr>
          <w:rFonts w:ascii="Times New Roman" w:hAnsi="Times New Roman" w:eastAsia="Times New Roman" w:cs="Times New Roman"/>
        </w:rPr>
        <w:t xml:space="preserve"> </w:t>
      </w:r>
      <w:r>
        <w:rPr>
          <w:rFonts w:ascii="Nirmala UI" w:hAnsi="Nirmala UI" w:eastAsia="Nirmala UI" w:cs="Nirmala UI"/>
        </w:rPr>
        <w:t>कस्ता</w:t>
      </w:r>
      <w:r>
        <w:rPr>
          <w:rFonts w:ascii="Times New Roman" w:hAnsi="Times New Roman" w:eastAsia="Times New Roman" w:cs="Times New Roman"/>
        </w:rPr>
        <w:t xml:space="preserve"> </w:t>
      </w:r>
      <w:r>
        <w:rPr>
          <w:rFonts w:ascii="Nirmala UI" w:hAnsi="Nirmala UI" w:eastAsia="Nirmala UI" w:cs="Nirmala UI"/>
        </w:rPr>
        <w:t>डरलाग्दा</w:t>
      </w:r>
      <w:r>
        <w:rPr>
          <w:rFonts w:ascii="Times New Roman" w:hAnsi="Times New Roman" w:eastAsia="Times New Roman" w:cs="Times New Roman"/>
        </w:rPr>
        <w:t xml:space="preserve"> </w:t>
      </w:r>
      <w:r>
        <w:rPr>
          <w:rFonts w:ascii="Nirmala UI" w:hAnsi="Nirmala UI" w:eastAsia="Nirmala UI" w:cs="Nirmala UI"/>
        </w:rPr>
        <w:t>दृश्यहरू</w:t>
      </w:r>
      <w:r>
        <w:rPr>
          <w:rFonts w:ascii="Times New Roman" w:hAnsi="Times New Roman" w:eastAsia="Times New Roman" w:cs="Times New Roman"/>
        </w:rPr>
        <w:t xml:space="preserve"> </w:t>
      </w:r>
      <w:r>
        <w:rPr>
          <w:rFonts w:ascii="Nirmala UI" w:hAnsi="Nirmala UI" w:eastAsia="Nirmala UI" w:cs="Nirmala UI"/>
        </w:rPr>
        <w:t>घट्नेछन्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18:1–3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पृथ्वीमाथि</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योर्कमाथि</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आउँदैछ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त्यहाँका</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भवनहरू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मोडिने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उल्टिने</w:t>
      </w:r>
      <w:r>
        <w:rPr>
          <w:rFonts w:ascii="Times New Roman" w:hAnsi="Times New Roman" w:eastAsia="Times New Roman" w:cs="Times New Roman"/>
        </w:rPr>
        <w:t xml:space="preserve"> </w:t>
      </w:r>
      <w:r>
        <w:rPr>
          <w:rFonts w:ascii="Nirmala UI" w:hAnsi="Nirmala UI" w:eastAsia="Nirmala UI" w:cs="Nirmala UI"/>
        </w:rPr>
        <w:t>कार्यद्वारा</w:t>
      </w:r>
      <w:r>
        <w:rPr>
          <w:rFonts w:ascii="Times New Roman" w:hAnsi="Times New Roman" w:eastAsia="Times New Roman" w:cs="Times New Roman"/>
        </w:rPr>
        <w:t xml:space="preserve"> </w:t>
      </w:r>
      <w:r>
        <w:rPr>
          <w:rFonts w:ascii="Nirmala UI" w:hAnsi="Nirmala UI" w:eastAsia="Nirmala UI" w:cs="Nirmala UI"/>
        </w:rPr>
        <w:t>ढालिनेछन्।</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प्रकाशबाट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प्रभुबाट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स्पर्शले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संरचनाहरू</w:t>
      </w:r>
      <w:r>
        <w:rPr>
          <w:rFonts w:ascii="Times New Roman" w:hAnsi="Times New Roman" w:eastAsia="Times New Roman" w:cs="Times New Roman"/>
        </w:rPr>
        <w:t xml:space="preserve"> </w:t>
      </w:r>
      <w:r>
        <w:rPr>
          <w:rFonts w:ascii="Nirmala UI" w:hAnsi="Nirmala UI" w:eastAsia="Nirmala UI" w:cs="Nirmala UI"/>
        </w:rPr>
        <w:t>ढल्नेछन्।</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दृश्यहरू</w:t>
      </w:r>
      <w:r>
        <w:rPr>
          <w:rFonts w:ascii="Times New Roman" w:hAnsi="Times New Roman" w:eastAsia="Times New Roman" w:cs="Times New Roman"/>
        </w:rPr>
        <w:t xml:space="preserve"> </w:t>
      </w:r>
      <w:r>
        <w:rPr>
          <w:rFonts w:ascii="Nirmala UI" w:hAnsi="Nirmala UI" w:eastAsia="Nirmala UI" w:cs="Nirmala UI"/>
        </w:rPr>
        <w:t>घट्नेछन्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भयावहता</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कल्पना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Review and Herald, July 5, 1906.</w:t>
      </w:r>
    </w:p>
    <w:p>
      <w:pPr>
        <w:pStyle w:val="ArticleBody"/>
        <w:jc w:val="left"/>
      </w:pPr>
      <w:r>
        <w:rPr>
          <w:rFonts w:ascii="Times New Roman" w:hAnsi="Times New Roman" w:eastAsia="Times New Roman" w:cs="Times New Roman"/>
        </w:rPr>
        <w:t>ئەو پەیامی دووەمی فریشتە لە 11ی سپتامبری 2001 دووبارە کراوە، کاتێک بینا گەورەکانی شاری نیویۆرک بە دەستی خودا خرایە خوارەوە.</w:t>
      </w:r>
    </w:p>
    <w:p>
      <w:pPr>
        <w:pStyle w:val="ArticleScripture"/>
        <w:jc w:val="left"/>
      </w:pPr>
      <w:r>
        <w:rPr>
          <w:rFonts w:ascii="Nirmala UI" w:hAnsi="Nirmala UI" w:eastAsia="Nirmala UI" w:cs="Nirmala UI"/>
        </w:rPr>
        <w:t>પ્રવક્તા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ઉતરતો</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મહિમાથી</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પ્રબળ</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જોરથી</w:t>
      </w:r>
      <w:r>
        <w:rPr>
          <w:rFonts w:ascii="Times New Roman" w:hAnsi="Times New Roman" w:eastAsia="Times New Roman" w:cs="Times New Roman"/>
        </w:rPr>
        <w:t xml:space="preserve"> </w:t>
      </w:r>
      <w:r>
        <w:rPr>
          <w:rFonts w:ascii="Nirmala UI" w:hAnsi="Nirmala UI" w:eastAsia="Nirmala UI" w:cs="Nirmala UI"/>
        </w:rPr>
        <w:t>પોકારીને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બાબેલ</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નિવાસસ્થાન</w:t>
      </w:r>
      <w:r>
        <w:rPr>
          <w:rFonts w:ascii="Times New Roman" w:hAnsi="Times New Roman" w:eastAsia="Times New Roman" w:cs="Times New Roman"/>
        </w:rPr>
        <w:t xml:space="preserve"> </w:t>
      </w:r>
      <w:r>
        <w:rPr>
          <w:rFonts w:ascii="Nirmala UI" w:hAnsi="Nirmala UI" w:eastAsia="Nirmala UI" w:cs="Nirmala UI"/>
        </w:rPr>
        <w:t>બન્યું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વાક્ય</w:t>
      </w:r>
      <w:r>
        <w:rPr>
          <w:rFonts w:ascii="Times New Roman" w:hAnsi="Times New Roman" w:eastAsia="Times New Roman" w:cs="Times New Roman"/>
        </w:rPr>
        <w:t xml:space="preserve"> 18:1, 2).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બાબેલ</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વ્યભિચારના</w:t>
      </w:r>
      <w:r>
        <w:rPr>
          <w:rFonts w:ascii="Times New Roman" w:hAnsi="Times New Roman" w:eastAsia="Times New Roman" w:cs="Times New Roman"/>
        </w:rPr>
        <w:t xml:space="preserve"> </w:t>
      </w:r>
      <w:r>
        <w:rPr>
          <w:rFonts w:ascii="Nirmala UI" w:hAnsi="Nirmala UI" w:eastAsia="Nirmala UI" w:cs="Nirmala UI"/>
        </w:rPr>
        <w:t>ક્રોધના</w:t>
      </w:r>
      <w:r>
        <w:rPr>
          <w:rFonts w:ascii="Times New Roman" w:hAnsi="Times New Roman" w:eastAsia="Times New Roman" w:cs="Times New Roman"/>
        </w:rPr>
        <w:t xml:space="preserve"> </w:t>
      </w:r>
      <w:r>
        <w:rPr>
          <w:rFonts w:ascii="Nirmala UI" w:hAnsi="Nirmala UI" w:eastAsia="Nirmala UI" w:cs="Nirmala UI"/>
        </w:rPr>
        <w:t>દ્રાક્ષારસથી</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પીવડાવ્યાં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વાક્ય</w:t>
      </w:r>
      <w:r>
        <w:rPr>
          <w:rFonts w:ascii="Times New Roman" w:hAnsi="Times New Roman" w:eastAsia="Times New Roman" w:cs="Times New Roman"/>
        </w:rPr>
        <w:t xml:space="preserve"> 14:8).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આજ્ઞાના</w:t>
      </w:r>
      <w:r>
        <w:rPr>
          <w:rFonts w:ascii="Times New Roman" w:hAnsi="Times New Roman" w:eastAsia="Times New Roman" w:cs="Times New Roman"/>
        </w:rPr>
        <w:t xml:space="preserve"> </w:t>
      </w:r>
      <w:r>
        <w:rPr>
          <w:rFonts w:ascii="Nirmala UI" w:hAnsi="Nirmala UI" w:eastAsia="Nirmala UI" w:cs="Nirmala UI"/>
        </w:rPr>
        <w:t>શનિવારના</w:t>
      </w:r>
      <w:r>
        <w:rPr>
          <w:rFonts w:ascii="Times New Roman" w:hAnsi="Times New Roman" w:eastAsia="Times New Roman" w:cs="Times New Roman"/>
        </w:rPr>
        <w:t xml:space="preserve"> </w:t>
      </w:r>
      <w:r>
        <w:rPr>
          <w:rFonts w:ascii="Nirmala UI" w:hAnsi="Nirmala UI" w:eastAsia="Nirmala UI" w:cs="Nirmala UI"/>
        </w:rPr>
        <w:t>વિશ્રામદિવસના</w:t>
      </w:r>
      <w:r>
        <w:rPr>
          <w:rFonts w:ascii="Times New Roman" w:hAnsi="Times New Roman" w:eastAsia="Times New Roman" w:cs="Times New Roman"/>
        </w:rPr>
        <w:t xml:space="preserve"> </w:t>
      </w:r>
      <w:r>
        <w:rPr>
          <w:rFonts w:ascii="Nirmala UI" w:hAnsi="Nirmala UI" w:eastAsia="Nirmala UI" w:cs="Nirmala UI"/>
        </w:rPr>
        <w:t>બદલે</w:t>
      </w:r>
      <w:r>
        <w:rPr>
          <w:rFonts w:ascii="Times New Roman" w:hAnsi="Times New Roman" w:eastAsia="Times New Roman" w:cs="Times New Roman"/>
        </w:rPr>
        <w:t xml:space="preserve"> </w:t>
      </w:r>
      <w:r>
        <w:rPr>
          <w:rFonts w:ascii="Nirmala UI" w:hAnsi="Nirmala UI" w:eastAsia="Nirmala UI" w:cs="Nirmala UI"/>
        </w:rPr>
        <w:t>જગતને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વિશ્રામદિવસ</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એદનમાં</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હવ્વાને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કહેલી</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વાત</w:t>
      </w:r>
      <w:r>
        <w:rPr>
          <w:rFonts w:ascii="Times New Roman" w:hAnsi="Times New Roman" w:eastAsia="Times New Roman" w:cs="Times New Roman"/>
        </w:rPr>
        <w:t>—</w:t>
      </w:r>
      <w:r>
        <w:rPr>
          <w:rFonts w:ascii="Nirmala UI" w:hAnsi="Nirmala UI" w:eastAsia="Nirmala UI" w:cs="Nirmala UI"/>
        </w:rPr>
        <w:t>આત્માની</w:t>
      </w:r>
      <w:r>
        <w:rPr>
          <w:rFonts w:ascii="Times New Roman" w:hAnsi="Times New Roman" w:eastAsia="Times New Roman" w:cs="Times New Roman"/>
        </w:rPr>
        <w:t xml:space="preserve"> </w:t>
      </w:r>
      <w:r>
        <w:rPr>
          <w:rFonts w:ascii="Nirmala UI" w:hAnsi="Nirmala UI" w:eastAsia="Nirmala UI" w:cs="Nirmala UI"/>
        </w:rPr>
        <w:t>સ્વાભાવિક</w:t>
      </w:r>
      <w:r>
        <w:rPr>
          <w:rFonts w:ascii="Times New Roman" w:hAnsi="Times New Roman" w:eastAsia="Times New Roman" w:cs="Times New Roman"/>
        </w:rPr>
        <w:t xml:space="preserve"> </w:t>
      </w:r>
      <w:r>
        <w:rPr>
          <w:rFonts w:ascii="Nirmala UI" w:hAnsi="Nirmala UI" w:eastAsia="Nirmala UI" w:cs="Nirmala UI"/>
        </w:rPr>
        <w:t>અમરતા</w:t>
      </w:r>
      <w:r>
        <w:rPr>
          <w:rFonts w:ascii="Times New Roman" w:hAnsi="Times New Roman" w:eastAsia="Times New Roman" w:cs="Times New Roman"/>
        </w:rPr>
        <w:t>—</w:t>
      </w:r>
      <w:r>
        <w:rPr>
          <w:rFonts w:ascii="Nirmala UI" w:hAnsi="Nirmala UI" w:eastAsia="Nirmala UI" w:cs="Nirmala UI"/>
        </w:rPr>
        <w:t>ફરીથી</w:t>
      </w:r>
      <w:r>
        <w:rPr>
          <w:rFonts w:ascii="Times New Roman" w:hAnsi="Times New Roman" w:eastAsia="Times New Roman" w:cs="Times New Roman"/>
        </w:rPr>
        <w:t xml:space="preserve"> </w:t>
      </w:r>
      <w:r>
        <w:rPr>
          <w:rFonts w:ascii="Nirmala UI" w:hAnsi="Nirmala UI" w:eastAsia="Nirmala UI" w:cs="Nirmala UI"/>
        </w:rPr>
        <w:t>દોહરાવી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ભ્રમો</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ફેલાવ્યાં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મનુષ્યોની</w:t>
      </w:r>
      <w:r>
        <w:rPr>
          <w:rFonts w:ascii="Times New Roman" w:hAnsi="Times New Roman" w:eastAsia="Times New Roman" w:cs="Times New Roman"/>
        </w:rPr>
        <w:t xml:space="preserve"> </w:t>
      </w:r>
      <w:r>
        <w:rPr>
          <w:rFonts w:ascii="Nirmala UI" w:hAnsi="Nirmala UI" w:eastAsia="Nirmala UI" w:cs="Nirmala UI"/>
        </w:rPr>
        <w:t>આજ્ઞાઓને</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શીખવતી</w:t>
      </w:r>
      <w:r>
        <w:rPr>
          <w:rFonts w:ascii="Times New Roman" w:hAnsi="Times New Roman" w:eastAsia="Times New Roman" w:cs="Times New Roman"/>
        </w:rPr>
        <w:t>’ (</w:t>
      </w:r>
      <w:r>
        <w:rPr>
          <w:rFonts w:ascii="Nirmala UI" w:hAnsi="Nirmala UI" w:eastAsia="Nirmala UI" w:cs="Nirmala UI"/>
        </w:rPr>
        <w:t>માથ્થી</w:t>
      </w:r>
      <w:r>
        <w:rPr>
          <w:rFonts w:ascii="Times New Roman" w:hAnsi="Times New Roman" w:eastAsia="Times New Roman" w:cs="Times New Roman"/>
        </w:rPr>
        <w:t xml:space="preserve"> 15:9).</w:t>
      </w:r>
    </w:p>
    <w:p>
      <w:pPr>
        <w:pStyle w:val="ArticleScripture"/>
        <w:jc w:val="left"/>
      </w:pPr>
      <w:r>
        <w:rPr>
          <w:rFonts w:ascii="Times New Roman" w:hAnsi="Times New Roman" w:eastAsia="Times New Roman" w:cs="Times New Roman"/>
        </w:rPr>
        <w:t>“When Jesus nisqa qallarirqanmi llapan runakunapa ñawpaqman willakuyta, Templota picharqan chay sacrílega profanacionninmanta. Hinaspa ministerionpa qhepa ruwayninkunamanta huknin qhepataq karqan Templopa iskay kaq pichariynin. Chay hinallataq, pacha tukukuypi kay pachata waqyaypaq qhepa ruwaypi, iglesiakunaman iskay sapa waqyaykuna ruwasqa kanku. Iskay kaq angelpa mensajen ninmi: ‘Babylonia urmaykun, urmaykunmi, chay hatun llaqtam, imaraykuchus llapan nacionkunata upyachirqan waqan chinkasqa mana allin ruwayninpa phiñakuynin vinonta’ (Revelation 14:8). Hinaspa kinsa kaq angelpa mensajenpa sinchi qapariyninpi, hanaq pachamanta huk rimay uyarikun nispan: ‘Lloqsiychis paymanta, ñoqapa llaqtay, ama huchankunapi kuska ruwaqkuna kanaykichispaq, amataq onqochiyninkunamanta chaskinaykichispaq. Huchankunam hanaq pachakama chayashanña, Diosñataq mana allin ruwayninkunata yuyarirunña’ (Revelation 18:4, 5).” Selected Messages, libro 2, 118.</w:t>
      </w:r>
    </w:p>
    <w:p>
      <w:pPr>
        <w:pStyle w:val="ArticleBody"/>
        <w:jc w:val="left"/>
      </w:pP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ရက်နှင့်</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ပေါ်ပေါက်လာမည့်</w:t>
      </w:r>
      <w:r>
        <w:rPr>
          <w:rFonts w:ascii="Times New Roman" w:hAnsi="Times New Roman" w:eastAsia="Times New Roman" w:cs="Times New Roman"/>
        </w:rPr>
        <w:t xml:space="preserve"> </w:t>
      </w:r>
      <w:r>
        <w:rPr>
          <w:rFonts w:ascii="Myanmar Text" w:hAnsi="Myanmar Text" w:eastAsia="Myanmar Text" w:cs="Myanmar Text"/>
        </w:rPr>
        <w:t>တနင်္ဂနွေနေ့ဥပဒေကြားကာလအတွင်း</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ပထမသုံးပိုဒ်သည်</w:t>
      </w:r>
      <w:r>
        <w:rPr>
          <w:rFonts w:ascii="Times New Roman" w:hAnsi="Times New Roman" w:eastAsia="Times New Roman" w:cs="Times New Roman"/>
        </w:rPr>
        <w:t xml:space="preserve"> </w:t>
      </w:r>
      <w:r>
        <w:rPr>
          <w:rFonts w:ascii="Myanmar Text" w:hAnsi="Myanmar Text" w:eastAsia="Myanmar Text" w:cs="Myanmar Text"/>
        </w:rPr>
        <w:t>ပြည့်စုံလျက်ရှိသည်။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ဗာဗေလုန်မှ</w:t>
      </w:r>
      <w:r>
        <w:rPr>
          <w:rFonts w:ascii="Times New Roman" w:hAnsi="Times New Roman" w:eastAsia="Times New Roman" w:cs="Times New Roman"/>
        </w:rPr>
        <w:t xml:space="preserve"> </w:t>
      </w:r>
      <w:r>
        <w:rPr>
          <w:rFonts w:ascii="Myanmar Text" w:hAnsi="Myanmar Text" w:eastAsia="Myanmar Text" w:cs="Myanmar Text"/>
        </w:rPr>
        <w:t>ထွက်ခွာရန်</w:t>
      </w:r>
      <w:r>
        <w:rPr>
          <w:rFonts w:ascii="Times New Roman" w:hAnsi="Times New Roman" w:eastAsia="Times New Roman" w:cs="Times New Roman"/>
        </w:rPr>
        <w:t xml:space="preserve"> </w:t>
      </w:r>
      <w:r>
        <w:rPr>
          <w:rFonts w:ascii="Myanmar Text" w:hAnsi="Myanmar Text" w:eastAsia="Myanmar Text" w:cs="Myanmar Text"/>
        </w:rPr>
        <w:t>ခေါ်သံသည်</w:t>
      </w:r>
      <w:r>
        <w:rPr>
          <w:rFonts w:ascii="Times New Roman" w:hAnsi="Times New Roman" w:eastAsia="Times New Roman" w:cs="Times New Roman"/>
        </w:rPr>
        <w:t xml:space="preserve"> </w:t>
      </w:r>
      <w:r>
        <w:rPr>
          <w:rFonts w:ascii="Myanmar Text" w:hAnsi="Myanmar Text" w:eastAsia="Myanmar Text" w:cs="Myanmar Text"/>
        </w:rPr>
        <w:t>တနင်္ဂနွေနေ့ဥပဒေအချိန်တွင်ပင်</w:t>
      </w:r>
      <w:r>
        <w:rPr>
          <w:rFonts w:ascii="Times New Roman" w:hAnsi="Times New Roman" w:eastAsia="Times New Roman" w:cs="Times New Roman"/>
        </w:rPr>
        <w:t xml:space="preserve"> </w:t>
      </w:r>
      <w:r>
        <w:rPr>
          <w:rFonts w:ascii="Myanmar Text" w:hAnsi="Myanmar Text" w:eastAsia="Myanmar Text" w:cs="Myanmar Text"/>
        </w:rPr>
        <w:t>စတင်သောကြောင့်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«Аян 18, Аян 14:6–12-д гарсан гурвалсан анхааруулгыг няцаасны үр дүнд сүм хоёр дахь тэнгэрэлчийн зөгнөн хэлсэн байдалд бүрэн хүрэх цагийг зааж байна; мөн Вавилонд хэвээр буй Бурханы ард түмэн түүнтэй нэгдсэн харьяаллаасаа салахыг уриалуулах болно. Энэ мэдээ бол дэлхийд өгөгдөх хамгийн сүүлчийн мэдээ мөн; бөгөөд энэ нь өөрийн ажлыг гүйцэлдүүлэх болно. “Үнэнд итгээгүй, харин зөвт бус байдалд таашаал авсан” (2 Тесалоник 2:12) хүмүүс хүчтэй төөрөгдөлд автагдаж, худалд итгэхээр орхигдох тэр үед үнэний гэрэл үүнийг хүлээн авахад нээлттэй бүх зүрхэнд тусах бөгөөд Вавилонд үлдсэн Эзэний бүх хүүхдүүд: “Миний ард түмэн, түүнээс гарцгаа” (Аян 18:4) гэсэн дуудлагыг дагах болно». Агуу тэмцэл, 389, 390.</w:t>
      </w:r>
    </w:p>
    <w:p>
      <w:pPr>
        <w:pStyle w:val="ArticleBody"/>
        <w:jc w:val="left"/>
      </w:pPr>
      <w:r>
        <w:rPr>
          <w:rFonts w:ascii="Times New Roman" w:hAnsi="Times New Roman" w:eastAsia="Times New Roman" w:cs="Times New Roman"/>
        </w:rPr>
        <w:t>قریب آوِن والے سنڈے لا دے وقت اگلا عہد دے لوکاں نوں سخت فریب ملسی۔ 11 ستمبر 2001 توں لے کے اوہ وقت تک جدوں سنڈے لا دے نال اوہ سخت فریب اُنّاں اُتے اُنڈیلا ویندا اے، دوجے فرشتے دا پیغام دہرایا ویندا اے، تے ایس دا ردّ کرنا “مکاشفہ چوداں، آیات چھ توں باراں تک دی سہ-گُنا چتاونی” دے ردّ کرنے دی نمائندگی کردا اے۔ ایس معنی وچ، تِن فرشتے دوجے فرشتے دے پیغام دے ذریعے ظاہر کیتے گئے نیں۔ دوجے فرشتے دا پیغام اے: بابل ڈِگ پیا اے، ڈِگ پیا اے، تے دوجے فرشتے دا پیغام پہلے تے تیسرے پیغام دے وچ رکھیا گیا اے۔</w:t>
      </w:r>
    </w:p>
    <w:p>
      <w:pPr>
        <w:pStyle w:val="ArticleBody"/>
        <w:jc w:val="left"/>
      </w:pPr>
      <w:r>
        <w:rPr>
          <w:rFonts w:ascii="Times New Roman" w:hAnsi="Times New Roman" w:eastAsia="Times New Roman" w:cs="Times New Roman"/>
        </w:rPr>
        <w:t>ۋەھىينىڭ ئون سەككىزىنچى بابىدىكى بىرىنچى ئاۋازنىڭ ئېلانى، ئىككىنچى پەرىشتىنىڭ خەۋىرىنىڭ تەكرارلىنىشىدۇر، بىراق ئۇ ۋەھىي ئون تۆتىنچى بابتىكى ئۈچ پەرىشتىنىڭ ھەممىسىنىڭ رەت قىلىنىشىنى ئىپادىلەيدۇ. ئىككىنچى پەرىشتىنىڭ خەۋىرى ئۈچ خەۋەرنىڭ ھەممىسىگە ۋەكىللىك قىلىدۇ، ھەمدە ئۇ ئالفا ۋە ئومېگانىڭ بەلگىسىگە ئىگەدۇر، چۈنكى ئۇ بىرىنچى پەرىشتىنىڭ ھەرىكىتى تارىخىدا جاكارلانغان ئىدى، ئاندىن كېيىن ئۇ ئۈچىنچى پەرىشتىنىڭ ھەرىكىتىدە يەنە جاكارلىنىدۇ. بۇ خەۋەر بابىلنىڭ ئىككى قېتىم يىقىلغانلىقىنى كۆرسىتىدۇ، ۋە بۇ پەيغەمبەرلىك مەنىسىدە ئۇ «پەيغەمبەرلىكنىڭ ئۈچ قاتلاملىق قوللىنىلىشى»نى كۆرسىتىپ بېرىدۇ.</w:t>
      </w:r>
    </w:p>
    <w:p>
      <w:pPr>
        <w:pStyle w:val="ArticleBody"/>
        <w:jc w:val="left"/>
      </w:pPr>
      <w:r>
        <w:rPr>
          <w:rFonts w:ascii="Times New Roman" w:hAnsi="Times New Roman" w:eastAsia="Times New Roman" w:cs="Times New Roman"/>
        </w:rPr>
        <w:t>Мусират, кӏиетӏ куцӏан Вавилон ӏуоххи тӏуннуш дуьнна, Бабель а, Вавилон а хьеболуш, замана кхочуш долчу хӏинца Вавилонан къизалла йохуш ду. Вавилонан муьлхха а долчу йохуш дӏаяллар кхуьйра йисина тӏехь кхоьллина къовсаман цхьан а, чаккхенан а малхбузан дошехь хьул. Кхоьллина малхбузан структура Аьлфан а Омеган а тамга йолуш ю, хӏунда аьлча, цхьанан дош «бехк болу Евангели» гэжа билгалдаьккхина ду, иза маьӏнехь ду — хӏетал-хьетал йолу Евангели, я иза заманан дерригехь цхьаъ йолу Евангелин дош ду. Кхоалгӏан малхбузан дош — жанчийн тамга хьоьжуш йолу тӏехьалдоцуш Евангелин дош ду, тӏаккха цхьанан дош а, кхоалгӏан дош а, цхьан а чаккхенан а дошшехь дуьсуш, цхьаъ ду, хӏунда аьлча, шина а Евангели ду.</w:t>
      </w:r>
    </w:p>
    <w:p>
      <w:pPr>
        <w:pStyle w:val="ArticleBody"/>
        <w:jc w:val="left"/>
      </w:pPr>
      <w:r>
        <w:rPr>
          <w:rFonts w:ascii="Times New Roman" w:hAnsi="Times New Roman" w:eastAsia="Times New Roman" w:cs="Times New Roman"/>
        </w:rPr>
        <w:t>Альфа ва Омега имзои «Ҳақ»-и Худро бар се паём ниҳод, зеро калимаи ибрие, ки ба «ҳақ» тарҷума шудааст, аз ҷониби Забоншиноси Аҷоиб бо ҳам пайвастани ҳарфҳои аввал, сездаҳум ва охирини алифбои ибрӣ офарида шудааст. «Сездаҳ» ҳамчун рамз исёнро ифода мекунад, ва маҳз дар паёми дуюм исёни Бобил, чунон ки бо таълимоти дурӯғини вай ва зинокориаш нишон дода мешавад, муайян мегардад. Чунон ки пештар низ зикр шуд, паёми дуюм низ имзои Альфа ва Омегаро дар бар дорад, зеро он паёме, ки дар таърихи миллерӣ барои эълон кардани кушода шудани доварӣ мавъиза шуда буд, дар ҳаракати фариштаи сеюм такрор мешавад, то анҷоми довариро муайян созад.</w:t>
      </w:r>
    </w:p>
    <w:p>
      <w:pPr>
        <w:pStyle w:val="ArticleBody"/>
        <w:jc w:val="left"/>
      </w:pPr>
      <w:r>
        <w:rPr>
          <w:rFonts w:ascii="Times New Roman" w:hAnsi="Times New Roman" w:eastAsia="Times New Roman" w:cs="Times New Roman"/>
        </w:rPr>
        <w:t>تەکەوتنی بابڵ لە پەیدابوون بەشی یانزەدا، یەکەم ئاماژەیە بۆ تەکەوتنی بابڵۆن، و شایەتی یاغیبونی بەدەست‌درێژی نمرود واژۆی پەیامی یەکەم فریشتەی تێدایە. وەک لە وتارەکانی پێشوو نیشان درا، هەرسێ پەیامی سێ فریشتەکە هەروەها لە ناو پەیامی یەکەم فریشتەدا هەن. لە پەیامی یەکەم فریشتەدا، دەربڕینی «لە خوا بترسن» نوێنەرایەتی پەیامی یەکەم دەکات، و دەربڕینی «شکۆی بدەنێ» نوێنەرایەتی پەیامی فریشتەی دووەم دەکات. پەیامی سێیەمیش لە ناو یەکەمەکەدا دەبینرێت، کاتێک ڕادەگەیەنێت کە «کاتی دادوەرییەکەی هاتووە.»</w:t>
      </w:r>
    </w:p>
    <w:p>
      <w:pPr>
        <w:pStyle w:val="ArticleBody"/>
        <w:jc w:val="left"/>
      </w:pPr>
      <w:r>
        <w:rPr>
          <w:rFonts w:ascii="Times New Roman" w:hAnsi="Times New Roman" w:eastAsia="Times New Roman" w:cs="Times New Roman"/>
        </w:rPr>
        <w:t>Nimrod-eh tsaꞌbálpeh, Babilonia tsaꞌbáal u péelel kaxtal yéetel, le óox p’éel xookilo’ob yéetel le óox ángeles-o’ob je’el ku jach k’áat chi’ob. Táan u yáanalta’al tumen le t’aan “go to.”</w:t>
      </w:r>
    </w:p>
    <w:p>
      <w:pPr>
        <w:pStyle w:val="ArticleScripture"/>
        <w:jc w:val="left"/>
      </w:pPr>
      <w:r>
        <w:rPr>
          <w:rFonts w:ascii="Times New Roman" w:hAnsi="Times New Roman" w:eastAsia="Times New Roman" w:cs="Times New Roman"/>
        </w:rPr>
        <w:t>Жер бетинин баары бир тилде, бир эле сүйлөөдө эле. Алар чыгыш тараптан көчүп келе жатып, Шинар жеринен бир түздүктү таап, ошол жерге отурукташышты. Ошондо алар бири-бирине: «Келгиле, кыш жасап, аны жакшылап бышырып алалы», — дешти. Ошентип, аларда таштын ордуна кыш, ылайдын ордуна кара май болду. Анан алар: «Келгиле, өзүбүзгө шаар жана чокусу асманга жеткен мунара куралы; бүт жер жүзүнө чачырап кетпеш үчүн, өзүбүзгө ат чыгаралы», — дешти. Ошондо Теңир адам балдары куруп жаткан шаар менен мунараны көрүү үчүн төмөн түштү. Теңир мындай деди: «Мына, эл бир, тилдери да бир экен; алардын кыла баштаганы ушул; эми ойлогон иштеринин эч бири алар үчүн мүмкүн болбой калбайт. Келгиле, төмөн түшүп, ошол жерде алардын тилин чаташтыралы, бири-биринин сөзүн түшүнбөй калгыдай болсун». Ошентип, Теңир аларды ал жерден бүт жер жүзүнө таратып жиберди; ошондо алар шаарды курууну токтотушту. Ошондуктан анын аты Бабыл деп аталды; анткени Теңир ошол жерде бүт жер жүзүнүн тилин чаташтырды, жана ошол жерден Теңир аларды бүт жер жүзүнө таратып жиберди. Башталыш 11:1–9.</w:t>
      </w:r>
    </w:p>
    <w:p>
      <w:pPr>
        <w:pStyle w:val="ArticleBody"/>
        <w:jc w:val="left"/>
      </w:pPr>
      <w:r>
        <w:rPr>
          <w:rFonts w:ascii="Times New Roman" w:hAnsi="Times New Roman" w:eastAsia="Times New Roman" w:cs="Times New Roman"/>
        </w:rPr>
        <w:t>Բաբելոնի առաջին անկումը, որ ներկայացված է որպես Բաբել, արտահայտվում է «ե՛կ, անե՛նք»-ով՝ երեք անգամ։ Երեք հրեշտակներն էլ ամբողջությամբ ներկայացված են առաջին հրեշտակի մեջ։ Դանիել առաջին գլուխը նույնպես ներկայացնում է առաջին հրեշտակի պատգամը, և, ինչպես նախկինում նշվել է այս հոդվածներում, հավիտենական ավետարանի եռաստիճան փորձության ընթացքը գտնվում է առաջին քայլում, երբ Դանիելը հրաժարվեց ուտել բաբելոնական կերակուրը և դրա փոխարեն ընտրեց փառք տալ Աստծուն։ Նրա առաջին փորձությունը առաջին հրեշտակի փորձությունն էր, որը Միլլերի պատմության մեջ իջավ 1840 թվականի օգոստոսի 11-ին՝ մի փոքրիկ գրքով, որը Հովհաննեսին պատվիրված էր ուտել։</w:t>
      </w:r>
    </w:p>
    <w:p>
      <w:pPr>
        <w:pStyle w:val="ArticleBody"/>
        <w:jc w:val="left"/>
      </w:pPr>
      <w:r>
        <w:rPr>
          <w:rFonts w:ascii="Times New Roman" w:hAnsi="Times New Roman" w:eastAsia="Times New Roman" w:cs="Times New Roman"/>
        </w:rPr>
        <w:t>Apo eñeme’ẽkuri chupe peteĩ prueba ojehecháva diez días pukukue, ohechaukáva peteĩ distinción umi okarúva tembi’u Babiloniagua apytépe, ha umi, Daniel-icha, oiporavóva okaru hag̃ua grano rehe. Pe mokõiha prueba oguenohẽ mokõi aty, peteĩchaite pe oguerúva’ekue pe mokõiha ángel og̃uahẽvo 1844-pe. Upéi pe mokõiha prueba osegi pe prueba oikóva mbohapy áño pahápe, upépe Nabucodonosor ohechauka ijjuicio, oñerrepresentaháicha pe mbohapyha ángel og̃uahẽvo 22 de octubre de 1844-pe.</w:t>
      </w:r>
    </w:p>
    <w:p>
      <w:pPr>
        <w:pStyle w:val="ArticleBody"/>
        <w:jc w:val="left"/>
      </w:pPr>
      <w:r>
        <w:rPr>
          <w:rFonts w:ascii="Nirmala UI" w:hAnsi="Nirmala UI" w:eastAsia="Nirmala UI" w:cs="Nirmala UI"/>
        </w:rPr>
        <w:t>ꯄꯣꯛꯐꯝ</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ꯅꯣꯍꯥꯗꯨ</w:t>
      </w:r>
      <w:r>
        <w:rPr>
          <w:rFonts w:ascii="Times New Roman" w:hAnsi="Times New Roman" w:eastAsia="Times New Roman" w:cs="Times New Roman"/>
        </w:rPr>
        <w:t xml:space="preserve"> </w:t>
      </w:r>
      <w:r>
        <w:rPr>
          <w:rFonts w:ascii="Nirmala UI" w:hAnsi="Nirmala UI" w:eastAsia="Nirmala UI" w:cs="Nirmala UI"/>
        </w:rPr>
        <w:t>ꯑꯦꯜꯇꯔ</w:t>
      </w:r>
      <w:r>
        <w:rPr>
          <w:rFonts w:ascii="Times New Roman" w:hAnsi="Times New Roman" w:eastAsia="Times New Roman" w:cs="Times New Roman"/>
        </w:rPr>
        <w:t xml:space="preserve"> </w:t>
      </w:r>
      <w:r>
        <w:rPr>
          <w:rFonts w:ascii="Nirmala UI" w:hAnsi="Nirmala UI" w:eastAsia="Nirmala UI" w:cs="Nirmala UI"/>
        </w:rPr>
        <w:t>ꯁꯥꯒꯠꯄꯒꯤ</w:t>
      </w:r>
      <w:r>
        <w:rPr>
          <w:rFonts w:ascii="Times New Roman" w:hAnsi="Times New Roman" w:eastAsia="Times New Roman" w:cs="Times New Roman"/>
        </w:rPr>
        <w:t xml:space="preserve"> </w:t>
      </w:r>
      <w:r>
        <w:rPr>
          <w:rFonts w:ascii="Nirmala UI" w:hAnsi="Nirmala UI" w:eastAsia="Nirmala UI" w:cs="Nirmala UI"/>
        </w:rPr>
        <w:t>ꯑꯣꯔꯗꯔ</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ꯇꯧꯔꯤꯡꯗꯥ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ꯅꯨꯡꯁꯤꯗꯤ</w:t>
      </w:r>
      <w:r>
        <w:rPr>
          <w:rFonts w:ascii="Times New Roman" w:hAnsi="Times New Roman" w:eastAsia="Times New Roman" w:cs="Times New Roman"/>
        </w:rPr>
        <w:t xml:space="preserve"> </w:t>
      </w:r>
      <w:r>
        <w:rPr>
          <w:rFonts w:ascii="Nirmala UI" w:hAnsi="Nirmala UI" w:eastAsia="Nirmala UI" w:cs="Nirmala UI"/>
        </w:rPr>
        <w:t>ꯀꯥꯠꯄ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ꯑꯦꯜꯇꯔꯒꯤꯗꯃꯛ</w:t>
      </w:r>
      <w:r>
        <w:rPr>
          <w:rFonts w:ascii="Times New Roman" w:hAnsi="Times New Roman" w:eastAsia="Times New Roman" w:cs="Times New Roman"/>
        </w:rPr>
        <w:t xml:space="preserve"> </w:t>
      </w:r>
      <w:r>
        <w:rPr>
          <w:rFonts w:ascii="Nirmala UI" w:hAnsi="Nirmala UI" w:eastAsia="Nirmala UI" w:cs="Nirmala UI"/>
        </w:rPr>
        <w:t>ꯃꯣꯔꯇꯔ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ꯁꯤꯖꯤꯟꯒꯗꯕꯅꯤꯗꯦ꯫</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ꯈꯨꯡꯔꯦꯕ</w:t>
      </w:r>
      <w:r>
        <w:rPr>
          <w:rFonts w:ascii="Times New Roman" w:hAnsi="Times New Roman" w:eastAsia="Times New Roman" w:cs="Times New Roman"/>
        </w:rPr>
        <w:t xml:space="preserve"> </w:t>
      </w:r>
      <w:r>
        <w:rPr>
          <w:rFonts w:ascii="Nirmala UI" w:hAnsi="Nirmala UI" w:eastAsia="Nirmala UI" w:cs="Nirmala UI"/>
        </w:rPr>
        <w:t>ꯅꯤꯝꯔꯣꯠꯅ</w:t>
      </w:r>
      <w:r>
        <w:rPr>
          <w:rFonts w:ascii="Times New Roman" w:hAnsi="Times New Roman" w:eastAsia="Times New Roman" w:cs="Times New Roman"/>
        </w:rPr>
        <w:t xml:space="preserve"> </w:t>
      </w:r>
      <w:r>
        <w:rPr>
          <w:rFonts w:ascii="Nirmala UI" w:hAnsi="Nirmala UI" w:eastAsia="Nirmala UI" w:cs="Nirmala UI"/>
        </w:rPr>
        <w:t>ꯕ꯭ꯔꯤꯛ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ꯃꯣꯔꯇꯔ</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ꯃꯥꯂꯦꯝꯕꯨ</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ꯁꯤꯖꯤꯟꯒꯗꯕꯥ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ꯄꯥꯛꯂꯕ</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ꯑꯦꯜꯇꯔꯗꯨ</w:t>
      </w:r>
      <w:r>
        <w:rPr>
          <w:rFonts w:ascii="Times New Roman" w:hAnsi="Times New Roman" w:eastAsia="Times New Roman" w:cs="Times New Roman"/>
        </w:rPr>
        <w:t xml:space="preserve"> </w:t>
      </w:r>
      <w:r>
        <w:rPr>
          <w:rFonts w:ascii="Nirmala UI" w:hAnsi="Nirmala UI" w:eastAsia="Nirmala UI" w:cs="Nirmala UI"/>
        </w:rPr>
        <w:t>ꯅꯥꯡꯈꯠꯄꯥ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ꯅꯤꯝꯔꯣꯠꯀꯤ</w:t>
      </w:r>
      <w:r>
        <w:rPr>
          <w:rFonts w:ascii="Times New Roman" w:hAnsi="Times New Roman" w:eastAsia="Times New Roman" w:cs="Times New Roman"/>
        </w:rPr>
        <w:t xml:space="preserve"> </w:t>
      </w:r>
      <w:r>
        <w:rPr>
          <w:rFonts w:ascii="Nirmala UI" w:hAnsi="Nirmala UI" w:eastAsia="Nirmala UI" w:cs="Nirmala UI"/>
        </w:rPr>
        <w:t>ꯇꯦꯁ꯭ꯇꯤꯃꯣꯅꯤꯗꯥ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“go to”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ꯃꯦꯁꯦꯖꯁꯤꯗꯥ</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ꯈꯨꯡꯅꯕꯗꯥ</w:t>
      </w:r>
      <w:r>
        <w:rPr>
          <w:rFonts w:ascii="Times New Roman" w:hAnsi="Times New Roman" w:eastAsia="Times New Roman" w:cs="Times New Roman"/>
        </w:rPr>
        <w:t xml:space="preserve"> </w:t>
      </w:r>
      <w:r>
        <w:rPr>
          <w:rFonts w:ascii="Nirmala UI" w:hAnsi="Nirmala UI" w:eastAsia="Nirmala UI" w:cs="Nirmala UI"/>
        </w:rPr>
        <w:t>ꯁꯦꯝꯈꯤꯕ</w:t>
      </w:r>
      <w:r>
        <w:rPr>
          <w:rFonts w:ascii="Times New Roman" w:hAnsi="Times New Roman" w:eastAsia="Times New Roman" w:cs="Times New Roman"/>
        </w:rPr>
        <w:t xml:space="preserve"> “</w:t>
      </w:r>
      <w:r>
        <w:rPr>
          <w:rFonts w:ascii="Nirmala UI" w:hAnsi="Nirmala UI" w:eastAsia="Nirmala UI" w:cs="Nirmala UI"/>
        </w:rPr>
        <w:t>ꯁꯤꯗ</w:t>
      </w:r>
      <w:r>
        <w:rPr>
          <w:rFonts w:ascii="Times New Roman" w:hAnsi="Times New Roman" w:eastAsia="Times New Roman" w:cs="Times New Roman"/>
        </w:rPr>
        <w:t xml:space="preserve"> </w:t>
      </w:r>
      <w:r>
        <w:rPr>
          <w:rFonts w:ascii="Nirmala UI" w:hAnsi="Nirmala UI" w:eastAsia="Nirmala UI" w:cs="Nirmala UI"/>
        </w:rPr>
        <w:t>ꯏꯋꯥꯏꯄꯣꯈꯄꯥꯒꯤ</w:t>
      </w:r>
      <w:r>
        <w:rPr>
          <w:rFonts w:ascii="Times New Roman" w:hAnsi="Times New Roman" w:eastAsia="Times New Roman" w:cs="Times New Roman"/>
        </w:rPr>
        <w:t xml:space="preserve"> </w:t>
      </w:r>
      <w:r>
        <w:rPr>
          <w:rFonts w:ascii="Nirmala UI" w:hAnsi="Nirmala UI" w:eastAsia="Nirmala UI" w:cs="Nirmala UI"/>
        </w:rPr>
        <w:t>ꯀꯥꯕꯅꯥꯟꯠ</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“go to”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ꯇꯥꯋꯔ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(Church)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(State) </w:t>
      </w:r>
      <w:r>
        <w:rPr>
          <w:rFonts w:ascii="Nirmala UI" w:hAnsi="Nirmala UI" w:eastAsia="Nirmala UI" w:cs="Nirmala UI"/>
        </w:rPr>
        <w:t>ꯁꯥꯒꯠꯄꯒꯤ</w:t>
      </w:r>
      <w:r>
        <w:rPr>
          <w:rFonts w:ascii="Times New Roman" w:hAnsi="Times New Roman" w:eastAsia="Times New Roman" w:cs="Times New Roman"/>
        </w:rPr>
        <w:t xml:space="preserve"> </w:t>
      </w:r>
      <w:r>
        <w:rPr>
          <w:rFonts w:ascii="Nirmala UI" w:hAnsi="Nirmala UI" w:eastAsia="Nirmala UI" w:cs="Nirmala UI"/>
        </w:rPr>
        <w:t>ꯁꯦꯝꯂꯦꯝꯕꯥ</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ꯃꯤꯌꯨꯛꯄꯥꯅꯤ꯫</w:t>
      </w:r>
      <w:r>
        <w:rPr>
          <w:rFonts w:ascii="Times New Roman" w:hAnsi="Times New Roman" w:eastAsia="Times New Roman" w:cs="Times New Roman"/>
        </w:rPr>
        <w:t xml:space="preserve"> </w:t>
      </w:r>
      <w:r>
        <w:rPr>
          <w:rFonts w:ascii="Nirmala UI" w:hAnsi="Nirmala UI" w:eastAsia="Nirmala UI" w:cs="Nirmala UI"/>
        </w:rPr>
        <w:t>ꯅꯤꯝꯔꯣꯠꯀꯤ</w:t>
      </w:r>
      <w:r>
        <w:rPr>
          <w:rFonts w:ascii="Times New Roman" w:hAnsi="Times New Roman" w:eastAsia="Times New Roman" w:cs="Times New Roman"/>
        </w:rPr>
        <w:t xml:space="preserve"> </w:t>
      </w:r>
      <w:r>
        <w:rPr>
          <w:rFonts w:ascii="Nirmala UI" w:hAnsi="Nirmala UI" w:eastAsia="Nirmala UI" w:cs="Nirmala UI"/>
        </w:rPr>
        <w:t>ꯇꯦꯁ꯭ꯇꯤꯃꯣꯅꯤꯗꯥ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“go to” </w:t>
      </w:r>
      <w:r>
        <w:rPr>
          <w:rFonts w:ascii="Nirmala UI" w:hAnsi="Nirmala UI" w:eastAsia="Nirmala UI" w:cs="Nirmala UI"/>
        </w:rPr>
        <w:t>ꯑꯁꯤ</w:t>
      </w:r>
      <w:r>
        <w:rPr>
          <w:rFonts w:ascii="Times New Roman" w:hAnsi="Times New Roman" w:eastAsia="Times New Roman" w:cs="Times New Roman"/>
        </w:rPr>
        <w:t xml:space="preserve"> Church </w:t>
      </w:r>
      <w:r>
        <w:rPr>
          <w:rFonts w:ascii="Nirmala UI" w:hAnsi="Nirmala UI" w:eastAsia="Nirmala UI" w:cs="Nirmala UI"/>
        </w:rPr>
        <w:t>ꯑꯃꯁꯨꯡ</w:t>
      </w:r>
      <w:r>
        <w:rPr>
          <w:rFonts w:ascii="Times New Roman" w:hAnsi="Times New Roman" w:eastAsia="Times New Roman" w:cs="Times New Roman"/>
        </w:rPr>
        <w:t xml:space="preserve"> State </w:t>
      </w:r>
      <w:r>
        <w:rPr>
          <w:rFonts w:ascii="Nirmala UI" w:hAnsi="Nirmala UI" w:eastAsia="Nirmala UI" w:cs="Nirmala UI"/>
        </w:rPr>
        <w:t>ꯄꯨꯟꯁꯤꯟꯅꯕꯥ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ꯃꯦꯁꯦꯖꯀꯤ</w:t>
      </w:r>
      <w:r>
        <w:rPr>
          <w:rFonts w:ascii="Times New Roman" w:hAnsi="Times New Roman" w:eastAsia="Times New Roman" w:cs="Times New Roman"/>
        </w:rPr>
        <w:t xml:space="preserve"> </w:t>
      </w:r>
      <w:r>
        <w:rPr>
          <w:rFonts w:ascii="Nirmala UI" w:hAnsi="Nirmala UI" w:eastAsia="Nirmala UI" w:cs="Nirmala UI"/>
        </w:rPr>
        <w:t>ꯐꯣꯔꯅꯤꯀꯦꯁꯟ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“go to”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ꯃꯤꯌꯥꯝꯕꯨ</w:t>
      </w:r>
      <w:r>
        <w:rPr>
          <w:rFonts w:ascii="Times New Roman" w:hAnsi="Times New Roman" w:eastAsia="Times New Roman" w:cs="Times New Roman"/>
        </w:rPr>
        <w:t xml:space="preserve"> </w:t>
      </w:r>
      <w:r>
        <w:rPr>
          <w:rFonts w:ascii="Nirmala UI" w:hAnsi="Nirmala UI" w:eastAsia="Nirmala UI" w:cs="Nirmala UI"/>
        </w:rPr>
        <w:t>ꯈꯥꯏꯗꯣꯛꯄ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ꯌꯥꯝꯅꯕꯥ</w:t>
      </w:r>
      <w:r>
        <w:rPr>
          <w:rFonts w:ascii="Times New Roman" w:hAnsi="Times New Roman" w:eastAsia="Times New Roman" w:cs="Times New Roman"/>
        </w:rPr>
        <w:t xml:space="preserve"> </w:t>
      </w:r>
      <w:r>
        <w:rPr>
          <w:rFonts w:ascii="Nirmala UI" w:hAnsi="Nirmala UI" w:eastAsia="Nirmala UI" w:cs="Nirmala UI"/>
        </w:rPr>
        <w:t>ꯐꯨꯡꯂꯣꯟ</w:t>
      </w:r>
      <w:r>
        <w:rPr>
          <w:rFonts w:ascii="Times New Roman" w:hAnsi="Times New Roman" w:eastAsia="Times New Roman" w:cs="Times New Roman"/>
        </w:rPr>
        <w:t xml:space="preserve"> </w:t>
      </w:r>
      <w:r>
        <w:rPr>
          <w:rFonts w:ascii="Nirmala UI" w:hAnsi="Nirmala UI" w:eastAsia="Nirmala UI" w:cs="Nirmala UI"/>
        </w:rPr>
        <w:t>ꯍꯥꯟꯕꯒꯤ</w:t>
      </w:r>
      <w:r>
        <w:rPr>
          <w:rFonts w:ascii="Times New Roman" w:hAnsi="Times New Roman" w:eastAsia="Times New Roman" w:cs="Times New Roman"/>
        </w:rPr>
        <w:t xml:space="preserve"> </w:t>
      </w:r>
      <w:r>
        <w:rPr>
          <w:rFonts w:ascii="Nirmala UI" w:hAnsi="Nirmala UI" w:eastAsia="Nirmala UI" w:cs="Nirmala UI"/>
        </w:rPr>
        <w:t>ꯋꯥꯥꯡꯃꯦꯠ</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ꯖꯖꯃꯦꯟꯠ</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ꯃꯤꯌꯨꯛꯄꯥꯅꯤ꯫</w:t>
      </w:r>
    </w:p>
    <w:p>
      <w:pPr>
        <w:pStyle w:val="ArticleBody"/>
        <w:jc w:val="left"/>
      </w:pPr>
      <w:r>
        <w:rPr>
          <w:rFonts w:ascii="Times New Roman" w:hAnsi="Times New Roman" w:eastAsia="Times New Roman" w:cs="Times New Roman"/>
        </w:rPr>
        <w:t>Ни Бабилоны түрүүчийн уналт нь эхний тэнгэрэлчийн мэдээг төлөөлөн дүрсэлдэг бөгөөд орчин үеийн Бабилоны уналтын бүрэлдэхүүн хэсгүүдийг тогтоодог хоёр илрэл дэх Бабилоны хоёр дахь уналт нь хоёр дахь тэнгэрэлчийн мэдээг төлөөлөн дүрсэлдэг. Учир нь Даниелын номд тэмдэглэгдсэн Бабилоны уналт нь эхлэл ба төгсгөлийг илэрхийлдэг бөгөөд энэ нь Адвентизмын эхлэл ба төгсгөлд тунхаглагддаг хоёр дахь тэнгэрэлчийн мэдээтэй адил юм. Систер Уайт Белшазар дээр буулгасан шүүлт нь Небухаднезар дээр буулгасан шүүлтээр урьдчилан дүрслэгдсэн байсан хэмээн тодорхойлон тэмдэглэсэн.</w:t>
      </w:r>
    </w:p>
    <w:p>
      <w:pPr>
        <w:pStyle w:val="ArticleScripture"/>
        <w:jc w:val="left"/>
      </w:pPr>
      <w:r>
        <w:rPr>
          <w:rFonts w:ascii="Times New Roman" w:hAnsi="Times New Roman" w:eastAsia="Times New Roman" w:cs="Times New Roman"/>
        </w:rPr>
        <w:t>«دەیەرە خۆداوی ئاخری بابڵۆن، وەک لە نموونەدا بۆ یەکەمی، بڕیاری چاودێری ئیلاهی هاتبوو: “ئەی پاشا، ... بۆ تۆ دەگوترێت؛ شانشینی لە تۆ وەرگیراوە.” دانیال 4:31.» پێغەمبەران و پاشاکان، 533.</w:t>
      </w:r>
    </w:p>
    <w:p>
      <w:pPr>
        <w:pStyle w:val="ArticleBody"/>
        <w:jc w:val="left"/>
      </w:pPr>
      <w:r>
        <w:rPr>
          <w:rFonts w:ascii="Times New Roman" w:hAnsi="Times New Roman" w:eastAsia="Times New Roman" w:cs="Times New Roman"/>
        </w:rPr>
        <w:t>Babylon a sak piaknak cu Alpha le Omega ih hmuhsin a nei, vancungmi pahnihnak thucah vekin. Himi hmuhsin cu Babylon siangpahrang hmaisabik le netabik an tluksiatnak hmangin a langter. Nebuchadnezzar ih thuthennak le a tluksiatnak cu “caan sarih” tiin a langter, cumi cu Leviticus cahmai hnih le ruknak sungih “caan sarih” relnak a si; cun Nimrod ih thuthennak le a tluksiatnak ah “thehdarh” timi khal Leviticus cahmai hnih le ruknak sungih “caan sarih” relnak a si ve. Belshazzar ih thuthennak le a tluksiatnak cu mei vek letter pawl hmangin a langter, cumi pawl cun thawng hnih le zali nga le sawm hnih an peh, cuihmangin Leviticus cahmai hnih le ruknak ih “caan sarih” relnak khal a langter thluh.</w:t>
      </w:r>
    </w:p>
    <w:p>
      <w:pPr>
        <w:pStyle w:val="ArticleBody"/>
        <w:jc w:val="left"/>
      </w:pPr>
      <w:r>
        <w:rPr>
          <w:rFonts w:ascii="Times New Roman" w:hAnsi="Times New Roman" w:eastAsia="Times New Roman" w:cs="Times New Roman"/>
        </w:rPr>
        <w:t>“</w:t>
      </w:r>
      <w:r>
        <w:rPr>
          <w:rFonts w:ascii="Myanmar Text" w:hAnsi="Myanmar Text" w:eastAsia="Myanmar Text" w:cs="Myanmar Text"/>
        </w:rPr>
        <w:t>ဖရောဖက်ပြုချက်၏</w:t>
      </w:r>
      <w:r>
        <w:rPr>
          <w:rFonts w:ascii="Times New Roman" w:hAnsi="Times New Roman" w:eastAsia="Times New Roman" w:cs="Times New Roman"/>
        </w:rPr>
        <w:t xml:space="preserve"> </w:t>
      </w:r>
      <w:r>
        <w:rPr>
          <w:rFonts w:ascii="Myanmar Text" w:hAnsi="Myanmar Text" w:eastAsia="Myanmar Text" w:cs="Myanmar Text"/>
        </w:rPr>
        <w:t>သုံးဆအကျုံးဝင်မှု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သက်သေခံနှစ်ပါးက</w:t>
      </w:r>
      <w:r>
        <w:rPr>
          <w:rFonts w:ascii="Times New Roman" w:hAnsi="Times New Roman" w:eastAsia="Times New Roman" w:cs="Times New Roman"/>
        </w:rPr>
        <w:t xml:space="preserve"> </w:t>
      </w:r>
      <w:r>
        <w:rPr>
          <w:rFonts w:ascii="Myanmar Text" w:hAnsi="Myanmar Text" w:eastAsia="Myanmar Text" w:cs="Myanmar Text"/>
        </w:rPr>
        <w:t>တည်ထောင်ပေးပြီး၊</w:t>
      </w:r>
      <w:r>
        <w:rPr>
          <w:rFonts w:ascii="Times New Roman" w:hAnsi="Times New Roman" w:eastAsia="Times New Roman" w:cs="Times New Roman"/>
        </w:rPr>
        <w:t xml:space="preserve"> </w:t>
      </w:r>
      <w:r>
        <w:rPr>
          <w:rFonts w:ascii="Myanmar Text" w:hAnsi="Myanmar Text" w:eastAsia="Myanmar Text" w:cs="Myanmar Text"/>
        </w:rPr>
        <w:t>ထိုနှစ်ပါးသည်</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ပြည့်စုံခြင်း၏</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ဖော်ထုတ်ကာ</w:t>
      </w:r>
      <w:r>
        <w:rPr>
          <w:rFonts w:ascii="Times New Roman" w:hAnsi="Times New Roman" w:eastAsia="Times New Roman" w:cs="Times New Roman"/>
        </w:rPr>
        <w:t xml:space="preserve"> </w:t>
      </w:r>
      <w:r>
        <w:rPr>
          <w:rFonts w:ascii="Myanmar Text" w:hAnsi="Myanmar Text" w:eastAsia="Myanmar Text" w:cs="Myanmar Text"/>
        </w:rPr>
        <w:t>အတည်ပြုကြသည်။</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သုံးကြိမ်ကျဆုံးမှုနှင့်အတူ၊</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ကျဆုံးခြင်းကို</w:t>
      </w:r>
      <w:r>
        <w:rPr>
          <w:rFonts w:ascii="Times New Roman" w:hAnsi="Times New Roman" w:eastAsia="Times New Roman" w:cs="Times New Roman"/>
        </w:rPr>
        <w:t xml:space="preserve"> </w:t>
      </w:r>
      <w:r>
        <w:rPr>
          <w:rFonts w:ascii="Myanmar Text" w:hAnsi="Myanmar Text" w:eastAsia="Myanmar Text" w:cs="Myanmar Text"/>
        </w:rPr>
        <w:t>ဖော်ထုတ်ပြသသော</w:t>
      </w:r>
      <w:r>
        <w:rPr>
          <w:rFonts w:ascii="Times New Roman" w:hAnsi="Times New Roman" w:eastAsia="Times New Roman" w:cs="Times New Roman"/>
        </w:rPr>
        <w:t xml:space="preserve"> </w:t>
      </w:r>
      <w:r>
        <w:rPr>
          <w:rFonts w:ascii="Myanmar Text" w:hAnsi="Myanmar Text" w:eastAsia="Myanmar Text" w:cs="Myanmar Text"/>
        </w:rPr>
        <w:t>အတိအကျသော</w:t>
      </w:r>
      <w:r>
        <w:rPr>
          <w:rFonts w:ascii="Times New Roman" w:hAnsi="Times New Roman" w:eastAsia="Times New Roman" w:cs="Times New Roman"/>
        </w:rPr>
        <w:t xml:space="preserve"> </w:t>
      </w:r>
      <w:r>
        <w:rPr>
          <w:rFonts w:ascii="Myanmar Text" w:hAnsi="Myanmar Text" w:eastAsia="Myanmar Text" w:cs="Myanmar Text"/>
        </w:rPr>
        <w:t>သတင်းစကားကပင်</w:t>
      </w:r>
      <w:r>
        <w:rPr>
          <w:rFonts w:ascii="Times New Roman" w:hAnsi="Times New Roman" w:eastAsia="Times New Roman" w:cs="Times New Roman"/>
        </w:rPr>
        <w:t xml:space="preserve"> </w:t>
      </w:r>
      <w:r>
        <w:rPr>
          <w:rFonts w:ascii="Myanmar Text" w:hAnsi="Myanmar Text" w:eastAsia="Myanmar Text" w:cs="Myanmar Text"/>
        </w:rPr>
        <w:t>ဖရောဖက်ပြုချက်၏</w:t>
      </w:r>
      <w:r>
        <w:rPr>
          <w:rFonts w:ascii="Times New Roman" w:hAnsi="Times New Roman" w:eastAsia="Times New Roman" w:cs="Times New Roman"/>
        </w:rPr>
        <w:t xml:space="preserve"> </w:t>
      </w:r>
      <w:r>
        <w:rPr>
          <w:rFonts w:ascii="Myanmar Text" w:hAnsi="Myanmar Text" w:eastAsia="Myanmar Text" w:cs="Myanmar Text"/>
        </w:rPr>
        <w:t>သုံးဆအကျုံးဝင်မှု</w:t>
      </w:r>
      <w:r>
        <w:rPr>
          <w:rFonts w:ascii="Times New Roman" w:hAnsi="Times New Roman" w:eastAsia="Times New Roman" w:cs="Times New Roman"/>
        </w:rPr>
        <w:t xml:space="preserve"> </w:t>
      </w:r>
      <w:r>
        <w:rPr>
          <w:rFonts w:ascii="Myanmar Text" w:hAnsi="Myanmar Text" w:eastAsia="Myanmar Text" w:cs="Myanmar Text"/>
        </w:rPr>
        <w:t>အခြေခံထားသော</w:t>
      </w:r>
      <w:r>
        <w:rPr>
          <w:rFonts w:ascii="Times New Roman" w:hAnsi="Times New Roman" w:eastAsia="Times New Roman" w:cs="Times New Roman"/>
        </w:rPr>
        <w:t xml:space="preserve"> </w:t>
      </w:r>
      <w:r>
        <w:rPr>
          <w:rFonts w:ascii="Myanmar Text" w:hAnsi="Myanmar Text" w:eastAsia="Myanmar Text" w:cs="Myanmar Text"/>
        </w:rPr>
        <w:t>စည်းမျဉ်းကိုလည်း</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ကျဆုံးမှုတို့သည်</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ကျဆုံးမှု၏</w:t>
      </w:r>
      <w:r>
        <w:rPr>
          <w:rFonts w:ascii="Times New Roman" w:hAnsi="Times New Roman" w:eastAsia="Times New Roman" w:cs="Times New Roman"/>
        </w:rPr>
        <w:t xml:space="preserve"> </w:t>
      </w:r>
      <w:r>
        <w:rPr>
          <w:rFonts w:ascii="Myanmar Text" w:hAnsi="Myanmar Text" w:eastAsia="Myanmar Text" w:cs="Myanmar Text"/>
        </w:rPr>
        <w:t>ဖရောဖက်ပြုဆိုင်ရာ</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ဖော်ထုတ်ပေးကြသည်။</w:t>
      </w:r>
    </w:p>
    <w:p>
      <w:pPr>
        <w:pStyle w:val="ArticleBody"/>
        <w:jc w:val="left"/>
      </w:pPr>
      <w:r>
        <w:rPr>
          <w:rFonts w:ascii="Times New Roman" w:hAnsi="Times New Roman" w:eastAsia="Times New Roman" w:cs="Times New Roman"/>
        </w:rPr>
        <w:t>Millerite tariixak guutima xaphiima qaraakkale lelloo Future for America tariixakkal minonni. Millerite tariixakkal, William Miller beeqo qeebantta, nna qajeelota xaadisi ooso giddo xaxxis, isiqo timirte qaabsoodi xufiyo dhugaa kaara qindeessan, ko iniimma qara waymark giddoofe. “Prophecy yi xexxarsima heera hinqo” giyo qajeelo mitta, ha wodiya geeshshati xaadisantta, isiqo dhugaa qaraakkale qindeessiyo qaabso giddo, saddetto farishta kiitaa erettan.</w:t>
      </w:r>
    </w:p>
    <w:p>
      <w:pPr>
        <w:pStyle w:val="ArticleBody"/>
        <w:jc w:val="left"/>
      </w:pPr>
      <w:r>
        <w:rPr>
          <w:rFonts w:ascii="Times New Roman" w:hAnsi="Times New Roman" w:eastAsia="Times New Roman" w:cs="Times New Roman"/>
        </w:rPr>
        <w:t>ڕۆمايە سێ دەرکەوتنەکەی، لەگەڵ سێ دەرکەوتنی کەوتنی بابڵدا، پەیوەندییەکی نزیک هەیە، بەڵام جیاوازییان هەیە. ئەو داوی تەیر، یان بابڵ، کە لەگەڵ پاشاکانی زەوی داوێن‌پیسی دەکات، لەگەڵیان یەک جەستەیە، بەڵام هەروەک ئیزابێل بەسەر پاشا ئەحابدا فەرمانڕەوایی دەکرد، ئەویش بەسەر ئەو پاشایانەدا فەرمانڕەوایی دەکات. ڕۆمای نوێ ئەو ئاژەڵەی وەحیی حەڤدەیە کە داوی بابڵی نوێ سواری دەبێت و بەسەریدا فەرمانڕەوایی دەکات.</w:t>
      </w:r>
    </w:p>
    <w:p>
      <w:pPr>
        <w:pStyle w:val="ArticleBody"/>
        <w:jc w:val="left"/>
      </w:pPr>
      <w:r>
        <w:rPr>
          <w:rFonts w:ascii="Times New Roman" w:hAnsi="Times New Roman" w:eastAsia="Times New Roman" w:cs="Times New Roman"/>
        </w:rPr>
        <w:t>Шы хъысэм ирагӏэцӏэгъуныгъэр къэкӏощт нобэ къалэнэм иужькӏэ.</w:t>
      </w:r>
    </w:p>
    <w:p>
      <w:pPr>
        <w:pStyle w:val="ArticleScripture"/>
        <w:jc w:val="left"/>
      </w:pPr>
      <w:r>
        <w:rPr>
          <w:rFonts w:ascii="Times New Roman" w:hAnsi="Times New Roman" w:eastAsia="Times New Roman" w:cs="Times New Roman"/>
        </w:rPr>
        <w:t>«Դրանից հետո իմ աչքերը հեռացվեցին փառքից, և ինձ ցույց տրվեց երկրի վրա եղած մնացորդը։ Հրեշտակը նրանց ասաց. «Կխուսափե՞ք վերջին յոթ պատուհասներից։ Կգնա՞ք փառք և կվայելե՞ք այն ամենը, ինչ Աստված պատրաստել է Իրեն սիրողների և Իր անվան համար չարչարվել պատրաստ եղողների համար։ Եթե այդպես է, պետք է մեռնեք, որպեսզի ապրեք։ Պատրաստվե՛ք, պատրաստվե՛ք, պատրաստվե՛ք։ Դուք պետք է ունենաք ավելի մեծ պատրաստություն, քան այժմ ունեք, որովհետև գալիս է Տիրոջ օրը՝ դաժան թե՛ բարկությամբ, թե՛ սաստիկ զայրույթով, որպեսզի երկիրը ամայի դարձնի և նրա միջից բնաջնջի նրա մեղավորներին։ Ամեն ինչ զոհաբերեցե՛ք Աստծուն։ Ամեն ինչ դրե՛ք Նրա զոհասեղանին՝ անձը, ունեցվածքը և ամեն բան՝ որպես կենդանի զոհ։ Ամեն ինչ է պահանջվելու փառք մտնելու համար։ Ձեզ համար գանձ դիզեցե՛ք երկնքում, ուր ոչ մի գող չի կարող մոտենալ, և ժանգը չի ապականում։ Դուք այստեղ պետք է մասնակից լինեք Քրիստոսի չարչարանքներին, եթե ցանկանում եք հետագայում Նրա հետ մասնակից լինել Նրա փառքին»։</w:t>
      </w:r>
    </w:p>
    <w:p>
      <w:pPr>
        <w:pStyle w:val="ArticleScripture"/>
        <w:jc w:val="left"/>
      </w:pPr>
      <w:r>
        <w:rPr>
          <w:rFonts w:ascii="Times New Roman" w:hAnsi="Times New Roman" w:eastAsia="Times New Roman" w:cs="Times New Roman"/>
        </w:rPr>
        <w:t>«Himmel wäert bëlleg genuch sinn, wa mir en duerch Leed erlangen. Mir mussen de ganze Wee hindurch dem Selbst entsagen, all Dag dem Selbst stierwen, nëmmen de Jesus erschéngen loossen, a seng Herrlechkeet bestänneg virun Aen halen. Ech hunn gesinn, datt déi, déi viru kuerzem d’Wourecht ugeholl hunn, misste léieren, wat et heescht, ëm Christi Wëllen ze leiden; datt si duerch Prouwen misste goen, déi schaarf a schneidend wieren, fir datt si duerch Leed gereinegt a bereet gemaach ginn, d’Sigel vum liewege Gott ze empfänken, duerch d’Zäit vun der Nout ze goen, de Kinnek a senger Schéinheet ze gesinn an an der Géigewaart vu Gott a vu reng, hellege Engele ze wunnen.»</w:t>
      </w:r>
    </w:p>
    <w:p>
      <w:pPr>
        <w:pStyle w:val="ArticleScripture"/>
        <w:jc w:val="left"/>
      </w:pPr>
      <w:r>
        <w:rPr>
          <w:rFonts w:ascii="Times New Roman" w:hAnsi="Times New Roman" w:eastAsia="Times New Roman" w:cs="Times New Roman"/>
        </w:rPr>
        <w:t>«Ես երբ տեսա, թե ինչպիսին պիտի լինենք, որպեսզի ժառանգենք փառքը, և ապա տեսա, թե որքան շատ էր Հիսուսը չարչարվել, որպեսզի մեզ համար ձեռք բերի այդքան հարուստ ժառանգություն, աղոթեցի, որ մենք մկրտվենք Քրիստոսի չարչարանքների մեջ, որպեսզի փորձությունների առաջ չնահանջենք, այլ համբերությամբ և ուրախությամբ կրենք դրանք՝ իմանալով, թե ինչ էր Հիսուսը չարչարվել, որպեսզի մենք Նրա աղքատության և չարչարանքների միջոցով հարստացվենք։ Հրեշտակն ասաց. “Ուրացե՛ք անձը. դուք պետք է արագ քայլեք”։ Մեզանից ոմանք ժամանակ են ունեցել ճշմարտությունը ընդունելու և քայլ առ քայլ առաջ գնալու, և մեր արած յուրաքանչյուր քայլ մեզ ուժ է տվել հաջորդը կատարելու համար։ Բայց այժմ ժամանակը գրեթե ավարտված է, և այն, ինչ մենք տարիներով ենք սովորել, նրանք պիտի սովորեն մի քանի ամսում։ Նրանք նաև շատ բան պիտի մոռանան և շատ բան՝ նորից սովորեն։ Նրանք, ովքեր հրամանի հրապարակվելիս չեն կամենա ընդունել գազանի և նրա պատկերի նշանը, պետք է այժմ իսկ վճռականություն ունենան ասելու. Ո՛չ, մենք չենք հարգի գազանի հաստատությունը»։ Վաղ Գրվածքներ,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نەوەد و پێنج</dc:title>
  <dc:subject>Hîrbûna Girîngiya Pêxemberî ya Peyama Malaika Duyemîn</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