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Lamba ya Saba</w:t>
      </w:r>
    </w:p>
    <w:p>
      <w:pPr>
        <w:pStyle w:val="ArticleSubtitle"/>
        <w:jc w:val="left"/>
      </w:pPr>
      <w:r>
        <w:rPr>
          <w:rFonts w:ascii="Segoe UI" w:hAnsi="Segoe UI" w:eastAsia="Segoe UI" w:cs="Segoe UI"/>
        </w:rPr>
        <w:t>ئەو</w:t>
      </w:r>
      <w:r>
        <w:rPr>
          <w:rFonts w:ascii="Arial" w:hAnsi="Arial" w:eastAsia="Arial" w:cs="Arial"/>
        </w:rPr>
        <w:t xml:space="preserve"> </w:t>
      </w:r>
      <w:r>
        <w:rPr>
          <w:rFonts w:ascii="Segoe UI" w:hAnsi="Segoe UI" w:eastAsia="Segoe UI" w:cs="Segoe UI"/>
        </w:rPr>
        <w:t>یەکەم</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دواییە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Ми визначаємо 1863 рік як останню точку випробування в низці випробувань, що були започатковані під час великого розчарування 1844 року. Нашим першим логічним аргументом є той факт, що міллеритський рух завершився, коли Церква адвентистів сьомого дня була офіційно зареєстрована урядом Сполучених Штатів саме в тому році. Рух, що пророчо розпочався у 1798 році, завершився у 1863 році.</w:t>
      </w:r>
    </w:p>
    <w:p>
      <w:pPr>
        <w:pStyle w:val="ArticleBody"/>
        <w:jc w:val="left"/>
      </w:pPr>
      <w:r>
        <w:rPr>
          <w:rFonts w:ascii="Times New Roman" w:hAnsi="Times New Roman" w:eastAsia="Times New Roman" w:cs="Times New Roman"/>
        </w:rPr>
        <w:t>ويكشف لنا الإلهام أنَّه حين نزل الملاكُ القويُّ المذكور في رؤيا 18 في 11 سبتمبر 2001، كان هذا الحدث قد تمثَّل من قبلُ في الحركة الميلرية حين نزل ملاكُ رؤيا 10. وقد بدأت حركة الميلريين عند زمن النهاية في سنة 1798، عندما فُكَّ خِتمُ رؤيا نهر أُولاي في دانيال الأصحاحين الثامن والتاسع. وبدأت حركةُ المئة والأربعة والأربعين ألفًا عند زمن النهاية في سنة 1989، عندما فُكَّ خِتمُ رؤيا نهر حِدِّقَل في الأصحاحات الثلاثة الأخيرة من سفر دانيال.</w:t>
      </w:r>
    </w:p>
    <w:p>
      <w:pPr>
        <w:pStyle w:val="ArticleBody"/>
        <w:jc w:val="left"/>
      </w:pPr>
      <w:r>
        <w:rPr>
          <w:rFonts w:ascii="Times New Roman" w:hAnsi="Times New Roman" w:eastAsia="Times New Roman" w:cs="Times New Roman"/>
        </w:rPr>
        <w:t>اوخت زمانی پایان‌ها، جداییِ تدریجیِ قومِ برگزیدهٔ پیشین را از کسانی که در جنبشِ تاریخ‌های مربوطِ ایشان بودند آغاز کرد. هنگامی که قاعدهٔ اصلیِ هر تاریخ به‌طور علنی تأیید شد، فرشتهٔ هر تاریخِ مربوط نازل گردید. پیام، جنبش و پیام‌آور، ابزارهایی بودند که خداوند در هر تاریخِ مربوط به‌کار برد تا گناهِ قومِ برگزیدهٔ پیشین را آشکار سازد؛ زیرا همان‌گونه که مسیح دربارهٔ کارِ خود تعلیم داد، اگر او نیامده بود، یهودیانِ خرده‌گیرِ تاریخ گناهی نمی‌داشتند. پیام‌آور، پیام و جنبش، ابزارهای داوری بودند که قومِ برگزیدهٔ پیشین را به‌سبب رد کردنِ نورِ تدریجیِ تاریخ‌های مربوطِ ایشان مسئول می‌شمردند، و چون فرشته نازل شد، این نشانه بود که فرایندِ داوریِ قومِ عهدِ پیشین آغاز شده است. ابزارِ داوری هنگامی شناخته می‌شود که انبیایی که آن تاریخ را به تصویر می‌کشند، پیامی را که خداوند به ایشان می‌رساند بخورند. چون پیام را می‌خورند، آنگاه پیام را نزد قومِ برگزیدهٔ پیشین می‌برند که به‌صورت قومی گردن‌کش و عاصی ترسیم شده‌اند، که نمی‌خواهند بشنوند و متحوّل شوند. چون فرشته نازل شود و پیام خورده شود، داوریِ قومِ عاصی آغاز می‌شود.</w:t>
      </w:r>
    </w:p>
    <w:p>
      <w:pPr>
        <w:pStyle w:val="ArticleBody"/>
        <w:jc w:val="left"/>
      </w:pPr>
      <w:r>
        <w:rPr>
          <w:rFonts w:ascii="Times New Roman" w:hAnsi="Times New Roman" w:eastAsia="Times New Roman" w:cs="Times New Roman"/>
        </w:rPr>
        <w:t>Nhân đây, chúng ta đang áp dụng tiến trình phán xét của Y-sơ-ra-ên thời cổ, như được minh họa trong sách Dân Số Ký, vào lịch sử của phong trào Millerite; và rốt cuộc, chúng ta sẽ áp dụng tiến trình thử nghiệm này cho phong trào của một trăm bốn mươi bốn nghìn người. Biểu tượng của con số “mười” phải được xác định bởi bối cảnh của đoạn Kinh Thánh nơi nó được sử dụng.</w:t>
      </w:r>
    </w:p>
    <w:p>
      <w:pPr>
        <w:pStyle w:val="ArticleBody"/>
        <w:jc w:val="left"/>
      </w:pPr>
      <w:r>
        <w:rPr>
          <w:rFonts w:ascii="Ebrima" w:hAnsi="Ebrima" w:eastAsia="Ebrima" w:cs="Ebrima"/>
        </w:rPr>
        <w:t>ስርዓተ</w:t>
      </w:r>
      <w:r>
        <w:rPr>
          <w:rFonts w:ascii="Times New Roman" w:hAnsi="Times New Roman" w:eastAsia="Times New Roman" w:cs="Times New Roman"/>
        </w:rPr>
        <w:t xml:space="preserve"> </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በተስፋ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ለጥንታዊ</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በቀይ</w:t>
      </w:r>
      <w:r>
        <w:rPr>
          <w:rFonts w:ascii="Times New Roman" w:hAnsi="Times New Roman" w:eastAsia="Times New Roman" w:cs="Times New Roman"/>
        </w:rPr>
        <w:t xml:space="preserve"> </w:t>
      </w:r>
      <w:r>
        <w:rPr>
          <w:rFonts w:ascii="Ebrima" w:hAnsi="Ebrima" w:eastAsia="Ebrima" w:cs="Ebrima"/>
        </w:rPr>
        <w:t>ባሕር</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እንደነበረው፣</w:t>
      </w:r>
      <w:r>
        <w:rPr>
          <w:rFonts w:ascii="Times New Roman" w:hAnsi="Times New Roman" w:eastAsia="Times New Roman" w:cs="Times New Roman"/>
        </w:rPr>
        <w:t xml:space="preserve"> </w:t>
      </w:r>
      <w:r>
        <w:rPr>
          <w:rFonts w:ascii="Ebrima" w:hAnsi="Ebrima" w:eastAsia="Ebrima" w:cs="Ebrima"/>
        </w:rPr>
        <w:t>ለሚለራውያንም</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22, 1844 </w:t>
      </w:r>
      <w:r>
        <w:rPr>
          <w:rFonts w:ascii="Ebrima" w:hAnsi="Ebrima" w:eastAsia="Ebrima" w:cs="Ebrima"/>
        </w:rPr>
        <w:t>እንደሆነው።</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የተገለጡትን</w:t>
      </w:r>
      <w:r>
        <w:rPr>
          <w:rFonts w:ascii="Times New Roman" w:hAnsi="Times New Roman" w:eastAsia="Times New Roman" w:cs="Times New Roman"/>
        </w:rPr>
        <w:t xml:space="preserve"> “</w:t>
      </w:r>
      <w:r>
        <w:rPr>
          <w:rFonts w:ascii="Ebrima" w:hAnsi="Ebrima" w:eastAsia="Ebrima" w:cs="Ebrima"/>
        </w:rPr>
        <w:t>የድንበር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ትለይታለች፤</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ማለፍ</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ከጠራችው</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ለዕብራውያን</w:t>
      </w:r>
      <w:r>
        <w:rPr>
          <w:rFonts w:ascii="Times New Roman" w:hAnsi="Times New Roman" w:eastAsia="Times New Roman" w:cs="Times New Roman"/>
        </w:rPr>
        <w:t xml:space="preserve"> </w:t>
      </w:r>
      <w:r>
        <w:rPr>
          <w:rFonts w:ascii="Ebrima" w:hAnsi="Ebrima" w:eastAsia="Ebrima" w:cs="Ebrima"/>
        </w:rPr>
        <w:t>የተስፋ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ፈርዖን</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ስጋት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ለዕብራውያን</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የእምነት</w:t>
      </w:r>
      <w:r>
        <w:rPr>
          <w:rFonts w:ascii="Times New Roman" w:hAnsi="Times New Roman" w:eastAsia="Times New Roman" w:cs="Times New Roman"/>
        </w:rPr>
        <w:t xml:space="preserve"> </w:t>
      </w:r>
      <w:r>
        <w:rPr>
          <w:rFonts w:ascii="Ebrima" w:hAnsi="Ebrima" w:eastAsia="Ebrima" w:cs="Ebrima"/>
        </w:rPr>
        <w:t>እጥረት</w:t>
      </w:r>
      <w:r>
        <w:rPr>
          <w:rFonts w:ascii="Times New Roman" w:hAnsi="Times New Roman" w:eastAsia="Times New Roman" w:cs="Times New Roman"/>
        </w:rPr>
        <w:t xml:space="preserve"> </w:t>
      </w:r>
      <w:r>
        <w:rPr>
          <w:rFonts w:ascii="Ebrima" w:hAnsi="Ebrima" w:eastAsia="Ebrima" w:cs="Ebrima"/>
        </w:rPr>
        <w:t>በጠላቶቻቸው</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ፍርሃት</w:t>
      </w:r>
      <w:r>
        <w:rPr>
          <w:rFonts w:ascii="Times New Roman" w:hAnsi="Times New Roman" w:eastAsia="Times New Roman" w:cs="Times New Roman"/>
        </w:rPr>
        <w:t xml:space="preserve"> </w:t>
      </w:r>
      <w:r>
        <w:rPr>
          <w:rFonts w:ascii="Ebrima" w:hAnsi="Ebrima" w:eastAsia="Ebrima" w:cs="Ebrima"/>
        </w:rPr>
        <w:t>ምላሽ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በአሥረኛውና</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መጨረሻውን</w:t>
      </w:r>
      <w:r>
        <w:rPr>
          <w:rFonts w:ascii="Times New Roman" w:hAnsi="Times New Roman" w:eastAsia="Times New Roman" w:cs="Times New Roman"/>
        </w:rPr>
        <w:t xml:space="preserve"> </w:t>
      </w:r>
      <w:r>
        <w:rPr>
          <w:rFonts w:ascii="Ebrima" w:hAnsi="Ebrima" w:eastAsia="Ebrima" w:cs="Ebrima"/>
        </w:rPr>
        <w:t>ከመጀመሪያው</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ሰላዮች</w:t>
      </w:r>
      <w:r>
        <w:rPr>
          <w:rFonts w:ascii="Times New Roman" w:hAnsi="Times New Roman" w:eastAsia="Times New Roman" w:cs="Times New Roman"/>
        </w:rPr>
        <w:t xml:space="preserve"> </w:t>
      </w:r>
      <w:r>
        <w:rPr>
          <w:rFonts w:ascii="Ebrima" w:hAnsi="Ebrima" w:eastAsia="Ebrima" w:cs="Ebrima"/>
        </w:rPr>
        <w:t>በተስፋይቱ</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ያመለከቱት</w:t>
      </w:r>
      <w:r>
        <w:rPr>
          <w:rFonts w:ascii="Times New Roman" w:hAnsi="Times New Roman" w:eastAsia="Times New Roman" w:cs="Times New Roman"/>
        </w:rPr>
        <w:t xml:space="preserve"> </w:t>
      </w:r>
      <w:r>
        <w:rPr>
          <w:rFonts w:ascii="Ebrima" w:hAnsi="Ebrima" w:eastAsia="Ebrima" w:cs="Ebrima"/>
        </w:rPr>
        <w:t>የግዙፎቹ</w:t>
      </w:r>
      <w:r>
        <w:rPr>
          <w:rFonts w:ascii="Times New Roman" w:hAnsi="Times New Roman" w:eastAsia="Times New Roman" w:cs="Times New Roman"/>
        </w:rPr>
        <w:t xml:space="preserve"> </w:t>
      </w:r>
      <w:r>
        <w:rPr>
          <w:rFonts w:ascii="Ebrima" w:hAnsi="Ebrima" w:eastAsia="Ebrima" w:cs="Ebrima"/>
        </w:rPr>
        <w:t>ፍርሃት፣</w:t>
      </w:r>
      <w:r>
        <w:rPr>
          <w:rFonts w:ascii="Times New Roman" w:hAnsi="Times New Roman" w:eastAsia="Times New Roman" w:cs="Times New Roman"/>
        </w:rPr>
        <w:t xml:space="preserve"> </w:t>
      </w:r>
      <w:r>
        <w:rPr>
          <w:rFonts w:ascii="Ebrima" w:hAnsi="Ebrima" w:eastAsia="Ebrima" w:cs="Ebrima"/>
        </w:rPr>
        <w:t>በቀይ</w:t>
      </w:r>
      <w:r>
        <w:rPr>
          <w:rFonts w:ascii="Times New Roman" w:hAnsi="Times New Roman" w:eastAsia="Times New Roman" w:cs="Times New Roman"/>
        </w:rPr>
        <w:t xml:space="preserve"> </w:t>
      </w:r>
      <w:r>
        <w:rPr>
          <w:rFonts w:ascii="Ebrima" w:hAnsi="Ebrima" w:eastAsia="Ebrima" w:cs="Ebrima"/>
        </w:rPr>
        <w:t>ባሕር</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ያመጣው</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ፍርሃት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ለሚለራውያን</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አሥረኛውና</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ጥቅምት</w:t>
      </w:r>
      <w:r>
        <w:rPr>
          <w:rFonts w:ascii="Times New Roman" w:hAnsi="Times New Roman" w:eastAsia="Times New Roman" w:cs="Times New Roman"/>
        </w:rPr>
        <w:t xml:space="preserve"> 22, 1844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ይሆናል።</w:t>
      </w:r>
    </w:p>
    <w:p>
      <w:pPr>
        <w:pStyle w:val="ArticleBody"/>
        <w:jc w:val="left"/>
      </w:pPr>
      <w:r>
        <w:rPr>
          <w:rFonts w:ascii="Segoe UI Historic" w:hAnsi="Segoe UI Historic" w:eastAsia="Segoe UI Historic" w:cs="Segoe UI Historic"/>
        </w:rPr>
        <w:t>ܐܘܚܕܢܐ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ܒܢܣܝܘܢܐ</w:t>
      </w:r>
      <w:r>
        <w:rPr>
          <w:rFonts w:ascii="Times New Roman" w:hAnsi="Times New Roman" w:eastAsia="Times New Roman" w:cs="Times New Roman"/>
        </w:rPr>
        <w:t xml:space="preserve"> </w:t>
      </w:r>
      <w:r>
        <w:rPr>
          <w:rFonts w:ascii="Segoe UI Historic" w:hAnsi="Segoe UI Historic" w:eastAsia="Segoe UI Historic" w:cs="Segoe UI Historic"/>
        </w:rPr>
        <w:t>ܡܬܩܕܡܢܐ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ܕܡܝܠܪܝܬܐ</w:t>
      </w:r>
      <w:r>
        <w:rPr>
          <w:rFonts w:ascii="Times New Roman" w:hAnsi="Times New Roman" w:eastAsia="Times New Roman" w:cs="Times New Roman"/>
        </w:rPr>
        <w:t xml:space="preserve"> </w:t>
      </w:r>
      <w:r>
        <w:rPr>
          <w:rFonts w:ascii="Segoe UI Historic" w:hAnsi="Segoe UI Historic" w:eastAsia="Segoe UI Historic" w:cs="Segoe UI Historic"/>
        </w:rPr>
        <w:t>ܪܫܡ</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ܕܡܢ</w:t>
      </w:r>
      <w:r>
        <w:rPr>
          <w:rFonts w:ascii="Times New Roman" w:hAnsi="Times New Roman" w:eastAsia="Times New Roman" w:cs="Times New Roman"/>
        </w:rPr>
        <w:t xml:space="preserve"> </w:t>
      </w:r>
      <w:r>
        <w:rPr>
          <w:rFonts w:ascii="Segoe UI Historic" w:hAnsi="Segoe UI Historic" w:eastAsia="Segoe UI Historic" w:cs="Segoe UI Historic"/>
        </w:rPr>
        <w:t>ܩܕܝܡ</w:t>
      </w:r>
      <w:r>
        <w:rPr>
          <w:rFonts w:ascii="Times New Roman" w:hAnsi="Times New Roman" w:eastAsia="Times New Roman" w:cs="Times New Roman"/>
        </w:rPr>
        <w:t xml:space="preserve"> </w:t>
      </w:r>
      <w:r>
        <w:rPr>
          <w:rFonts w:ascii="Segoe UI Historic" w:hAnsi="Segoe UI Historic" w:eastAsia="Segoe UI Historic" w:cs="Segoe UI Historic"/>
        </w:rPr>
        <w:t>ܐܬܛܘܦܣܬ</w:t>
      </w:r>
      <w:r>
        <w:rPr>
          <w:rFonts w:ascii="Times New Roman" w:hAnsi="Times New Roman" w:eastAsia="Times New Roman" w:cs="Times New Roman"/>
        </w:rPr>
        <w:t xml:space="preserve"> </w:t>
      </w:r>
      <w:r>
        <w:rPr>
          <w:rFonts w:ascii="Segoe UI Historic" w:hAnsi="Segoe UI Historic" w:eastAsia="Segoe UI Historic" w:cs="Segoe UI Historic"/>
        </w:rPr>
        <w:t>ܒܦܘܪܩܢܗ</w:t>
      </w:r>
      <w:r>
        <w:rPr>
          <w:rFonts w:ascii="Times New Roman" w:hAnsi="Times New Roman" w:eastAsia="Times New Roman" w:cs="Times New Roman"/>
        </w:rPr>
        <w:t xml:space="preserve"> </w:t>
      </w:r>
      <w:r>
        <w:rPr>
          <w:rFonts w:ascii="Segoe UI Historic" w:hAnsi="Segoe UI Historic" w:eastAsia="Segoe UI Historic" w:cs="Segoe UI Historic"/>
        </w:rPr>
        <w:t>ܕܝܣܪܝܠ</w:t>
      </w:r>
      <w:r>
        <w:rPr>
          <w:rFonts w:ascii="Times New Roman" w:hAnsi="Times New Roman" w:eastAsia="Times New Roman" w:cs="Times New Roman"/>
        </w:rPr>
        <w:t xml:space="preserve"> </w:t>
      </w:r>
      <w:r>
        <w:rPr>
          <w:rFonts w:ascii="Segoe UI Historic" w:hAnsi="Segoe UI Historic" w:eastAsia="Segoe UI Historic" w:cs="Segoe UI Historic"/>
        </w:rPr>
        <w:t>ܥܬܝܩܬܐ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ܡܨܪܝܢ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ܝܡܐ</w:t>
      </w:r>
      <w:r>
        <w:rPr>
          <w:rFonts w:ascii="Times New Roman" w:hAnsi="Times New Roman" w:eastAsia="Times New Roman" w:cs="Times New Roman"/>
        </w:rPr>
        <w:t xml:space="preserve"> </w:t>
      </w:r>
      <w:r>
        <w:rPr>
          <w:rFonts w:ascii="Segoe UI Historic" w:hAnsi="Segoe UI Historic" w:eastAsia="Segoe UI Historic" w:cs="Segoe UI Historic"/>
        </w:rPr>
        <w:t>ܕܣܘܦ</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ܣܕܪܐ</w:t>
      </w:r>
      <w:r>
        <w:rPr>
          <w:rFonts w:ascii="Times New Roman" w:hAnsi="Times New Roman" w:eastAsia="Times New Roman" w:cs="Times New Roman"/>
        </w:rPr>
        <w:t xml:space="preserve"> </w:t>
      </w:r>
      <w:r>
        <w:rPr>
          <w:rFonts w:ascii="Segoe UI Historic" w:hAnsi="Segoe UI Historic" w:eastAsia="Segoe UI Historic" w:cs="Segoe UI Historic"/>
        </w:rPr>
        <w:t>ܕܥܣܪܐ</w:t>
      </w:r>
      <w:r>
        <w:rPr>
          <w:rFonts w:ascii="Times New Roman" w:hAnsi="Times New Roman" w:eastAsia="Times New Roman" w:cs="Times New Roman"/>
        </w:rPr>
        <w:t xml:space="preserve"> </w:t>
      </w:r>
      <w:r>
        <w:rPr>
          <w:rFonts w:ascii="Segoe UI Historic" w:hAnsi="Segoe UI Historic" w:eastAsia="Segoe UI Historic" w:cs="Segoe UI Historic"/>
        </w:rPr>
        <w:t>ܢܣܝ</w:t>
      </w:r>
      <w:r>
        <w:rPr>
          <w:rFonts w:ascii="Times New Roman" w:hAnsi="Times New Roman" w:eastAsia="Times New Roman" w:cs="Times New Roman"/>
        </w:rPr>
        <w:t>̈</w:t>
      </w:r>
      <w:r>
        <w:rPr>
          <w:rFonts w:ascii="Segoe UI Historic" w:hAnsi="Segoe UI Historic" w:eastAsia="Segoe UI Historic" w:cs="Segoe UI Historic"/>
        </w:rPr>
        <w:t>ܘܢܐ</w:t>
      </w:r>
      <w:r>
        <w:rPr>
          <w:rFonts w:ascii="Times New Roman" w:hAnsi="Times New Roman" w:eastAsia="Times New Roman" w:cs="Times New Roman"/>
        </w:rPr>
        <w:t xml:space="preserve">، </w:t>
      </w:r>
      <w:r>
        <w:rPr>
          <w:rFonts w:ascii="Segoe UI Historic" w:hAnsi="Segoe UI Historic" w:eastAsia="Segoe UI Historic" w:cs="Segoe UI Historic"/>
        </w:rPr>
        <w:t>ܘܢܣܝܘܢܐ</w:t>
      </w:r>
      <w:r>
        <w:rPr>
          <w:rFonts w:ascii="Times New Roman" w:hAnsi="Times New Roman" w:eastAsia="Times New Roman" w:cs="Times New Roman"/>
        </w:rPr>
        <w:t xml:space="preserve"> </w:t>
      </w:r>
      <w:r>
        <w:rPr>
          <w:rFonts w:ascii="Segoe UI Historic" w:hAnsi="Segoe UI Historic" w:eastAsia="Segoe UI Historic" w:cs="Segoe UI Historic"/>
        </w:rPr>
        <w:t>ܐܚܪܝܐ</w:t>
      </w:r>
      <w:r>
        <w:rPr>
          <w:rFonts w:ascii="Times New Roman" w:hAnsi="Times New Roman" w:eastAsia="Times New Roman" w:cs="Times New Roman"/>
        </w:rPr>
        <w:t xml:space="preserve"> </w:t>
      </w:r>
      <w:r>
        <w:rPr>
          <w:rFonts w:ascii="Segoe UI Historic" w:hAnsi="Segoe UI Historic" w:eastAsia="Segoe UI Historic" w:cs="Segoe UI Historic"/>
        </w:rPr>
        <w:t>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ܕܢܫܬܟܚ</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ܡܫܬܘܐ</w:t>
      </w:r>
      <w:r>
        <w:rPr>
          <w:rFonts w:ascii="Times New Roman" w:hAnsi="Times New Roman" w:eastAsia="Times New Roman" w:cs="Times New Roman"/>
        </w:rPr>
        <w:t xml:space="preserve"> </w:t>
      </w:r>
      <w:r>
        <w:rPr>
          <w:rFonts w:ascii="Segoe UI Historic" w:hAnsi="Segoe UI Historic" w:eastAsia="Segoe UI Historic" w:cs="Segoe UI Historic"/>
        </w:rPr>
        <w:t>ܠܩܕܡܝܐ</w:t>
      </w:r>
      <w:r>
        <w:rPr>
          <w:rFonts w:ascii="Times New Roman" w:hAnsi="Times New Roman" w:eastAsia="Times New Roman" w:cs="Times New Roman"/>
        </w:rPr>
        <w:t xml:space="preserve">. </w:t>
      </w:r>
      <w:r>
        <w:rPr>
          <w:rFonts w:ascii="Segoe UI Historic" w:hAnsi="Segoe UI Historic" w:eastAsia="Segoe UI Historic" w:cs="Segoe UI Historic"/>
        </w:rPr>
        <w:t>ܥܒܪܐ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ܒܐܘܚܕܢܐ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ܐܬܝܠܕ</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ܚܘܣܪ</w:t>
      </w:r>
      <w:r>
        <w:rPr>
          <w:rFonts w:ascii="Times New Roman" w:hAnsi="Times New Roman" w:eastAsia="Times New Roman" w:cs="Times New Roman"/>
        </w:rPr>
        <w:t xml:space="preserve"> </w:t>
      </w:r>
      <w:r>
        <w:rPr>
          <w:rFonts w:ascii="Segoe UI Historic" w:hAnsi="Segoe UI Historic" w:eastAsia="Segoe UI Historic" w:cs="Segoe UI Historic"/>
        </w:rPr>
        <w:t>ܗܘܢܐ</w:t>
      </w:r>
      <w:r>
        <w:rPr>
          <w:rFonts w:ascii="Times New Roman" w:hAnsi="Times New Roman" w:eastAsia="Times New Roman" w:cs="Times New Roman"/>
        </w:rPr>
        <w:t xml:space="preserve"> </w:t>
      </w:r>
      <w:r>
        <w:rPr>
          <w:rFonts w:ascii="Segoe UI Historic" w:hAnsi="Segoe UI Historic" w:eastAsia="Segoe UI Historic" w:cs="Segoe UI Historic"/>
        </w:rPr>
        <w:t>ܕܢܒܘܝܬܐ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ܐܚܪܝܬܗ</w:t>
      </w:r>
      <w:r>
        <w:rPr>
          <w:rFonts w:ascii="Times New Roman" w:hAnsi="Times New Roman" w:eastAsia="Times New Roman" w:cs="Times New Roman"/>
        </w:rPr>
        <w:t xml:space="preserve"> </w:t>
      </w:r>
      <w:r>
        <w:rPr>
          <w:rFonts w:ascii="Segoe UI Historic" w:hAnsi="Segoe UI Historic" w:eastAsia="Segoe UI Historic" w:cs="Segoe UI Historic"/>
        </w:rPr>
        <w:t>ܕܗܠܝܢ</w:t>
      </w:r>
      <w:r>
        <w:rPr>
          <w:rFonts w:ascii="Times New Roman" w:hAnsi="Times New Roman" w:eastAsia="Times New Roman" w:cs="Times New Roman"/>
        </w:rPr>
        <w:t xml:space="preserve"> </w:t>
      </w:r>
      <w:r>
        <w:rPr>
          <w:rFonts w:ascii="Segoe UI Historic" w:hAnsi="Segoe UI Historic" w:eastAsia="Segoe UI Historic" w:cs="Segoe UI Historic"/>
        </w:rPr>
        <w:t>ܢܣܝ</w:t>
      </w:r>
      <w:r>
        <w:rPr>
          <w:rFonts w:ascii="Times New Roman" w:hAnsi="Times New Roman" w:eastAsia="Times New Roman" w:cs="Times New Roman"/>
        </w:rPr>
        <w:t>̈</w:t>
      </w:r>
      <w:r>
        <w:rPr>
          <w:rFonts w:ascii="Segoe UI Historic" w:hAnsi="Segoe UI Historic" w:eastAsia="Segoe UI Historic" w:cs="Segoe UI Historic"/>
        </w:rPr>
        <w:t>ܘܢܐ</w:t>
      </w:r>
      <w:r>
        <w:rPr>
          <w:rFonts w:ascii="Times New Roman" w:hAnsi="Times New Roman" w:eastAsia="Times New Roman" w:cs="Times New Roman"/>
        </w:rPr>
        <w:t xml:space="preserve"> </w:t>
      </w:r>
      <w:r>
        <w:rPr>
          <w:rFonts w:ascii="Segoe UI Historic" w:hAnsi="Segoe UI Historic" w:eastAsia="Segoe UI Historic" w:cs="Segoe UI Historic"/>
        </w:rPr>
        <w:t>ܠܝܣܪܝܠ</w:t>
      </w:r>
      <w:r>
        <w:rPr>
          <w:rFonts w:ascii="Times New Roman" w:hAnsi="Times New Roman" w:eastAsia="Times New Roman" w:cs="Times New Roman"/>
        </w:rPr>
        <w:t xml:space="preserve"> </w:t>
      </w:r>
      <w:r>
        <w:rPr>
          <w:rFonts w:ascii="Segoe UI Historic" w:hAnsi="Segoe UI Historic" w:eastAsia="Segoe UI Historic" w:cs="Segoe UI Historic"/>
        </w:rPr>
        <w:t>ܪܘܚܢܝܬܐ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ܥܬܝܕܐ</w:t>
      </w:r>
      <w:r>
        <w:rPr>
          <w:rFonts w:ascii="Times New Roman" w:hAnsi="Times New Roman" w:eastAsia="Times New Roman" w:cs="Times New Roman"/>
        </w:rPr>
        <w:t xml:space="preserve"> </w:t>
      </w:r>
      <w:r>
        <w:rPr>
          <w:rFonts w:ascii="Segoe UI Historic" w:hAnsi="Segoe UI Historic" w:eastAsia="Segoe UI Historic" w:cs="Segoe UI Historic"/>
        </w:rPr>
        <w:t>ܕܬܗܘܐ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ܩܕܡܝܬܗ</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1863،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ܝܫܢܐ</w:t>
      </w:r>
      <w:r>
        <w:rPr>
          <w:rFonts w:ascii="Times New Roman" w:hAnsi="Times New Roman" w:eastAsia="Times New Roman" w:cs="Times New Roman"/>
        </w:rPr>
        <w:t xml:space="preserve"> </w:t>
      </w:r>
      <w:r>
        <w:rPr>
          <w:rFonts w:ascii="Segoe UI Historic" w:hAnsi="Segoe UI Historic" w:eastAsia="Segoe UI Historic" w:cs="Segoe UI Historic"/>
        </w:rPr>
        <w:t>ܕܝܣܪܝܠ</w:t>
      </w:r>
      <w:r>
        <w:rPr>
          <w:rFonts w:ascii="Times New Roman" w:hAnsi="Times New Roman" w:eastAsia="Times New Roman" w:cs="Times New Roman"/>
        </w:rPr>
        <w:t xml:space="preserve"> </w:t>
      </w:r>
      <w:r>
        <w:rPr>
          <w:rFonts w:ascii="Segoe UI Historic" w:hAnsi="Segoe UI Historic" w:eastAsia="Segoe UI Historic" w:cs="Segoe UI Historic"/>
        </w:rPr>
        <w:t>ܡܠܝܠܬܐ</w:t>
      </w:r>
      <w:r>
        <w:rPr>
          <w:rFonts w:ascii="Times New Roman" w:hAnsi="Times New Roman" w:eastAsia="Times New Roman" w:cs="Times New Roman"/>
        </w:rPr>
        <w:t xml:space="preserve"> </w:t>
      </w:r>
      <w:r>
        <w:rPr>
          <w:rFonts w:ascii="Segoe UI Historic" w:hAnsi="Segoe UI Historic" w:eastAsia="Segoe UI Historic" w:cs="Segoe UI Historic"/>
        </w:rPr>
        <w:t>ܓܒܘ</w:t>
      </w:r>
      <w:r>
        <w:rPr>
          <w:rFonts w:ascii="Times New Roman" w:hAnsi="Times New Roman" w:eastAsia="Times New Roman" w:cs="Times New Roman"/>
        </w:rPr>
        <w:t xml:space="preserve"> </w:t>
      </w:r>
      <w:r>
        <w:rPr>
          <w:rFonts w:ascii="Segoe UI Historic" w:hAnsi="Segoe UI Historic" w:eastAsia="Segoe UI Historic" w:cs="Segoe UI Historic"/>
        </w:rPr>
        <w:t>ܕܢܗܦܟܘܢ</w:t>
      </w:r>
      <w:r>
        <w:rPr>
          <w:rFonts w:ascii="Times New Roman" w:hAnsi="Times New Roman" w:eastAsia="Times New Roman" w:cs="Times New Roman"/>
        </w:rPr>
        <w:t xml:space="preserve"> </w:t>
      </w:r>
      <w:r>
        <w:rPr>
          <w:rFonts w:ascii="Segoe UI Historic" w:hAnsi="Segoe UI Historic" w:eastAsia="Segoe UI Historic" w:cs="Segoe UI Historic"/>
        </w:rPr>
        <w:t>ܠܡܬܘܕܝܬܐ</w:t>
      </w:r>
      <w:r>
        <w:rPr>
          <w:rFonts w:ascii="Times New Roman" w:hAnsi="Times New Roman" w:eastAsia="Times New Roman" w:cs="Times New Roman"/>
        </w:rPr>
        <w:t xml:space="preserve"> </w:t>
      </w:r>
      <w:r>
        <w:rPr>
          <w:rFonts w:ascii="Segoe UI Historic" w:hAnsi="Segoe UI Historic" w:eastAsia="Segoe UI Historic" w:cs="Segoe UI Historic"/>
        </w:rPr>
        <w:t>ܟܬܒܢܝܬܐ</w:t>
      </w:r>
      <w:r>
        <w:rPr>
          <w:rFonts w:ascii="Times New Roman" w:hAnsi="Times New Roman" w:eastAsia="Times New Roman" w:cs="Times New Roman"/>
        </w:rPr>
        <w:t xml:space="preserve"> </w:t>
      </w:r>
      <w:r>
        <w:rPr>
          <w:rFonts w:ascii="Segoe UI Historic" w:hAnsi="Segoe UI Historic" w:eastAsia="Segoe UI Historic" w:cs="Segoe UI Historic"/>
        </w:rPr>
        <w:t>ܕܗܢܘܢ</w:t>
      </w:r>
      <w:r>
        <w:rPr>
          <w:rFonts w:ascii="Times New Roman" w:hAnsi="Times New Roman" w:eastAsia="Times New Roman" w:cs="Times New Roman"/>
        </w:rPr>
        <w:t xml:space="preserve"> </w:t>
      </w:r>
      <w:r>
        <w:rPr>
          <w:rFonts w:ascii="Segoe UI Historic" w:hAnsi="Segoe UI Historic" w:eastAsia="Segoe UI Historic" w:cs="Segoe UI Historic"/>
        </w:rPr>
        <w:t>ܕܗܫܐ</w:t>
      </w:r>
      <w:r>
        <w:rPr>
          <w:rFonts w:ascii="Times New Roman" w:hAnsi="Times New Roman" w:eastAsia="Times New Roman" w:cs="Times New Roman"/>
        </w:rPr>
        <w:t xml:space="preserve"> </w:t>
      </w:r>
      <w:r>
        <w:rPr>
          <w:rFonts w:ascii="Segoe UI Historic" w:hAnsi="Segoe UI Historic" w:eastAsia="Segoe UI Historic" w:cs="Segoe UI Historic"/>
        </w:rPr>
        <w:t>ܚܫܒܘ</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w:t>
      </w:r>
      <w:r>
        <w:rPr>
          <w:rFonts w:ascii="Segoe UI Historic" w:hAnsi="Segoe UI Historic" w:eastAsia="Segoe UI Historic" w:cs="Segoe UI Historic"/>
        </w:rPr>
        <w:t>ܢܬܐ</w:t>
      </w:r>
      <w:r>
        <w:rPr>
          <w:rFonts w:ascii="Times New Roman" w:hAnsi="Times New Roman" w:eastAsia="Times New Roman" w:cs="Times New Roman"/>
        </w:rPr>
        <w:t xml:space="preserve"> </w:t>
      </w:r>
      <w:r>
        <w:rPr>
          <w:rFonts w:ascii="Segoe UI Historic" w:hAnsi="Segoe UI Historic" w:eastAsia="Segoe UI Historic" w:cs="Segoe UI Historic"/>
        </w:rPr>
        <w:t>ܕܪܗܘܡܝ</w:t>
      </w:r>
      <w:r>
        <w:rPr>
          <w:rFonts w:ascii="Times New Roman" w:hAnsi="Times New Roman" w:eastAsia="Times New Roman" w:cs="Times New Roman"/>
        </w:rPr>
        <w:t xml:space="preserve">، </w:t>
      </w:r>
      <w:r>
        <w:rPr>
          <w:rFonts w:ascii="Segoe UI Historic" w:hAnsi="Segoe UI Historic" w:eastAsia="Segoe UI Historic" w:cs="Segoe UI Historic"/>
        </w:rPr>
        <w:t>ܘܕܚܘ</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ܬܐܡܪ</w:t>
      </w:r>
      <w:r>
        <w:rPr>
          <w:rFonts w:ascii="Times New Roman" w:hAnsi="Times New Roman" w:eastAsia="Times New Roman" w:cs="Times New Roman"/>
        </w:rPr>
        <w:t xml:space="preserve"> </w:t>
      </w:r>
      <w:r>
        <w:rPr>
          <w:rFonts w:ascii="Segoe UI Historic" w:hAnsi="Segoe UI Historic" w:eastAsia="Segoe UI Historic" w:cs="Segoe UI Historic"/>
        </w:rPr>
        <w:t>ܐܣܬܟܠܘ</w:t>
      </w:r>
      <w:r>
        <w:rPr>
          <w:rFonts w:ascii="Times New Roman" w:hAnsi="Times New Roman" w:eastAsia="Times New Roman" w:cs="Times New Roman"/>
        </w:rPr>
        <w:t xml:space="preserve"> </w:t>
      </w:r>
      <w:r>
        <w:rPr>
          <w:rFonts w:ascii="Segoe UI Historic" w:hAnsi="Segoe UI Historic" w:eastAsia="Segoe UI Historic" w:cs="Segoe UI Historic"/>
        </w:rPr>
        <w:t>ܒܛܥܝܘܬܐ</w:t>
      </w:r>
      <w:r>
        <w:rPr>
          <w:rFonts w:ascii="Times New Roman" w:hAnsi="Times New Roman" w:eastAsia="Times New Roman" w:cs="Times New Roman"/>
        </w:rPr>
        <w:t xml:space="preserve"> </w:t>
      </w:r>
      <w:r>
        <w:rPr>
          <w:rFonts w:ascii="Segoe UI Historic" w:hAnsi="Segoe UI Historic" w:eastAsia="Segoe UI Historic" w:cs="Segoe UI Historic"/>
        </w:rPr>
        <w:t>ܠܢܒܘܝܬܐ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ܕܐܪܝܟܐ</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ܒܟܬܒܐ</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 xml:space="preserve">. </w:t>
      </w:r>
      <w:r>
        <w:rPr>
          <w:rFonts w:ascii="Segoe UI Historic" w:hAnsi="Segoe UI Historic" w:eastAsia="Segoe UI Historic" w:cs="Segoe UI Historic"/>
        </w:rPr>
        <w:t>ܫܘܠܡܗ</w:t>
      </w:r>
      <w:r>
        <w:rPr>
          <w:rFonts w:ascii="Times New Roman" w:hAnsi="Times New Roman" w:eastAsia="Times New Roman" w:cs="Times New Roman"/>
        </w:rPr>
        <w:t xml:space="preserve"> </w:t>
      </w:r>
      <w:r>
        <w:rPr>
          <w:rFonts w:ascii="Segoe UI Historic" w:hAnsi="Segoe UI Historic" w:eastAsia="Segoe UI Historic" w:cs="Segoe UI Historic"/>
        </w:rPr>
        <w:t>ܕܥܣܪܐ</w:t>
      </w:r>
      <w:r>
        <w:rPr>
          <w:rFonts w:ascii="Times New Roman" w:hAnsi="Times New Roman" w:eastAsia="Times New Roman" w:cs="Times New Roman"/>
        </w:rPr>
        <w:t xml:space="preserve"> </w:t>
      </w:r>
      <w:r>
        <w:rPr>
          <w:rFonts w:ascii="Segoe UI Historic" w:hAnsi="Segoe UI Historic" w:eastAsia="Segoe UI Historic" w:cs="Segoe UI Historic"/>
        </w:rPr>
        <w:t>ܢܣܝ</w:t>
      </w:r>
      <w:r>
        <w:rPr>
          <w:rFonts w:ascii="Times New Roman" w:hAnsi="Times New Roman" w:eastAsia="Times New Roman" w:cs="Times New Roman"/>
        </w:rPr>
        <w:t>̈</w:t>
      </w:r>
      <w:r>
        <w:rPr>
          <w:rFonts w:ascii="Segoe UI Historic" w:hAnsi="Segoe UI Historic" w:eastAsia="Segoe UI Historic" w:cs="Segoe UI Historic"/>
        </w:rPr>
        <w:t>ܘܢܐ</w:t>
      </w:r>
      <w:r>
        <w:rPr>
          <w:rFonts w:ascii="Times New Roman" w:hAnsi="Times New Roman" w:eastAsia="Times New Roman" w:cs="Times New Roman"/>
        </w:rPr>
        <w:t xml:space="preserve"> </w:t>
      </w:r>
      <w:r>
        <w:rPr>
          <w:rFonts w:ascii="Segoe UI Historic" w:hAnsi="Segoe UI Historic" w:eastAsia="Segoe UI Historic" w:cs="Segoe UI Historic"/>
        </w:rPr>
        <w:t>ܒܬܪܝܗܘܢ</w:t>
      </w:r>
      <w:r>
        <w:rPr>
          <w:rFonts w:ascii="Times New Roman" w:hAnsi="Times New Roman" w:eastAsia="Times New Roman" w:cs="Times New Roman"/>
        </w:rPr>
        <w:t xml:space="preserve"> </w:t>
      </w:r>
      <w:r>
        <w:rPr>
          <w:rFonts w:ascii="Segoe UI Historic" w:hAnsi="Segoe UI Historic" w:eastAsia="Segoe UI Historic" w:cs="Segoe UI Historic"/>
        </w:rPr>
        <w:t>ܝܣܪܝܠ</w:t>
      </w:r>
      <w:r>
        <w:rPr>
          <w:rFonts w:ascii="Times New Roman" w:hAnsi="Times New Roman" w:eastAsia="Times New Roman" w:cs="Times New Roman"/>
        </w:rPr>
        <w:t xml:space="preserve"> </w:t>
      </w:r>
      <w:r>
        <w:rPr>
          <w:rFonts w:ascii="Segoe UI Historic" w:hAnsi="Segoe UI Historic" w:eastAsia="Segoe UI Historic" w:cs="Segoe UI Historic"/>
        </w:rPr>
        <w:t>ܡܠܝܠܬܐ</w:t>
      </w:r>
      <w:r>
        <w:rPr>
          <w:rFonts w:ascii="Times New Roman" w:hAnsi="Times New Roman" w:eastAsia="Times New Roman" w:cs="Times New Roman"/>
        </w:rPr>
        <w:t xml:space="preserve"> </w:t>
      </w:r>
      <w:r>
        <w:rPr>
          <w:rFonts w:ascii="Segoe UI Historic" w:hAnsi="Segoe UI Historic" w:eastAsia="Segoe UI Historic" w:cs="Segoe UI Historic"/>
        </w:rPr>
        <w:t>ܘܪܘܚܢܝܬܐ</w:t>
      </w:r>
      <w:r>
        <w:rPr>
          <w:rFonts w:ascii="Times New Roman" w:hAnsi="Times New Roman" w:eastAsia="Times New Roman" w:cs="Times New Roman"/>
        </w:rPr>
        <w:t xml:space="preserve"> </w:t>
      </w:r>
      <w:r>
        <w:rPr>
          <w:rFonts w:ascii="Segoe UI Historic" w:hAnsi="Segoe UI Historic" w:eastAsia="Segoe UI Historic" w:cs="Segoe UI Historic"/>
        </w:rPr>
        <w:t>ܐܬܬܡܬܠ</w:t>
      </w:r>
      <w:r>
        <w:rPr>
          <w:rFonts w:ascii="Times New Roman" w:hAnsi="Times New Roman" w:eastAsia="Times New Roman" w:cs="Times New Roman"/>
        </w:rPr>
        <w:t xml:space="preserve"> </w:t>
      </w:r>
      <w:r>
        <w:rPr>
          <w:rFonts w:ascii="Segoe UI Historic" w:hAnsi="Segoe UI Historic" w:eastAsia="Segoe UI Historic" w:cs="Segoe UI Historic"/>
        </w:rPr>
        <w:t>ܒܫܘܪܝܐ</w:t>
      </w:r>
      <w:r>
        <w:rPr>
          <w:rFonts w:ascii="Times New Roman" w:hAnsi="Times New Roman" w:eastAsia="Times New Roman" w:cs="Times New Roman"/>
        </w:rPr>
        <w:t xml:space="preserve">. </w:t>
      </w:r>
      <w:r>
        <w:rPr>
          <w:rFonts w:ascii="Segoe UI Historic" w:hAnsi="Segoe UI Historic" w:eastAsia="Segoe UI Historic" w:cs="Segoe UI Historic"/>
        </w:rPr>
        <w:t>ܘܒܫܘܠܡܐ</w:t>
      </w:r>
      <w:r>
        <w:rPr>
          <w:rFonts w:ascii="Times New Roman" w:hAnsi="Times New Roman" w:eastAsia="Times New Roman" w:cs="Times New Roman"/>
        </w:rPr>
        <w:t xml:space="preserve">، </w:t>
      </w:r>
      <w:r>
        <w:rPr>
          <w:rFonts w:ascii="Segoe UI Historic" w:hAnsi="Segoe UI Historic" w:eastAsia="Segoe UI Historic" w:cs="Segoe UI Historic"/>
        </w:rPr>
        <w:t>ܒܬܪܝܗܘܢ</w:t>
      </w:r>
      <w:r>
        <w:rPr>
          <w:rFonts w:ascii="Times New Roman" w:hAnsi="Times New Roman" w:eastAsia="Times New Roman" w:cs="Times New Roman"/>
        </w:rPr>
        <w:t xml:space="preserve"> </w:t>
      </w:r>
      <w:r>
        <w:rPr>
          <w:rFonts w:ascii="Segoe UI Historic" w:hAnsi="Segoe UI Historic" w:eastAsia="Segoe UI Historic" w:cs="Segoe UI Historic"/>
        </w:rPr>
        <w:t>ܦܢܘ</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ܚܘܝܘ</w:t>
      </w:r>
      <w:r>
        <w:rPr>
          <w:rFonts w:ascii="Times New Roman" w:hAnsi="Times New Roman" w:eastAsia="Times New Roman" w:cs="Times New Roman"/>
        </w:rPr>
        <w:t xml:space="preserve"> </w:t>
      </w:r>
      <w:r>
        <w:rPr>
          <w:rFonts w:ascii="Segoe UI Historic" w:hAnsi="Segoe UI Historic" w:eastAsia="Segoe UI Historic" w:cs="Segoe UI Historic"/>
        </w:rPr>
        <w:t>ܪܓܬܐ</w:t>
      </w:r>
      <w:r>
        <w:rPr>
          <w:rFonts w:ascii="Times New Roman" w:hAnsi="Times New Roman" w:eastAsia="Times New Roman" w:cs="Times New Roman"/>
        </w:rPr>
        <w:t xml:space="preserve"> </w:t>
      </w:r>
      <w:r>
        <w:rPr>
          <w:rFonts w:ascii="Segoe UI Historic" w:hAnsi="Segoe UI Historic" w:eastAsia="Segoe UI Historic" w:cs="Segoe UI Historic"/>
        </w:rPr>
        <w:t>ܕܢܗܦܟܘܢ</w:t>
      </w:r>
      <w:r>
        <w:rPr>
          <w:rFonts w:ascii="Times New Roman" w:hAnsi="Times New Roman" w:eastAsia="Times New Roman" w:cs="Times New Roman"/>
        </w:rPr>
        <w:t xml:space="preserve"> </w:t>
      </w:r>
      <w:r>
        <w:rPr>
          <w:rFonts w:ascii="Segoe UI Historic" w:hAnsi="Segoe UI Historic" w:eastAsia="Segoe UI Historic" w:cs="Segoe UI Historic"/>
        </w:rPr>
        <w:t>ܠܐܬܪܐ</w:t>
      </w:r>
      <w:r>
        <w:rPr>
          <w:rFonts w:ascii="Times New Roman" w:hAnsi="Times New Roman" w:eastAsia="Times New Roman" w:cs="Times New Roman"/>
        </w:rPr>
        <w:t xml:space="preserve"> </w:t>
      </w:r>
      <w:r>
        <w:rPr>
          <w:rFonts w:ascii="Segoe UI Historic" w:hAnsi="Segoe UI Historic" w:eastAsia="Segoe UI Historic" w:cs="Segoe UI Historic"/>
        </w:rPr>
        <w:t>ܕܡܢܗ</w:t>
      </w:r>
      <w:r>
        <w:rPr>
          <w:rFonts w:ascii="Times New Roman" w:hAnsi="Times New Roman" w:eastAsia="Times New Roman" w:cs="Times New Roman"/>
        </w:rPr>
        <w:t xml:space="preserve"> </w:t>
      </w:r>
      <w:r>
        <w:rPr>
          <w:rFonts w:ascii="Segoe UI Historic" w:hAnsi="Segoe UI Historic" w:eastAsia="Segoe UI Historic" w:cs="Segoe UI Historic"/>
        </w:rPr>
        <w:t>ܗܫܐ</w:t>
      </w:r>
      <w:r>
        <w:rPr>
          <w:rFonts w:ascii="Times New Roman" w:hAnsi="Times New Roman" w:eastAsia="Times New Roman" w:cs="Times New Roman"/>
        </w:rPr>
        <w:t xml:space="preserve"> </w:t>
      </w:r>
      <w:r>
        <w:rPr>
          <w:rFonts w:ascii="Segoe UI Historic" w:hAnsi="Segoe UI Historic" w:eastAsia="Segoe UI Historic" w:cs="Segoe UI Historic"/>
        </w:rPr>
        <w:t>ܐܫܬܘܙܒܘ</w:t>
      </w:r>
      <w:r>
        <w:rPr>
          <w:rFonts w:ascii="Times New Roman" w:hAnsi="Times New Roman" w:eastAsia="Times New Roman" w:cs="Times New Roman"/>
        </w:rPr>
        <w:t>.</w:t>
      </w:r>
    </w:p>
    <w:p>
      <w:pPr>
        <w:pStyle w:val="ArticleBody"/>
        <w:jc w:val="left"/>
      </w:pPr>
      <w:r>
        <w:rPr>
          <w:rFonts w:ascii="Nirmala UI" w:hAnsi="Nirmala UI" w:eastAsia="Nirmala UI" w:cs="Nirmala UI"/>
        </w:rPr>
        <w:t>ਲੇਵੀਅਨ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ਕਲਪਨਾ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ਨਿਵਾਰਣ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ਭਾਵੇਂ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ਕਥਾਵਾਂ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ਨਾਨਾ</w:t>
      </w:r>
      <w:r>
        <w:rPr>
          <w:rFonts w:ascii="Times New Roman" w:hAnsi="Times New Roman" w:eastAsia="Times New Roman" w:cs="Times New Roman"/>
        </w:rPr>
        <w:t>-</w:t>
      </w:r>
      <w:r>
        <w:rPr>
          <w:rFonts w:ascii="Nirmala UI" w:hAnsi="Nirmala UI" w:eastAsia="Nirmala UI" w:cs="Nirmala UI"/>
        </w:rPr>
        <w:t>ਪ੍ਰਕਾਰ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ਵਿਅੰਜਨ</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ਵ੍ਹਾਈਟ</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ਸਤੰਭ</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“کیلەسەی پیرۆز کە لە سەر هەموو نووسراوە پیرۆزەکانی تر، هەردووکیان بنەما و ستوونی ناوەندیی باوەڕی ئێدوێنت بوو، ئەو ڕاگەیاندنە بوو: ‘هەتا دوو هەزار و سێ سەد ڕۆژ؛ پاشان پیرۆزگاکە پاک دەکرێتەوە.’ [Daniel 8:14.]” The Great Controversy, 409.</w:t>
      </w:r>
    </w:p>
    <w:p>
      <w:pPr>
        <w:pStyle w:val="ArticleBody"/>
        <w:jc w:val="left"/>
      </w:pPr>
      <w:r>
        <w:rPr>
          <w:rFonts w:ascii="Times New Roman" w:hAnsi="Times New Roman" w:eastAsia="Times New Roman" w:cs="Times New Roman"/>
        </w:rPr>
        <w:t>الأدفنتية لديها الكثير لتقوله عن الآية الرابعة عشرة، لكنها لا تتناول قط الملاحظة الأولى جدًا التي ينبغي إبداؤها بشأن الآية. وتلك الملاحظة هي أن الآية الرابعة عشرة «جواب». والجواب لا معنى له إن لم يتضمن السؤال الذي يستدعي هذا الجواب. ولا يمكن، من جهة المنطق أو القواعد أو المعقول، فصل الآية الثالثة عشرة عن الآية الرابعة عشرة، لأن الآية الثالثة عشرة هي السؤال، والآية الرابعة عشرة هي الجواب.</w:t>
      </w:r>
    </w:p>
    <w:p>
      <w:pPr>
        <w:pStyle w:val="ArticleBody"/>
        <w:jc w:val="left"/>
      </w:pPr>
      <w:r>
        <w:rPr>
          <w:rFonts w:ascii="Times New Roman" w:hAnsi="Times New Roman" w:eastAsia="Times New Roman" w:cs="Times New Roman"/>
        </w:rPr>
        <w:t>La pregunta, cuando se presenta correcta y equitativamente, produce para el versículo catorce un significado muy diferente del que enseña el adventismo. Esto no significa que el versículo catorce no sea “el fundamento y pilar central de la fe adventista”, porque lo es. Significa que, cuando el adventismo malentendió y dejó de lado los siete tiempos en 1863, no pudo definir plenamente lo que el versículo catorce realmente significa. En las Escrituras, una verdad a medias no es verdad. Entendida correctamente, la pregunta del versículo trece exige el reconocimiento de la profecía que señala la purificación del santuario que había sido hollado, y también el reconocimiento de la profecía que señala el hollamiento del ejército. La profecía de los dos mil trescientos años se refiere al “santuario”, y la profecía de los dos mil quinientos veinte años se refiere al “ejército”.</w:t>
      </w:r>
    </w:p>
    <w:p>
      <w:pPr>
        <w:pStyle w:val="ArticleBody"/>
        <w:jc w:val="left"/>
      </w:pPr>
      <w:r>
        <w:rPr>
          <w:rFonts w:ascii="Times New Roman" w:hAnsi="Times New Roman" w:eastAsia="Times New Roman" w:cs="Times New Roman"/>
        </w:rPr>
        <w:t>Eyni ayətlər arasındakı münasibəti araşdırmaq uzun bir tədqiqat tələb edir; bu məqalələrdə hazırda bunu etmək niyyətində deyiləm. Bu məsələlər illər boyu dəfələrlə müzakirə edilmişdir və onları “Habakkuk’s Tables” silsiləsində tapmaq olar. Mən hələ də İlyasın rəmzi mənasını izah edirəm və əvvəlcə həmin həqiqətləri tamamlamaq istəyirəm.</w:t>
      </w:r>
    </w:p>
    <w:p>
      <w:pPr>
        <w:pStyle w:val="ArticleBody"/>
        <w:jc w:val="left"/>
      </w:pPr>
      <w:r>
        <w:rPr>
          <w:rFonts w:ascii="Times New Roman" w:hAnsi="Times New Roman" w:eastAsia="Times New Roman" w:cs="Times New Roman"/>
        </w:rPr>
        <w:t>Уильям Миллер был Ильёю начала адвентизма, и первым его открытием были семь времён из Левит двадцать шестой; поэтому отвержение этой истины в 1863 году было отвержением вести Илии. В данном случае я обращаюсь к свойству Альфы и Омеги, которое отождествляет конец с началом. Последнее испытание для древнего Израиля было представлено в первом испытании. Оба испытания выражают страх, что языческие народы сильнее Бога. Десятое испытание, будучи тем же самым по своему принципу, было гораздо более мятежным, чем первое, ибо история Божьей победы в первом испытании должна была произвести в мятежниках твёрдую уверенность. Они явили своё отвержение Бога, несмотря на гораздо более многочисленные доказательства Его силы, чем имели у Красного моря. Миллеритский адвентизм к 1863 году уже объяснял, почему великое разочарование было могущественным деянием Божьим, но они всё же решили поставить себе вождя, возвратиться в Египет и отвергнуть весть, которую Даниил называет «клятвою» Моисея и которая была представлена Ильёю.</w:t>
      </w:r>
    </w:p>
    <w:p>
      <w:pPr>
        <w:pStyle w:val="ArticleBody"/>
        <w:jc w:val="left"/>
      </w:pPr>
      <w:r>
        <w:rPr>
          <w:rFonts w:ascii="Times New Roman" w:hAnsi="Times New Roman" w:eastAsia="Times New Roman" w:cs="Times New Roman"/>
        </w:rPr>
        <w:t>Ἀντὶ τοῦ νὰ διαθέσω χρόνον γιὰ νὰ ἐκθέσω τὰ ἀποδεικτικὰ στοιχεῖα τῆς ἐγκυρότητος τῶν ἑπτὰ καιρῶν ὡς χρονικῆς προφητείας, προτίθεμαι νὰ χρησιμοποιήσω ἁπλὴ λογικὴ γιὰ νὰ ἀποδείξω τὴν ἐγκυρότητά της μὲ ἄλλον τρόπο. Διότι γιὰ τὸ κίνημα ποὺ ἄρχισε τὸ 1798, ἡ τελικὴ δοκιμασία τοῦ 1863 θὰ ἀντιπροσώπευε ἐπίσης τὴν τελικὴ δοκιμασία γιὰ τὸ κίνημα τοῦ ἰσχυροῦ ἀγγέλου τῆς Ἀποκαλύψεως δεκαοκτώ. Ἡ Θεόπνευστος μαρτυρία ὑπῆρξεν ἐξαιρετικῶς σαφὴς ὡς πρὸς τὸ ποία εἶναι ἡ τελευταία δοκιμασία καὶ γιὰ τὰ δύο κινήματα.</w:t>
      </w:r>
    </w:p>
    <w:p>
      <w:pPr>
        <w:pStyle w:val="ArticleScripture"/>
        <w:jc w:val="left"/>
      </w:pPr>
      <w:r>
        <w:rPr>
          <w:rFonts w:ascii="Times New Roman" w:hAnsi="Times New Roman" w:eastAsia="Times New Roman" w:cs="Times New Roman"/>
        </w:rPr>
        <w:t>“Satan wa... terus-menerus membawa masuk yang palsu—untuk menyesatkan orang dari kebenaran. Penipuan Satan yang paling terakhir ialah menjadikan kesaksian Roh Elohim tidak berkuasa. ‘Di mana tidak ada penglihatan, binasalah bangsa itu’ (Amsal 29:18).” Selected Messages, buku 1, 48.</w:t>
      </w:r>
    </w:p>
    <w:p>
      <w:pPr>
        <w:pStyle w:val="ArticleBody"/>
        <w:jc w:val="left"/>
      </w:pPr>
      <w:r>
        <w:rPr>
          <w:rFonts w:ascii="Nirmala UI" w:hAnsi="Nirmala UI" w:eastAsia="Nirmala UI" w:cs="Nirmala UI"/>
        </w:rPr>
        <w:t>ઇલેન</w:t>
      </w:r>
      <w:r>
        <w:rPr>
          <w:rFonts w:ascii="Times New Roman" w:hAnsi="Times New Roman" w:eastAsia="Times New Roman" w:cs="Times New Roman"/>
        </w:rPr>
        <w:t xml:space="preserve"> </w:t>
      </w:r>
      <w:r>
        <w:rPr>
          <w:rFonts w:ascii="Nirmala UI" w:hAnsi="Nirmala UI" w:eastAsia="Nirmala UI" w:cs="Nirmala UI"/>
        </w:rPr>
        <w:t>વ્હાઇટના</w:t>
      </w:r>
      <w:r>
        <w:rPr>
          <w:rFonts w:ascii="Times New Roman" w:hAnsi="Times New Roman" w:eastAsia="Times New Roman" w:cs="Times New Roman"/>
        </w:rPr>
        <w:t xml:space="preserve"> </w:t>
      </w:r>
      <w:r>
        <w:rPr>
          <w:rFonts w:ascii="Nirmala UI" w:hAnsi="Nirmala UI" w:eastAsia="Nirmala UI" w:cs="Nirmala UI"/>
        </w:rPr>
        <w:t>લેખનો</w:t>
      </w:r>
      <w:r>
        <w:rPr>
          <w:rFonts w:ascii="Times New Roman" w:hAnsi="Times New Roman" w:eastAsia="Times New Roman" w:cs="Times New Roman"/>
        </w:rPr>
        <w:t xml:space="preserve"> </w:t>
      </w:r>
      <w:r>
        <w:rPr>
          <w:rFonts w:ascii="Nirmala UI" w:hAnsi="Nirmala UI" w:eastAsia="Nirmala UI" w:cs="Nirmala UI"/>
        </w:rPr>
        <w:t>સ્વીકારી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સૂચવવાની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ઇમાનદાર</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લેવિટીક્સ</w:t>
      </w:r>
      <w:r>
        <w:rPr>
          <w:rFonts w:ascii="Times New Roman" w:hAnsi="Times New Roman" w:eastAsia="Times New Roman" w:cs="Times New Roman"/>
        </w:rPr>
        <w:t xml:space="preserve"> </w:t>
      </w:r>
      <w:r>
        <w:rPr>
          <w:rFonts w:ascii="Nirmala UI" w:hAnsi="Nirmala UI" w:eastAsia="Nirmala UI" w:cs="Nirmala UI"/>
        </w:rPr>
        <w:t>છવીસના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સંપૂર્ણપણે</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અગાઉ</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લેખોમાં</w:t>
      </w:r>
      <w:r>
        <w:rPr>
          <w:rFonts w:ascii="Times New Roman" w:hAnsi="Times New Roman" w:eastAsia="Times New Roman" w:cs="Times New Roman"/>
        </w:rPr>
        <w:t xml:space="preserve"> </w:t>
      </w:r>
      <w:r>
        <w:rPr>
          <w:rFonts w:ascii="Nirmala UI" w:hAnsi="Nirmala UI" w:eastAsia="Nirmala UI" w:cs="Nirmala UI"/>
        </w:rPr>
        <w:t>દર્શાવ્યાં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દસ્તાવેજીકરણ</w:t>
      </w:r>
      <w:r>
        <w:rPr>
          <w:rFonts w:ascii="Times New Roman" w:hAnsi="Times New Roman" w:eastAsia="Times New Roman" w:cs="Times New Roman"/>
        </w:rPr>
        <w:t xml:space="preserve"> *Habakkuk’s Tables* </w:t>
      </w:r>
      <w:r>
        <w:rPr>
          <w:rFonts w:ascii="Nirmala UI" w:hAnsi="Nirmala UI" w:eastAsia="Nirmala UI" w:cs="Nirmala UI"/>
        </w:rPr>
        <w:t>શીર્ષક</w:t>
      </w:r>
      <w:r>
        <w:rPr>
          <w:rFonts w:ascii="Times New Roman" w:hAnsi="Times New Roman" w:eastAsia="Times New Roman" w:cs="Times New Roman"/>
        </w:rPr>
        <w:t xml:space="preserve"> </w:t>
      </w:r>
      <w:r>
        <w:rPr>
          <w:rFonts w:ascii="Nirmala UI" w:hAnsi="Nirmala UI" w:eastAsia="Nirmala UI" w:cs="Nirmala UI"/>
        </w:rPr>
        <w:t>શ્રેણીમાં</w:t>
      </w:r>
      <w:r>
        <w:rPr>
          <w:rFonts w:ascii="Times New Roman" w:hAnsi="Times New Roman" w:eastAsia="Times New Roman" w:cs="Times New Roman"/>
        </w:rPr>
        <w:t xml:space="preserve"> </w:t>
      </w:r>
      <w:r>
        <w:rPr>
          <w:rFonts w:ascii="Nirmala UI" w:hAnsi="Nirmala UI" w:eastAsia="Nirmala UI" w:cs="Nirmala UI"/>
        </w:rPr>
        <w:t>સારી</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ઈશ્વરે</w:t>
      </w:r>
      <w:r>
        <w:rPr>
          <w:rFonts w:ascii="Times New Roman" w:hAnsi="Times New Roman" w:eastAsia="Times New Roman" w:cs="Times New Roman"/>
        </w:rPr>
        <w:t xml:space="preserve"> 1843 </w:t>
      </w:r>
      <w:r>
        <w:rPr>
          <w:rFonts w:ascii="Nirmala UI" w:hAnsi="Nirmala UI" w:eastAsia="Nirmala UI" w:cs="Nirmala UI"/>
        </w:rPr>
        <w:t>અને</w:t>
      </w:r>
      <w:r>
        <w:rPr>
          <w:rFonts w:ascii="Times New Roman" w:hAnsi="Times New Roman" w:eastAsia="Times New Roman" w:cs="Times New Roman"/>
        </w:rPr>
        <w:t xml:space="preserve"> 1850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ચાર્ટોને</w:t>
      </w:r>
      <w:r>
        <w:rPr>
          <w:rFonts w:ascii="Times New Roman" w:hAnsi="Times New Roman" w:eastAsia="Times New Roman" w:cs="Times New Roman"/>
        </w:rPr>
        <w:t xml:space="preserve"> </w:t>
      </w:r>
      <w:r>
        <w:rPr>
          <w:rFonts w:ascii="Nirmala UI" w:hAnsi="Nirmala UI" w:eastAsia="Nirmala UI" w:cs="Nirmala UI"/>
        </w:rPr>
        <w:t>માર્ગદર્શન</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શીખવે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કોષ્ટકો</w:t>
      </w:r>
      <w:r>
        <w:rPr>
          <w:rFonts w:ascii="Times New Roman" w:hAnsi="Times New Roman" w:eastAsia="Times New Roman" w:cs="Times New Roman"/>
        </w:rPr>
        <w:t xml:space="preserve"> </w:t>
      </w:r>
      <w:r>
        <w:rPr>
          <w:rFonts w:ascii="Nirmala UI" w:hAnsi="Nirmala UI" w:eastAsia="Nirmala UI" w:cs="Nirmala UI"/>
        </w:rPr>
        <w:t>હબક્કૂક</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પરિપૂર્તિ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ચાર્ટોમાં</w:t>
      </w:r>
      <w:r>
        <w:rPr>
          <w:rFonts w:ascii="Times New Roman" w:hAnsi="Times New Roman" w:eastAsia="Times New Roman" w:cs="Times New Roman"/>
        </w:rPr>
        <w:t xml:space="preserve"> </w:t>
      </w:r>
      <w:r>
        <w:rPr>
          <w:rFonts w:ascii="Nirmala UI" w:hAnsi="Nirmala UI" w:eastAsia="Nirmala UI" w:cs="Nirmala UI"/>
        </w:rPr>
        <w:t>લેવિટીક્સ</w:t>
      </w:r>
      <w:r>
        <w:rPr>
          <w:rFonts w:ascii="Times New Roman" w:hAnsi="Times New Roman" w:eastAsia="Times New Roman" w:cs="Times New Roman"/>
        </w:rPr>
        <w:t xml:space="preserve"> </w:t>
      </w:r>
      <w:r>
        <w:rPr>
          <w:rFonts w:ascii="Nirmala UI" w:hAnsi="Nirmala UI" w:eastAsia="Nirmala UI" w:cs="Nirmala UI"/>
        </w:rPr>
        <w:t>છવીસના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અનુરૂપ</w:t>
      </w:r>
      <w:r>
        <w:rPr>
          <w:rFonts w:ascii="Times New Roman" w:hAnsi="Times New Roman" w:eastAsia="Times New Roman" w:cs="Times New Roman"/>
        </w:rPr>
        <w:t xml:space="preserve"> </w:t>
      </w:r>
      <w:r>
        <w:rPr>
          <w:rFonts w:ascii="Nirmala UI" w:hAnsi="Nirmala UI" w:eastAsia="Nirmala UI" w:cs="Nirmala UI"/>
        </w:rPr>
        <w:t>દૃશ્યાત્મક</w:t>
      </w:r>
      <w:r>
        <w:rPr>
          <w:rFonts w:ascii="Times New Roman" w:hAnsi="Times New Roman" w:eastAsia="Times New Roman" w:cs="Times New Roman"/>
        </w:rPr>
        <w:t xml:space="preserve"> </w:t>
      </w:r>
      <w:r>
        <w:rPr>
          <w:rFonts w:ascii="Nirmala UI" w:hAnsi="Nirmala UI" w:eastAsia="Nirmala UI" w:cs="Nirmala UI"/>
        </w:rPr>
        <w:t>બંધારણના</w:t>
      </w:r>
      <w:r>
        <w:rPr>
          <w:rFonts w:ascii="Times New Roman" w:hAnsi="Times New Roman" w:eastAsia="Times New Roman" w:cs="Times New Roman"/>
        </w:rPr>
        <w:t xml:space="preserve"> </w:t>
      </w:r>
      <w:r>
        <w:rPr>
          <w:rFonts w:ascii="Nirmala UI" w:hAnsi="Nirmala UI" w:eastAsia="Nirmala UI" w:cs="Nirmala UI"/>
        </w:rPr>
        <w:t>કેન્દ્રબિંદુ</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ચાર્ટોમાં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રેખાના</w:t>
      </w:r>
      <w:r>
        <w:rPr>
          <w:rFonts w:ascii="Times New Roman" w:hAnsi="Times New Roman" w:eastAsia="Times New Roman" w:cs="Times New Roman"/>
        </w:rPr>
        <w:t xml:space="preserve"> </w:t>
      </w:r>
      <w:r>
        <w:rPr>
          <w:rFonts w:ascii="Nirmala UI" w:hAnsi="Nirmala UI" w:eastAsia="Nirmala UI" w:cs="Nirmala UI"/>
        </w:rPr>
        <w:t>કેન્દ્ર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ⵜⵎⵙⵉⵣⵣⵍⵜ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ⵜⵎⵛⴰⵀⴰⵜ</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ⵜⵉⵍⵡⵉⵏ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Ḥabaqquq, </w:t>
      </w:r>
      <w:r>
        <w:rPr>
          <w:rFonts w:ascii="Ebrima" w:hAnsi="Ebrima" w:eastAsia="Ebrima" w:cs="Ebrima"/>
        </w:rPr>
        <w:t>ⵜⵔⴰⵔ</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ⴰⵜⵜⴰⵙ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ⵜⵡⴰⵍⴰⵜ</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ⴼⵍⴰⵏⵖ</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ⵏⵙⵙⵓⵍⵓ</w:t>
      </w:r>
      <w:r>
        <w:rPr>
          <w:rFonts w:ascii="Times New Roman" w:hAnsi="Times New Roman" w:eastAsia="Times New Roman" w:cs="Times New Roman"/>
        </w:rPr>
        <w:t xml:space="preserve"> </w:t>
      </w:r>
      <w:r>
        <w:rPr>
          <w:rFonts w:ascii="Ebrima" w:hAnsi="Ebrima" w:eastAsia="Ebrima" w:cs="Ebrima"/>
        </w:rPr>
        <w:t>ⵖⴰⵙ</w:t>
      </w:r>
      <w:r>
        <w:rPr>
          <w:rFonts w:ascii="Times New Roman" w:hAnsi="Times New Roman" w:eastAsia="Times New Roman" w:cs="Times New Roman"/>
        </w:rPr>
        <w:t xml:space="preserve"> </w:t>
      </w:r>
      <w:r>
        <w:rPr>
          <w:rFonts w:ascii="Ebrima" w:hAnsi="Ebrima" w:eastAsia="Ebrima" w:cs="Ebrima"/>
        </w:rPr>
        <w:t>ⴰⵙⵙⴰⵏ</w:t>
      </w:r>
      <w:r>
        <w:rPr>
          <w:rFonts w:ascii="Times New Roman" w:hAnsi="Times New Roman" w:eastAsia="Times New Roman" w:cs="Times New Roman"/>
        </w:rPr>
        <w:t xml:space="preserve"> </w:t>
      </w:r>
      <w:r>
        <w:rPr>
          <w:rFonts w:ascii="Ebrima" w:hAnsi="Ebrima" w:eastAsia="Ebrima" w:cs="Ebrima"/>
        </w:rPr>
        <w:t>ⵜⵉⵏⴰⴹⵜ</w:t>
      </w:r>
      <w:r>
        <w:rPr>
          <w:rFonts w:ascii="Times New Roman" w:hAnsi="Times New Roman" w:eastAsia="Times New Roman" w:cs="Times New Roman"/>
        </w:rPr>
        <w:t xml:space="preserve"> </w:t>
      </w:r>
      <w:r>
        <w:rPr>
          <w:rFonts w:ascii="Ebrima" w:hAnsi="Ebrima" w:eastAsia="Ebrima" w:cs="Ebrima"/>
        </w:rPr>
        <w:t>ⵉⵜⵜⵓⵙⵙⴰⵏ</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1840 </w:t>
      </w:r>
      <w:r>
        <w:rPr>
          <w:rFonts w:ascii="Ebrima" w:hAnsi="Ebrima" w:eastAsia="Ebrima" w:cs="Ebrima"/>
        </w:rPr>
        <w:t>ⴰⵔ</w:t>
      </w:r>
      <w:r>
        <w:rPr>
          <w:rFonts w:ascii="Times New Roman" w:hAnsi="Times New Roman" w:eastAsia="Times New Roman" w:cs="Times New Roman"/>
        </w:rPr>
        <w:t xml:space="preserve"> 1844,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ⴽⵓ</w:t>
      </w:r>
      <w:r>
        <w:rPr>
          <w:rFonts w:ascii="Times New Roman" w:hAnsi="Times New Roman" w:eastAsia="Times New Roman" w:cs="Times New Roman"/>
        </w:rPr>
        <w:t xml:space="preserve"> </w:t>
      </w:r>
      <w:r>
        <w:rPr>
          <w:rFonts w:ascii="Ebrima" w:hAnsi="Ebrima" w:eastAsia="Ebrima" w:cs="Ebrima"/>
        </w:rPr>
        <w:t>ⴰⵎⴰⵣⵔⴰⵢ</w:t>
      </w:r>
      <w:r>
        <w:rPr>
          <w:rFonts w:ascii="Times New Roman" w:hAnsi="Times New Roman" w:eastAsia="Times New Roman" w:cs="Times New Roman"/>
        </w:rPr>
        <w:t xml:space="preserve"> </w:t>
      </w:r>
      <w:r>
        <w:rPr>
          <w:rFonts w:ascii="Ebrima" w:hAnsi="Ebrima" w:eastAsia="Ebrima" w:cs="Ebrima"/>
        </w:rPr>
        <w:t>ⴰⴷⴼⴰⵏⵜⵉⵙⵜ</w:t>
      </w:r>
      <w:r>
        <w:rPr>
          <w:rFonts w:ascii="Times New Roman" w:hAnsi="Times New Roman" w:eastAsia="Times New Roman" w:cs="Times New Roman"/>
        </w:rPr>
        <w:t xml:space="preserve"> </w:t>
      </w:r>
      <w:r>
        <w:rPr>
          <w:rFonts w:ascii="Ebrima" w:hAnsi="Ebrima" w:eastAsia="Ebrima" w:cs="Ebrima"/>
        </w:rPr>
        <w:t>ⵉⵙⵙⴰⵡⴰⵍⵏ</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ⵎⴰⵏⵎⴽ</w:t>
      </w:r>
      <w:r>
        <w:rPr>
          <w:rFonts w:ascii="Times New Roman" w:hAnsi="Times New Roman" w:eastAsia="Times New Roman" w:cs="Times New Roman"/>
        </w:rPr>
        <w:t xml:space="preserve"> </w:t>
      </w:r>
      <w:r>
        <w:rPr>
          <w:rFonts w:ascii="Ebrima" w:hAnsi="Ebrima" w:eastAsia="Ebrima" w:cs="Ebrima"/>
        </w:rPr>
        <w:t>ⵎⵉⵍⵍⵉⵔⵉⵜⵉⵢⵏ</w:t>
      </w:r>
      <w:r>
        <w:rPr>
          <w:rFonts w:ascii="Times New Roman" w:hAnsi="Times New Roman" w:eastAsia="Times New Roman" w:cs="Times New Roman"/>
        </w:rPr>
        <w:t xml:space="preserve"> </w:t>
      </w:r>
      <w:r>
        <w:rPr>
          <w:rFonts w:ascii="Ebrima" w:hAnsi="Ebrima" w:eastAsia="Ebrima" w:cs="Ebrima"/>
        </w:rPr>
        <w:t>ⵙⵎⵓⵜⵜⵓⵢⵏ</w:t>
      </w:r>
      <w:r>
        <w:rPr>
          <w:rFonts w:ascii="Times New Roman" w:hAnsi="Times New Roman" w:eastAsia="Times New Roman" w:cs="Times New Roman"/>
        </w:rPr>
        <w:t xml:space="preserve"> </w:t>
      </w:r>
      <w:r>
        <w:rPr>
          <w:rFonts w:ascii="Ebrima" w:hAnsi="Ebrima" w:eastAsia="Ebrima" w:cs="Ebrima"/>
        </w:rPr>
        <w:t>ⵜⵉⵏⴰⴹⵜ</w:t>
      </w:r>
      <w:r>
        <w:rPr>
          <w:rFonts w:ascii="Times New Roman" w:hAnsi="Times New Roman" w:eastAsia="Times New Roman" w:cs="Times New Roman"/>
        </w:rPr>
        <w:t xml:space="preserve"> </w:t>
      </w:r>
      <w:r>
        <w:rPr>
          <w:rFonts w:ascii="Ebrima" w:hAnsi="Ebrima" w:eastAsia="Ebrima" w:cs="Ebrima"/>
        </w:rPr>
        <w:t>ⵉⵙⵙⵏⵏ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ⵉⵙⵙⴽⵏ</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ⵙⵙⵎⵔⵙⵏ</w:t>
      </w:r>
      <w:r>
        <w:rPr>
          <w:rFonts w:ascii="Times New Roman" w:hAnsi="Times New Roman" w:eastAsia="Times New Roman" w:cs="Times New Roman"/>
        </w:rPr>
        <w:t xml:space="preserve"> </w:t>
      </w:r>
      <w:r>
        <w:rPr>
          <w:rFonts w:ascii="Ebrima" w:hAnsi="Ebrima" w:eastAsia="Ebrima" w:cs="Ebrima"/>
        </w:rPr>
        <w:t>ⴰⴼⴰⵜⴰⵍ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1843. </w:t>
      </w:r>
      <w:r>
        <w:rPr>
          <w:rFonts w:ascii="Ebrima" w:hAnsi="Ebrima" w:eastAsia="Ebrima" w:cs="Ebrima"/>
        </w:rPr>
        <w:t>ⵎⴰⵛⵉ</w:t>
      </w:r>
      <w:r>
        <w:rPr>
          <w:rFonts w:ascii="Times New Roman" w:hAnsi="Times New Roman" w:eastAsia="Times New Roman" w:cs="Times New Roman"/>
        </w:rPr>
        <w:t xml:space="preserve"> </w:t>
      </w:r>
      <w:r>
        <w:rPr>
          <w:rFonts w:ascii="Ebrima" w:hAnsi="Ebrima" w:eastAsia="Ebrima" w:cs="Ebrima"/>
        </w:rPr>
        <w:t>ⴽⴰⵏ</w:t>
      </w:r>
      <w:r>
        <w:rPr>
          <w:rFonts w:ascii="Times New Roman" w:hAnsi="Times New Roman" w:eastAsia="Times New Roman" w:cs="Times New Roman"/>
        </w:rPr>
        <w:t xml:space="preserve"> </w:t>
      </w:r>
      <w:r>
        <w:rPr>
          <w:rFonts w:ascii="Ebrima" w:hAnsi="Ebrima" w:eastAsia="Ebrima" w:cs="Ebrima"/>
        </w:rPr>
        <w:t>ⴰⵢⵍⵍⵉ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ⵜⵛⵛⴰⵀⴰⴷ</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ⵜⵉⵏⴰⴹⵉⵏ</w:t>
      </w:r>
      <w:r>
        <w:rPr>
          <w:rFonts w:ascii="Times New Roman" w:hAnsi="Times New Roman" w:eastAsia="Times New Roman" w:cs="Times New Roman"/>
        </w:rPr>
        <w:t xml:space="preserve"> </w:t>
      </w:r>
      <w:r>
        <w:rPr>
          <w:rFonts w:ascii="Ebrima" w:hAnsi="Ebrima" w:eastAsia="Ebrima" w:cs="Ebrima"/>
        </w:rPr>
        <w:t>ⵉⵜⵜⵓⵙⴽⴽⵉⵏ</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ⵉⴼⴰⵜⴰⵍⵏ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ⵜⵏⵙⴻⵀⵃⴰ</w:t>
      </w:r>
      <w:r>
        <w:rPr>
          <w:rFonts w:ascii="Times New Roman" w:hAnsi="Times New Roman" w:eastAsia="Times New Roman" w:cs="Times New Roman"/>
        </w:rPr>
        <w:t xml:space="preserve"> </w:t>
      </w:r>
      <w:r>
        <w:rPr>
          <w:rFonts w:ascii="Ebrima" w:hAnsi="Ebrima" w:eastAsia="Ebrima" w:cs="Ebrima"/>
        </w:rPr>
        <w:t>ⴰⵖⵔⴼ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ⵕⵕⴱⴱⵉ</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ⵉⵙⵙⵓⵍⵓ</w:t>
      </w:r>
      <w:r>
        <w:rPr>
          <w:rFonts w:ascii="Times New Roman" w:hAnsi="Times New Roman" w:eastAsia="Times New Roman" w:cs="Times New Roman"/>
        </w:rPr>
        <w:t xml:space="preserve"> </w:t>
      </w:r>
      <w:r>
        <w:rPr>
          <w:rFonts w:ascii="Ebrima" w:hAnsi="Ebrima" w:eastAsia="Ebrima" w:cs="Ebrima"/>
        </w:rPr>
        <w:t>ⵜⵉⵏⴰⴹⵉⵏ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ⵏⵏⵉⴹⵏ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ⵜⵎⴰⵜⵜⴰ</w:t>
      </w:r>
      <w:r>
        <w:rPr>
          <w:rFonts w:ascii="Times New Roman" w:hAnsi="Times New Roman" w:eastAsia="Times New Roman" w:cs="Times New Roman"/>
        </w:rPr>
        <w:t xml:space="preserve"> </w:t>
      </w:r>
      <w:r>
        <w:rPr>
          <w:rFonts w:ascii="Ebrima" w:hAnsi="Ebrima" w:eastAsia="Ebrima" w:cs="Ebrima"/>
        </w:rPr>
        <w:t>ⵉⵜⵜⵓⵙⵙⴰⵏⵏ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ⵓⵎⵣⵔⵓⵢ</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ⵜⴰⴽⴽⴰ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ⴰⵜⵜⴰⵙ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ⵉⵣⵔⵉⴳⵏ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ⵜⴻⵜⵜⵓⵙⵎⵎⴰⵜⵜⴰ</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ⵜⵉⵏⴰⴹⵉⵏ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ⵜⵜⵓⵣⵣⵏⵣⴰⵖⵏ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ⵓⵎⵣⵔⵓⵢ</w:t>
      </w:r>
      <w:r>
        <w:rPr>
          <w:rFonts w:ascii="Times New Roman" w:hAnsi="Times New Roman" w:eastAsia="Times New Roman" w:cs="Times New Roman"/>
        </w:rPr>
        <w:t xml:space="preserve"> </w:t>
      </w:r>
      <w:r>
        <w:rPr>
          <w:rFonts w:ascii="Ebrima" w:hAnsi="Ebrima" w:eastAsia="Ebrima" w:cs="Ebrima"/>
        </w:rPr>
        <w:t>ⴰⴽⴽ</w:t>
      </w:r>
      <w:r>
        <w:rPr>
          <w:rFonts w:ascii="Times New Roman" w:hAnsi="Times New Roman" w:eastAsia="Times New Roman" w:cs="Times New Roman"/>
        </w:rPr>
        <w:t xml:space="preserve">ʷ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ⵡⴰⵖⵔⴼ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ⵕⵕⴱⴱⵉ</w:t>
      </w:r>
      <w:r>
        <w:rPr>
          <w:rFonts w:ascii="Times New Roman" w:hAnsi="Times New Roman" w:eastAsia="Times New Roman" w:cs="Times New Roman"/>
        </w:rPr>
        <w:t xml:space="preserve"> </w:t>
      </w:r>
      <w:r>
        <w:rPr>
          <w:rFonts w:ascii="Ebrima" w:hAnsi="Ebrima" w:eastAsia="Ebrima" w:cs="Ebrima"/>
        </w:rPr>
        <w:t>ⵉⵍⵍⴰⵏ</w:t>
      </w:r>
      <w:r>
        <w:rPr>
          <w:rFonts w:ascii="Times New Roman" w:hAnsi="Times New Roman" w:eastAsia="Times New Roman" w:cs="Times New Roman"/>
        </w:rPr>
        <w:t xml:space="preserve"> </w:t>
      </w:r>
      <w:r>
        <w:rPr>
          <w:rFonts w:ascii="Ebrima" w:hAnsi="Ebrima" w:eastAsia="Ebrima" w:cs="Ebrima"/>
        </w:rPr>
        <w:t>ⴷⴳ</w:t>
      </w:r>
      <w:r>
        <w:rPr>
          <w:rFonts w:ascii="Times New Roman" w:hAnsi="Times New Roman" w:eastAsia="Times New Roman" w:cs="Times New Roman"/>
        </w:rPr>
        <w:t xml:space="preserve"> </w:t>
      </w:r>
      <w:r>
        <w:rPr>
          <w:rFonts w:ascii="Ebrima" w:hAnsi="Ebrima" w:eastAsia="Ebrima" w:cs="Ebrima"/>
        </w:rPr>
        <w:t>ⵓⵎⵓⵔ</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ⵓⴳⴳⴰⵔⵓ</w:t>
      </w:r>
      <w:r>
        <w:rPr>
          <w:rFonts w:ascii="Times New Roman" w:hAnsi="Times New Roman" w:eastAsia="Times New Roman" w:cs="Times New Roman"/>
        </w:rPr>
        <w:t xml:space="preserve">. </w:t>
      </w:r>
      <w:r>
        <w:rPr>
          <w:rFonts w:ascii="Ebrima" w:hAnsi="Ebrima" w:eastAsia="Ebrima" w:cs="Ebrima"/>
        </w:rPr>
        <w:t>ⵎⴽⵍⵍⵉ</w:t>
      </w:r>
      <w:r>
        <w:rPr>
          <w:rFonts w:ascii="Times New Roman" w:hAnsi="Times New Roman" w:eastAsia="Times New Roman" w:cs="Times New Roman"/>
        </w:rPr>
        <w:t xml:space="preserve"> </w:t>
      </w:r>
      <w:r>
        <w:rPr>
          <w:rFonts w:ascii="Ebrima" w:hAnsi="Ebrima" w:eastAsia="Ebrima" w:cs="Ebrima"/>
        </w:rPr>
        <w:t>ⵜⵙⵎⵎⴰⵜⵜⴰ</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ⵜⵣⵣⵏⵣⴰⵖⵉⵏ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ⵜⴻⵜⵜⵡⴰⵍⵉⵙ</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ⵜⵎⴰⵜⵜⴰ</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ⴰⵡⵓⵔⵉ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ⵉⵎⵣⴰⵡⴰⵍⵏ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ⵕⵕⴱⴱⵉ</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ⵃⴹⵓⵏ</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ⵜⵉⴷⴻⵜⵜⵉⵏ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ⵏⵏⵉⴹⵏ</w:t>
      </w:r>
      <w:r>
        <w:rPr>
          <w:rFonts w:ascii="Times New Roman" w:hAnsi="Times New Roman" w:eastAsia="Times New Roman" w:cs="Times New Roman"/>
        </w:rPr>
        <w:t>.</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ግራፋት</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እንተኾይኑ፡</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ብግራፍ</w:t>
      </w:r>
      <w:r>
        <w:rPr>
          <w:rFonts w:ascii="Times New Roman" w:hAnsi="Times New Roman" w:eastAsia="Times New Roman" w:cs="Times New Roman"/>
        </w:rPr>
        <w:t xml:space="preserve"> </w:t>
      </w:r>
      <w:r>
        <w:rPr>
          <w:rFonts w:ascii="Ebrima" w:hAnsi="Ebrima" w:eastAsia="Ebrima" w:cs="Ebrima"/>
        </w:rPr>
        <w:t>ዝውከሉ</w:t>
      </w:r>
      <w:r>
        <w:rPr>
          <w:rFonts w:ascii="Times New Roman" w:hAnsi="Times New Roman" w:eastAsia="Times New Roman" w:cs="Times New Roman"/>
        </w:rPr>
        <w:t xml:space="preserve"> </w:t>
      </w:r>
      <w:r>
        <w:rPr>
          <w:rFonts w:ascii="Ebrima" w:hAnsi="Ebrima" w:eastAsia="Ebrima" w:cs="Ebrima"/>
        </w:rPr>
        <w:t>መልእኽታት</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1840 </w:t>
      </w:r>
      <w:r>
        <w:rPr>
          <w:rFonts w:ascii="Ebrima" w:hAnsi="Ebrima" w:eastAsia="Ebrima" w:cs="Ebrima"/>
        </w:rPr>
        <w:t>ክሳዕ</w:t>
      </w:r>
      <w:r>
        <w:rPr>
          <w:rFonts w:ascii="Times New Roman" w:hAnsi="Times New Roman" w:eastAsia="Times New Roman" w:cs="Times New Roman"/>
        </w:rPr>
        <w:t xml:space="preserve"> 1844 </w:t>
      </w:r>
      <w:r>
        <w:rPr>
          <w:rFonts w:ascii="Ebrima" w:hAnsi="Ebrima" w:eastAsia="Ebrima" w:cs="Ebrima"/>
        </w:rPr>
        <w:t>ዝኣወጁዎ</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እንተኾይኑ፡</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ኤለን</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ብተደጋጋሚ</w:t>
      </w:r>
      <w:r>
        <w:rPr>
          <w:rFonts w:ascii="Times New Roman" w:hAnsi="Times New Roman" w:eastAsia="Times New Roman" w:cs="Times New Roman"/>
        </w:rPr>
        <w:t xml:space="preserve"> </w:t>
      </w:r>
      <w:r>
        <w:rPr>
          <w:rFonts w:ascii="Ebrima" w:hAnsi="Ebrima" w:eastAsia="Ebrima" w:cs="Ebrima"/>
        </w:rPr>
        <w:t>ዝለለየቶ</w:t>
      </w:r>
      <w:r>
        <w:rPr>
          <w:rFonts w:ascii="Times New Roman" w:hAnsi="Times New Roman" w:eastAsia="Times New Roman" w:cs="Times New Roman"/>
        </w:rPr>
        <w:t xml:space="preserve"> </w:t>
      </w:r>
      <w:r>
        <w:rPr>
          <w:rFonts w:ascii="Ebrima" w:hAnsi="Ebrima" w:eastAsia="Ebrima" w:cs="Ebrima"/>
        </w:rPr>
        <w:t>መለለዪ</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መልእኽታት</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እንተኾይኖም፡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ንእቶም</w:t>
      </w:r>
      <w:r>
        <w:rPr>
          <w:rFonts w:ascii="Times New Roman" w:hAnsi="Times New Roman" w:eastAsia="Times New Roman" w:cs="Times New Roman"/>
        </w:rPr>
        <w:t xml:space="preserve"> </w:t>
      </w:r>
      <w:r>
        <w:rPr>
          <w:rFonts w:ascii="Ebrima" w:hAnsi="Ebrima" w:eastAsia="Ebrima" w:cs="Ebrima"/>
        </w:rPr>
        <w:t>ተመሳሰልቲ</w:t>
      </w:r>
      <w:r>
        <w:rPr>
          <w:rFonts w:ascii="Times New Roman" w:hAnsi="Times New Roman" w:eastAsia="Times New Roman" w:cs="Times New Roman"/>
        </w:rPr>
        <w:t xml:space="preserve"> </w:t>
      </w:r>
      <w:r>
        <w:rPr>
          <w:rFonts w:ascii="Ebrima" w:hAnsi="Ebrima" w:eastAsia="Ebrima" w:cs="Ebrima"/>
        </w:rPr>
        <w:t>ሓቅታት</w:t>
      </w:r>
      <w:r>
        <w:rPr>
          <w:rFonts w:ascii="Times New Roman" w:hAnsi="Times New Roman" w:eastAsia="Times New Roman" w:cs="Times New Roman"/>
        </w:rPr>
        <w:t xml:space="preserve"> </w:t>
      </w:r>
      <w:r>
        <w:rPr>
          <w:rFonts w:ascii="Ebrima" w:hAnsi="Ebrima" w:eastAsia="Ebrima" w:cs="Ebrima"/>
        </w:rPr>
        <w:t>ክትቕርቡ</w:t>
      </w:r>
      <w:r>
        <w:rPr>
          <w:rFonts w:ascii="Times New Roman" w:hAnsi="Times New Roman" w:eastAsia="Times New Roman" w:cs="Times New Roman"/>
        </w:rPr>
        <w:t xml:space="preserve"> </w:t>
      </w:r>
      <w:r>
        <w:rPr>
          <w:rFonts w:ascii="Ebrima" w:hAnsi="Ebrima" w:eastAsia="Ebrima" w:cs="Ebrima"/>
        </w:rPr>
        <w:t>ዝሃበቶ</w:t>
      </w:r>
      <w:r>
        <w:rPr>
          <w:rFonts w:ascii="Times New Roman" w:hAnsi="Times New Roman" w:eastAsia="Times New Roman" w:cs="Times New Roman"/>
        </w:rPr>
        <w:t xml:space="preserve"> </w:t>
      </w:r>
      <w:r>
        <w:rPr>
          <w:rFonts w:ascii="Ebrima" w:hAnsi="Ebrima" w:eastAsia="Ebrima" w:cs="Ebrima"/>
        </w:rPr>
        <w:t>ብተደጋጋሚ</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ሓሶት</w:t>
      </w:r>
      <w:r>
        <w:rPr>
          <w:rFonts w:ascii="Times New Roman" w:hAnsi="Times New Roman" w:eastAsia="Times New Roman" w:cs="Times New Roman"/>
        </w:rPr>
        <w:t xml:space="preserve"> </w:t>
      </w:r>
      <w:r>
        <w:rPr>
          <w:rFonts w:ascii="Ebrima" w:hAnsi="Ebrima" w:eastAsia="Ebrima" w:cs="Ebrima"/>
        </w:rPr>
        <w:t>ምኽሪ</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ሰይጣናዊ</w:t>
      </w:r>
      <w:r>
        <w:rPr>
          <w:rFonts w:ascii="Times New Roman" w:hAnsi="Times New Roman" w:eastAsia="Times New Roman" w:cs="Times New Roman"/>
        </w:rPr>
        <w:t xml:space="preserve"> </w:t>
      </w:r>
      <w:r>
        <w:rPr>
          <w:rFonts w:ascii="Ebrima" w:hAnsi="Ebrima" w:eastAsia="Ebrima" w:cs="Ebrima"/>
        </w:rPr>
        <w:t>መጥቃዕቲ</w:t>
      </w:r>
      <w:r>
        <w:rPr>
          <w:rFonts w:ascii="Times New Roman" w:hAnsi="Times New Roman" w:eastAsia="Times New Roman" w:cs="Times New Roman"/>
        </w:rPr>
        <w:t xml:space="preserve"> </w:t>
      </w:r>
      <w:r>
        <w:rPr>
          <w:rFonts w:ascii="Ebrima" w:hAnsi="Ebrima" w:eastAsia="Ebrima" w:cs="Ebrima"/>
        </w:rPr>
        <w:t>ክሕሎን</w:t>
      </w:r>
      <w:r>
        <w:rPr>
          <w:rFonts w:ascii="Times New Roman" w:hAnsi="Times New Roman" w:eastAsia="Times New Roman" w:cs="Times New Roman"/>
        </w:rPr>
        <w:t xml:space="preserve"> </w:t>
      </w:r>
      <w:r>
        <w:rPr>
          <w:rFonts w:ascii="Ebrima" w:hAnsi="Ebrima" w:eastAsia="Ebrima" w:cs="Ebrima"/>
        </w:rPr>
        <w:t>ክጠበቕን</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መሠረታት</w:t>
      </w:r>
      <w:r>
        <w:rPr>
          <w:rFonts w:ascii="Times New Roman" w:hAnsi="Times New Roman" w:eastAsia="Times New Roman" w:cs="Times New Roman"/>
        </w:rPr>
        <w:t xml:space="preserve"> </w:t>
      </w:r>
      <w:r>
        <w:rPr>
          <w:rFonts w:ascii="Ebrima" w:hAnsi="Ebrima" w:eastAsia="Ebrima" w:cs="Ebrima"/>
        </w:rPr>
        <w:t>ዘይውክል</w:t>
      </w:r>
      <w:r>
        <w:rPr>
          <w:rFonts w:ascii="Times New Roman" w:hAnsi="Times New Roman" w:eastAsia="Times New Roman" w:cs="Times New Roman"/>
        </w:rPr>
        <w:t xml:space="preserve"> </w:t>
      </w:r>
      <w:r>
        <w:rPr>
          <w:rFonts w:ascii="Ebrima" w:hAnsi="Ebrima" w:eastAsia="Ebrima" w:cs="Ebrima"/>
        </w:rPr>
        <w:t>እንተኾይኑ፡</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ምኽርታት</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ኩሎም</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ዝተኣሳሰሩ</w:t>
      </w:r>
      <w:r>
        <w:rPr>
          <w:rFonts w:ascii="Times New Roman" w:hAnsi="Times New Roman" w:eastAsia="Times New Roman" w:cs="Times New Roman"/>
        </w:rPr>
        <w:t xml:space="preserve"> </w:t>
      </w:r>
      <w:r>
        <w:rPr>
          <w:rFonts w:ascii="Ebrima" w:hAnsi="Ebrima" w:eastAsia="Ebrima" w:cs="Ebrima"/>
        </w:rPr>
        <w:t>ጉዳያት</w:t>
      </w:r>
      <w:r>
        <w:rPr>
          <w:rFonts w:ascii="Times New Roman" w:hAnsi="Times New Roman" w:eastAsia="Times New Roman" w:cs="Times New Roman"/>
        </w:rPr>
        <w:t xml:space="preserve"> </w:t>
      </w:r>
      <w:r>
        <w:rPr>
          <w:rFonts w:ascii="Ebrima" w:hAnsi="Ebrima" w:eastAsia="Ebrima" w:cs="Ebrima"/>
        </w:rPr>
        <w:t>ጌጋ</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መደምደሚ</w:t>
      </w:r>
      <w:r>
        <w:rPr>
          <w:rFonts w:ascii="Times New Roman" w:hAnsi="Times New Roman" w:eastAsia="Times New Roman" w:cs="Times New Roman"/>
        </w:rPr>
        <w:t xml:space="preserve"> </w:t>
      </w:r>
      <w:r>
        <w:rPr>
          <w:rFonts w:ascii="Ebrima" w:hAnsi="Ebrima" w:eastAsia="Ebrima" w:cs="Ebrima"/>
        </w:rPr>
        <w:t>ክውሰድ፡</w:t>
      </w:r>
      <w:r>
        <w:rPr>
          <w:rFonts w:ascii="Times New Roman" w:hAnsi="Times New Roman" w:eastAsia="Times New Roman" w:cs="Times New Roman"/>
        </w:rPr>
        <w:t xml:space="preserve"> </w:t>
      </w:r>
      <w:r>
        <w:rPr>
          <w:rFonts w:ascii="Ebrima" w:hAnsi="Ebrima" w:eastAsia="Ebrima" w:cs="Ebrima"/>
        </w:rPr>
        <w:t>ኤለን</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ነብዪት</w:t>
      </w:r>
      <w:r>
        <w:rPr>
          <w:rFonts w:ascii="Times New Roman" w:hAnsi="Times New Roman" w:eastAsia="Times New Roman" w:cs="Times New Roman"/>
        </w:rPr>
        <w:t xml:space="preserve"> </w:t>
      </w:r>
      <w:r>
        <w:rPr>
          <w:rFonts w:ascii="Ebrima" w:hAnsi="Ebrima" w:eastAsia="Ebrima" w:cs="Ebrima"/>
        </w:rPr>
        <w:t>ሓሶት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ዝነበረት</w:t>
      </w:r>
      <w:r>
        <w:rPr>
          <w:rFonts w:ascii="Times New Roman" w:hAnsi="Times New Roman" w:eastAsia="Times New Roman" w:cs="Times New Roman"/>
        </w:rPr>
        <w:t xml:space="preserve"> </w:t>
      </w:r>
      <w:r>
        <w:rPr>
          <w:rFonts w:ascii="Ebrima" w:hAnsi="Ebrima" w:eastAsia="Ebrima" w:cs="Ebrima"/>
        </w:rPr>
        <w:t>ብንጹር</w:t>
      </w:r>
      <w:r>
        <w:rPr>
          <w:rFonts w:ascii="Times New Roman" w:hAnsi="Times New Roman" w:eastAsia="Times New Roman" w:cs="Times New Roman"/>
        </w:rPr>
        <w:t xml:space="preserve"> </w:t>
      </w:r>
      <w:r>
        <w:rPr>
          <w:rFonts w:ascii="Ebrima" w:hAnsi="Ebrima" w:eastAsia="Ebrima" w:cs="Ebrima"/>
        </w:rPr>
        <w:t>የርእይ።</w:t>
      </w:r>
    </w:p>
    <w:p>
      <w:pPr>
        <w:pStyle w:val="ArticleBody"/>
        <w:jc w:val="left"/>
      </w:pP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თანამედროვე</w:t>
      </w:r>
      <w:r>
        <w:rPr>
          <w:rFonts w:ascii="Times New Roman" w:hAnsi="Times New Roman" w:eastAsia="Times New Roman" w:cs="Times New Roman"/>
        </w:rPr>
        <w:t xml:space="preserve"> </w:t>
      </w:r>
      <w:r>
        <w:rPr>
          <w:rFonts w:ascii="Sylfaen" w:hAnsi="Sylfaen" w:eastAsia="Sylfaen" w:cs="Sylfaen"/>
        </w:rPr>
        <w:t>მიმდინარეობა</w:t>
      </w:r>
      <w:r>
        <w:rPr>
          <w:rFonts w:ascii="Times New Roman" w:hAnsi="Times New Roman" w:eastAsia="Times New Roman" w:cs="Times New Roman"/>
        </w:rPr>
        <w:t xml:space="preserve"> </w:t>
      </w:r>
      <w:r>
        <w:rPr>
          <w:rFonts w:ascii="Sylfaen" w:hAnsi="Sylfaen" w:eastAsia="Sylfaen" w:cs="Sylfaen"/>
        </w:rPr>
        <w:t>კვლავაც</w:t>
      </w:r>
      <w:r>
        <w:rPr>
          <w:rFonts w:ascii="Times New Roman" w:hAnsi="Times New Roman" w:eastAsia="Times New Roman" w:cs="Times New Roman"/>
        </w:rPr>
        <w:t xml:space="preserve"> </w:t>
      </w:r>
      <w:r>
        <w:rPr>
          <w:rFonts w:ascii="Sylfaen" w:hAnsi="Sylfaen" w:eastAsia="Sylfaen" w:cs="Sylfaen"/>
        </w:rPr>
        <w:t>ასწავლის</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სემინარებზე</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ნაშთი</w:t>
      </w:r>
      <w:r>
        <w:rPr>
          <w:rFonts w:ascii="Times New Roman" w:hAnsi="Times New Roman" w:eastAsia="Times New Roman" w:cs="Times New Roman"/>
        </w:rPr>
        <w:t xml:space="preserve"> </w:t>
      </w:r>
      <w:r>
        <w:rPr>
          <w:rFonts w:ascii="Sylfaen" w:hAnsi="Sylfaen" w:eastAsia="Sylfaen" w:cs="Sylfaen"/>
        </w:rPr>
        <w:t>ეკლესია</w:t>
      </w:r>
      <w:r>
        <w:rPr>
          <w:rFonts w:ascii="Times New Roman" w:hAnsi="Times New Roman" w:eastAsia="Times New Roman" w:cs="Times New Roman"/>
        </w:rPr>
        <w:t xml:space="preserve"> </w:t>
      </w:r>
      <w:r>
        <w:rPr>
          <w:rFonts w:ascii="Sylfaen" w:hAnsi="Sylfaen" w:eastAsia="Sylfaen" w:cs="Sylfaen"/>
        </w:rPr>
        <w:t>ფლობდეს</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სულს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იესოს</w:t>
      </w:r>
      <w:r>
        <w:rPr>
          <w:rFonts w:ascii="Times New Roman" w:hAnsi="Times New Roman" w:eastAsia="Times New Roman" w:cs="Times New Roman"/>
        </w:rPr>
        <w:t xml:space="preserve"> </w:t>
      </w:r>
      <w:r>
        <w:rPr>
          <w:rFonts w:ascii="Sylfaen" w:hAnsi="Sylfaen" w:eastAsia="Sylfaen" w:cs="Sylfaen"/>
        </w:rPr>
        <w:t>მოწმობა</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ცხადია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ეუბნებიან</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რომელთა</w:t>
      </w:r>
      <w:r>
        <w:rPr>
          <w:rFonts w:ascii="Times New Roman" w:hAnsi="Times New Roman" w:eastAsia="Times New Roman" w:cs="Times New Roman"/>
        </w:rPr>
        <w:t xml:space="preserve"> </w:t>
      </w:r>
      <w:r>
        <w:rPr>
          <w:rFonts w:ascii="Sylfaen" w:hAnsi="Sylfaen" w:eastAsia="Sylfaen" w:cs="Sylfaen"/>
        </w:rPr>
        <w:t>ეკლესიის</w:t>
      </w:r>
      <w:r>
        <w:rPr>
          <w:rFonts w:ascii="Times New Roman" w:hAnsi="Times New Roman" w:eastAsia="Times New Roman" w:cs="Times New Roman"/>
        </w:rPr>
        <w:t xml:space="preserve"> </w:t>
      </w:r>
      <w:r>
        <w:rPr>
          <w:rFonts w:ascii="Sylfaen" w:hAnsi="Sylfaen" w:eastAsia="Sylfaen" w:cs="Sylfaen"/>
        </w:rPr>
        <w:t>წევრობაში</w:t>
      </w:r>
      <w:r>
        <w:rPr>
          <w:rFonts w:ascii="Times New Roman" w:hAnsi="Times New Roman" w:eastAsia="Times New Roman" w:cs="Times New Roman"/>
        </w:rPr>
        <w:t xml:space="preserve"> </w:t>
      </w:r>
      <w:r>
        <w:rPr>
          <w:rFonts w:ascii="Sylfaen" w:hAnsi="Sylfaen" w:eastAsia="Sylfaen" w:cs="Sylfaen"/>
        </w:rPr>
        <w:t>მოზიდვასაც</w:t>
      </w:r>
      <w:r>
        <w:rPr>
          <w:rFonts w:ascii="Times New Roman" w:hAnsi="Times New Roman" w:eastAsia="Times New Roman" w:cs="Times New Roman"/>
        </w:rPr>
        <w:t xml:space="preserve"> </w:t>
      </w:r>
      <w:r>
        <w:rPr>
          <w:rFonts w:ascii="Sylfaen" w:hAnsi="Sylfaen" w:eastAsia="Sylfaen" w:cs="Sylfaen"/>
        </w:rPr>
        <w:t>ცდილობენ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სრულად</w:t>
      </w:r>
      <w:r>
        <w:rPr>
          <w:rFonts w:ascii="Times New Roman" w:hAnsi="Times New Roman" w:eastAsia="Times New Roman" w:cs="Times New Roman"/>
        </w:rPr>
        <w:t xml:space="preserve"> </w:t>
      </w:r>
      <w:r>
        <w:rPr>
          <w:rFonts w:ascii="Sylfaen" w:hAnsi="Sylfaen" w:eastAsia="Sylfaen" w:cs="Sylfaen"/>
        </w:rPr>
        <w:t>უარყოფენ</w:t>
      </w:r>
      <w:r>
        <w:rPr>
          <w:rFonts w:ascii="Times New Roman" w:hAnsi="Times New Roman" w:eastAsia="Times New Roman" w:cs="Times New Roman"/>
        </w:rPr>
        <w:t xml:space="preserve"> </w:t>
      </w:r>
      <w:r>
        <w:rPr>
          <w:rFonts w:ascii="Sylfaen" w:hAnsi="Sylfaen" w:eastAsia="Sylfaen" w:cs="Sylfaen"/>
        </w:rPr>
        <w:t>ელენ</w:t>
      </w:r>
      <w:r>
        <w:rPr>
          <w:rFonts w:ascii="Times New Roman" w:hAnsi="Times New Roman" w:eastAsia="Times New Roman" w:cs="Times New Roman"/>
        </w:rPr>
        <w:t xml:space="preserve"> </w:t>
      </w:r>
      <w:r>
        <w:rPr>
          <w:rFonts w:ascii="Sylfaen" w:hAnsi="Sylfaen" w:eastAsia="Sylfaen" w:cs="Sylfaen"/>
        </w:rPr>
        <w:t>უაითის</w:t>
      </w:r>
      <w:r>
        <w:rPr>
          <w:rFonts w:ascii="Times New Roman" w:hAnsi="Times New Roman" w:eastAsia="Times New Roman" w:cs="Times New Roman"/>
        </w:rPr>
        <w:t xml:space="preserve"> </w:t>
      </w:r>
      <w:r>
        <w:rPr>
          <w:rFonts w:ascii="Sylfaen" w:hAnsi="Sylfaen" w:eastAsia="Sylfaen" w:cs="Sylfaen"/>
        </w:rPr>
        <w:t>მხარდაჭერასა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გაფრთხილებებს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დაკავშირებულია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ადრეულ</w:t>
      </w:r>
      <w:r>
        <w:rPr>
          <w:rFonts w:ascii="Times New Roman" w:hAnsi="Times New Roman" w:eastAsia="Times New Roman" w:cs="Times New Roman"/>
        </w:rPr>
        <w:t xml:space="preserve"> </w:t>
      </w:r>
      <w:r>
        <w:rPr>
          <w:rFonts w:ascii="Sylfaen" w:hAnsi="Sylfaen" w:eastAsia="Sylfaen" w:cs="Sylfaen"/>
        </w:rPr>
        <w:t>საფუძვლიან</w:t>
      </w:r>
      <w:r>
        <w:rPr>
          <w:rFonts w:ascii="Times New Roman" w:hAnsi="Times New Roman" w:eastAsia="Times New Roman" w:cs="Times New Roman"/>
        </w:rPr>
        <w:t xml:space="preserve"> </w:t>
      </w:r>
      <w:r>
        <w:rPr>
          <w:rFonts w:ascii="Sylfaen" w:hAnsi="Sylfaen" w:eastAsia="Sylfaen" w:cs="Sylfaen"/>
        </w:rPr>
        <w:t>ჭეშმარიტებებსა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ისტორიასთან</w:t>
      </w:r>
      <w:r>
        <w:rPr>
          <w:rFonts w:ascii="Times New Roman" w:hAnsi="Times New Roman" w:eastAsia="Times New Roman" w:cs="Times New Roman"/>
        </w:rPr>
        <w:t xml:space="preserve">. </w:t>
      </w:r>
      <w:r>
        <w:rPr>
          <w:rFonts w:ascii="Sylfaen" w:hAnsi="Sylfaen" w:eastAsia="Sylfaen" w:cs="Sylfaen"/>
        </w:rPr>
        <w:t>თქვენთვის</w:t>
      </w:r>
      <w:r>
        <w:rPr>
          <w:rFonts w:ascii="Times New Roman" w:hAnsi="Times New Roman" w:eastAsia="Times New Roman" w:cs="Times New Roman"/>
        </w:rPr>
        <w:t xml:space="preserve"> </w:t>
      </w:r>
      <w:r>
        <w:rPr>
          <w:rFonts w:ascii="Sylfaen" w:hAnsi="Sylfaen" w:eastAsia="Sylfaen" w:cs="Sylfaen"/>
        </w:rPr>
        <w:t>რას</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შემდეგი</w:t>
      </w:r>
      <w:r>
        <w:rPr>
          <w:rFonts w:ascii="Times New Roman" w:hAnsi="Times New Roman" w:eastAsia="Times New Roman" w:cs="Times New Roman"/>
        </w:rPr>
        <w:t xml:space="preserve"> </w:t>
      </w:r>
      <w:r>
        <w:rPr>
          <w:rFonts w:ascii="Sylfaen" w:hAnsi="Sylfaen" w:eastAsia="Sylfaen" w:cs="Sylfaen"/>
        </w:rPr>
        <w:t>მონაკვეთი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“Ийиси бизи қандақ йетәкләп кәлгәнлигини вә өткән тарихимиздики Униң тәлимиatini унтуп қалмисақла, кәлгүсидин қорқидиған һечнемимиз йоқ.” Life Sketches, 196.</w:t>
      </w:r>
    </w:p>
    <w:p>
      <w:pPr>
        <w:pStyle w:val="ArticleBody"/>
        <w:jc w:val="left"/>
      </w:pPr>
      <w:r>
        <w:rPr>
          <w:rFonts w:ascii="Times New Roman" w:hAnsi="Times New Roman" w:eastAsia="Times New Roman" w:cs="Times New Roman"/>
        </w:rPr>
        <w:t>1863 жылы Миллершіл қозғалыс өз қорытындысына жетіп, кейіннен папалыққа бейне жасайтын үкіметтің алдында заңды тұлға ретінде тіркелді; Эллен Уайттың анықтамасы бойынша, бұл — шіркеудің мемлекетпен бірігуі.</w:t>
      </w:r>
    </w:p>
    <w:p>
      <w:pPr>
        <w:pStyle w:val="ArticleScripture"/>
        <w:jc w:val="left"/>
      </w:pPr>
      <w:r>
        <w:rPr>
          <w:rFonts w:ascii="Times New Roman" w:hAnsi="Times New Roman" w:eastAsia="Times New Roman" w:cs="Times New Roman"/>
        </w:rPr>
        <w:t>«هەرێمێکانی ئێستا کە لە ویلایەتە یەکگرتووەکاندا بەردەوامن بۆ ئەوەی بۆ دامەزراوەکان و بەکارهێنانەکانی کڵێسا پشتگیریی دەوڵەت دابین بکرێت، پرۆتستانتەکان بە شوێن پاپییەکاندا دەڕۆن. نەخێر، زیاتر لەوەش، دەرگا بۆ پاپایەتی دەکەنەوە تاکو لە ئەمریکای پرۆتستانتیدا ئەو باڵادەستییەی دووبارە بەدەست بهێنێت کە لە جیهانی کۆندا لەدەستی داوە.» The Great Controversy, 573.</w:t>
      </w:r>
    </w:p>
    <w:p>
      <w:pPr>
        <w:pStyle w:val="ArticleBody"/>
        <w:jc w:val="left"/>
      </w:pPr>
      <w:r>
        <w:rPr>
          <w:rFonts w:ascii="Times New Roman" w:hAnsi="Times New Roman" w:eastAsia="Times New Roman" w:cs="Times New Roman"/>
        </w:rPr>
        <w:t>Gobernmentuan asociasion lega yevet a organizasion-necessidad parte yegüey, nation jovenes levan na e sangriento baño konosido komo Civil War tiempu, e movimiento di e Millerites kaba. Na 1863, tantu ku un artikulo imprentá komo ku un masha nobo, e iglesia Seventh-day Adventist a rechasa e profesía di sclabitut ku Daniel yama e juramento di Moisés. Na 1850, e Señor a dirigi Su pueblo pa hasi e segunda tabla di Habakkuk, i koregi e error ku El a tene Su man riba dje na e tabla di 1843. E masha ordená na 1850 a kumpli completamente ku su propósito, pasobra Ellen White a bisa ku el a mira “ku Dios tabata den e publikasion di e masha,” mientras ku tambe e a identifiká ku e masha di 1850 tabata identifiká den Habakkuk capítulo dos.</w:t>
      </w:r>
    </w:p>
    <w:p>
      <w:pPr>
        <w:pStyle w:val="ArticleBody"/>
        <w:jc w:val="left"/>
      </w:pPr>
      <w:r>
        <w:rPr>
          <w:rFonts w:ascii="Times New Roman" w:hAnsi="Times New Roman" w:eastAsia="Times New Roman" w:cs="Times New Roman"/>
        </w:rPr>
        <w:t>1850 کے چارٹ کا مقصد 1843 کے چارٹ ہی کے مانند تھا۔ یہ وہ تبشیری وسیلہ تھا جس کے ذریعے تیسرے فرشتے کا پیغام ایک مرتی ہوئی دنیا کے سامنے پیش کیا جانا تھا۔ 1863 میں اس پیغام کو ترک کر دیا گیا۔ آزمائش کا وہ عمل، جس کی تمثیل اس آزمائشی عمل میں پائی جاتی ہے جو بحرِ قلزم پر شروع ہوا تھا، اُس وقت کی نبوت کے ساتھ شروع ہوا جو دانی ایل آٹھ کی تیرھویں آیت میں اُس مقدِس کی نشان دہی کرتی ہے جسے پامال کیا جانا تھا، اور یہ آزمائشی عمل اُس وقت کی نبوت پر ختم ہوا جو دانی ایل آٹھ کی تیرھویں آیت میں اُس لشکر کی نشان دہی کرتی ہے جسے پامال کیا جانا تھا۔</w:t>
      </w:r>
    </w:p>
    <w:p>
      <w:pPr>
        <w:pStyle w:val="ArticleScripture"/>
        <w:jc w:val="left"/>
      </w:pPr>
      <w:r>
        <w:rPr>
          <w:rFonts w:ascii="Times New Roman" w:hAnsi="Times New Roman" w:eastAsia="Times New Roman" w:cs="Times New Roman"/>
        </w:rPr>
        <w:t>Ана сонда мен бір әулиенің сөйлеп тұрғанын естідім; және сөйлеп тұрған әлгі белгілі әулиеге басқа бір әулие: «Күнделікті құрбандыққа, қаңыратып кетіретін заңсыздыққа қатысты аян қашанға дейін созылады, киелі орын мен әскердің аяқ асты етілуіне дейін қанша уақыт өтеді?» — деді. Сонда ол маған: «Екі мың үш жүз күнге дейін; содан кейін киелі орын тазартылады», — деді. Даниял 8:13, 14.</w:t>
      </w:r>
    </w:p>
    <w:p>
      <w:pPr>
        <w:pStyle w:val="ArticleBody"/>
        <w:jc w:val="left"/>
      </w:pPr>
      <w:r>
        <w:rPr>
          <w:rFonts w:ascii="Times New Roman" w:hAnsi="Times New Roman" w:eastAsia="Times New Roman" w:cs="Times New Roman"/>
        </w:rPr>
        <w:t>پروسەی تاقیکردنەوەیەکە کە لە ٢٢ی ئۆکتۆبەری ١٨٤٤ دەستی پێکرد، مۆری ئەلفا و ئۆمێگای هەیە. دەستپێکی ئەو پروسەی تاقیکردنەوەیە پێشبینییەکی کاتی بوو کە پێشەنگای ئەو پەرستگایەی دەکرد کە دەبوو پێشێل بکرێت. ئەو پێشبینییە پاش تەواوبوونەوەی، ڕووناکییەکی گەورەی بەرهەم هێنا. پروسەی تاقیکردنەوەیەکە کە لە ١٨٦٣ کۆتایی پێهات، مۆری ئەلفا و ئۆمێگای هەیە. کۆتایی ئەو پروسەی تاقیکردنەوەیە پێشبینییەکی کاتی بوو کە پێشەنگای ئەو سوپایەی دەکرد کە دەبوو پێشێل بکرێت. ئەو پێشبینییە بۆ ئەوە دانرابوو کە پاش تەواوبوونەوەی ڕووناکییەکی گەورە بەرهەم بهێنێت. ئەو پێشبینییەکی کاتییە لەلایەن ئیلیای ئەو مێژوویە پێشکەش کرا، و کاتێک ڕەت کرایەوە و لایەک خرا، تاریکییەکی گەورەی بەرهەم هێنا.</w:t>
      </w:r>
    </w:p>
    <w:p>
      <w:pPr>
        <w:pStyle w:val="ArticleScripture"/>
        <w:jc w:val="left"/>
      </w:pPr>
      <w:r>
        <w:rPr>
          <w:rFonts w:ascii="Times New Roman" w:hAnsi="Times New Roman" w:eastAsia="Times New Roman" w:cs="Times New Roman"/>
        </w:rPr>
        <w:t>Tî bi xwe doz e ku ronahî hat cîhanê, û mirovên tariyê ji ronahiyê zêdetir hez kirin, ji ber ku kiryarên wan xerab bûn. Yûhenna 3:19.</w:t>
      </w:r>
    </w:p>
    <w:p>
      <w:pPr>
        <w:pStyle w:val="ArticleBody"/>
        <w:jc w:val="left"/>
      </w:pP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የምደምድምበት</w:t>
      </w:r>
      <w:r>
        <w:rPr>
          <w:rFonts w:ascii="Times New Roman" w:hAnsi="Times New Roman" w:eastAsia="Times New Roman" w:cs="Times New Roman"/>
        </w:rPr>
        <w:t xml:space="preserve"> </w:t>
      </w:r>
      <w:r>
        <w:rPr>
          <w:rFonts w:ascii="Ebrima" w:hAnsi="Ebrima" w:eastAsia="Ebrima" w:cs="Ebrima"/>
        </w:rPr>
        <w:t>አመክንዮ</w:t>
      </w:r>
      <w:r>
        <w:rPr>
          <w:rFonts w:ascii="Times New Roman" w:hAnsi="Times New Roman" w:eastAsia="Times New Roman" w:cs="Times New Roman"/>
        </w:rPr>
        <w:t xml:space="preserve"> </w:t>
      </w:r>
      <w:r>
        <w:rPr>
          <w:rFonts w:ascii="Ebrima" w:hAnsi="Ebrima" w:eastAsia="Ebrima" w:cs="Ebrima"/>
        </w:rPr>
        <w:t>አስቀድሜ</w:t>
      </w:r>
      <w:r>
        <w:rPr>
          <w:rFonts w:ascii="Times New Roman" w:hAnsi="Times New Roman" w:eastAsia="Times New Roman" w:cs="Times New Roman"/>
        </w:rPr>
        <w:t xml:space="preserve"> </w:t>
      </w:r>
      <w:r>
        <w:rPr>
          <w:rFonts w:ascii="Ebrima" w:hAnsi="Ebrima" w:eastAsia="Ebrima" w:cs="Ebrima"/>
        </w:rPr>
        <w:t>የጠቀስሁት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በኤለን</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1843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1850 </w:t>
      </w:r>
      <w:r>
        <w:rPr>
          <w:rFonts w:ascii="Ebrima" w:hAnsi="Ebrima" w:eastAsia="Ebrima" w:cs="Ebrima"/>
        </w:rPr>
        <w:t>ቻርቶችን</w:t>
      </w:r>
      <w:r>
        <w:rPr>
          <w:rFonts w:ascii="Times New Roman" w:hAnsi="Times New Roman" w:eastAsia="Times New Roman" w:cs="Times New Roman"/>
        </w:rPr>
        <w:t xml:space="preserve"> </w:t>
      </w:r>
      <w:r>
        <w:rPr>
          <w:rFonts w:ascii="Ebrima" w:hAnsi="Ebrima" w:eastAsia="Ebrima" w:cs="Ebrima"/>
        </w:rPr>
        <w:t>አጸደቀን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«Atewutem sɛ mihu sɛ 1843 mfonini no wɔde Awurade nsa na ɛkyerɛɛ kwan maa no, na ɛnsɛ sɛ wɔsesa no; sɛ akontaahyɛde no te sɛnea Ɔno pɛe no; sɛ Ne nsa kataa so na ɛde mfomso bi siee wɔ akontaahyɛde no mu, enti obiara antumi anhu no, kosi sɛ woyii Ne nsa fii so.» Early Writings, 74.</w:t>
      </w:r>
    </w:p>
    <w:p>
      <w:pPr>
        <w:pStyle w:val="ArticleScripture"/>
        <w:jc w:val="left"/>
      </w:pPr>
      <w:r>
        <w:rPr>
          <w:rFonts w:ascii="Times New Roman" w:hAnsi="Times New Roman" w:eastAsia="Times New Roman" w:cs="Times New Roman"/>
        </w:rPr>
        <w:t>«Ажырайыымда, Брат Николс бүтээбит таблицатын бэчээттээһиннэ Халлаан дьайыыта баарын көрдүбүм. Бу таблица туһунан Библияҕа пророчество баар эбитин көрдүбүм, онтон бу таблица Халлаан норуотугар аналлаах буоллаҕына, ол биир киһиэхэ ситиһэр буоллаҕына, атыныгар да ситиһэр; уонна биирэ улаханараах хэмжээтэй саҥа таблицаны ойуулааһын наада буоллаҕына, оннук наада барыһына да тэҥэ.» Manuscript Releases, number 13, 359; 1853.</w:t>
      </w:r>
    </w:p>
    <w:p>
      <w:pPr>
        <w:pStyle w:val="ArticleBody"/>
        <w:jc w:val="left"/>
      </w:pPr>
      <w:r>
        <w:rPr>
          <w:rFonts w:ascii="Times New Roman" w:hAnsi="Times New Roman" w:eastAsia="Times New Roman" w:cs="Times New Roman"/>
        </w:rPr>
        <w:t>1840 سے 1844 تک کی تاریخ کے دوران ملیرائٹس نے جو پیغام پیش کیا، کیا خدا نے ایلین وائٹ کے ذریعے اُس کی توثیق کی؟</w:t>
      </w:r>
    </w:p>
    <w:p>
      <w:pPr>
        <w:pStyle w:val="ArticleScripture"/>
        <w:jc w:val="left"/>
      </w:pPr>
      <w:r>
        <w:rPr>
          <w:rFonts w:ascii="Times New Roman" w:hAnsi="Times New Roman" w:eastAsia="Times New Roman" w:cs="Times New Roman"/>
        </w:rPr>
        <w:t>“Ari Ñanderu ndaha’éi ome’ẽva ñandéve peteĩ marandu pyahu. Ñandejára oipotáva jaikuaauka pe marandu 1843 ha 1844-pe ñaneguenohẽva’ekue ambue tupãónguéragui.” Review and Herald, January 19, 1905.</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ጊዜያችንንና</w:t>
      </w:r>
      <w:r>
        <w:rPr>
          <w:rFonts w:ascii="Times New Roman" w:hAnsi="Times New Roman" w:eastAsia="Times New Roman" w:cs="Times New Roman"/>
        </w:rPr>
        <w:t xml:space="preserve"> </w:t>
      </w:r>
      <w:r>
        <w:rPr>
          <w:rFonts w:ascii="Ebrima" w:hAnsi="Ebrima" w:eastAsia="Ebrima" w:cs="Ebrima"/>
        </w:rPr>
        <w:t>ኃይላችንን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ወንዶችንና</w:t>
      </w:r>
      <w:r>
        <w:rPr>
          <w:rFonts w:ascii="Times New Roman" w:hAnsi="Times New Roman" w:eastAsia="Times New Roman" w:cs="Times New Roman"/>
        </w:rPr>
        <w:t xml:space="preserve"> </w:t>
      </w:r>
      <w:r>
        <w:rPr>
          <w:rFonts w:ascii="Ebrima" w:hAnsi="Ebrima" w:eastAsia="Ebrima" w:cs="Ebrima"/>
        </w:rPr>
        <w:t>ሴቶችን</w:t>
      </w:r>
      <w:r>
        <w:rPr>
          <w:rFonts w:ascii="Times New Roman" w:hAnsi="Times New Roman" w:eastAsia="Times New Roman" w:cs="Times New Roman"/>
        </w:rPr>
        <w:t xml:space="preserve"> </w:t>
      </w:r>
      <w:r>
        <w:rPr>
          <w:rFonts w:ascii="Ebrima" w:hAnsi="Ebrima" w:eastAsia="Ebrima" w:cs="Ebrima"/>
        </w:rPr>
        <w:t>ያነቃቁትን</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ለሕዝቡ</w:t>
      </w:r>
      <w:r>
        <w:rPr>
          <w:rFonts w:ascii="Times New Roman" w:hAnsi="Times New Roman" w:eastAsia="Times New Roman" w:cs="Times New Roman"/>
        </w:rPr>
        <w:t xml:space="preserve"> </w:t>
      </w:r>
      <w:r>
        <w:rPr>
          <w:rFonts w:ascii="Ebrima" w:hAnsi="Ebrima" w:eastAsia="Ebrima" w:cs="Ebrima"/>
        </w:rPr>
        <w:t>በመስበክ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እንድናውል</w:t>
      </w:r>
      <w:r>
        <w:rPr>
          <w:rFonts w:ascii="Times New Roman" w:hAnsi="Times New Roman" w:eastAsia="Times New Roman" w:cs="Times New Roman"/>
        </w:rPr>
        <w:t xml:space="preserve"> </w:t>
      </w:r>
      <w:r>
        <w:rPr>
          <w:rFonts w:ascii="Ebrima" w:hAnsi="Ebrima" w:eastAsia="Ebrima" w:cs="Ebrima"/>
        </w:rPr>
        <w:t>ያዝዘናል።</w:t>
      </w:r>
      <w:r>
        <w:rPr>
          <w:rFonts w:ascii="Times New Roman" w:hAnsi="Times New Roman" w:eastAsia="Times New Roman" w:cs="Times New Roman"/>
        </w:rPr>
        <w:t>» Manuscript Release, Number 760.</w:t>
      </w:r>
    </w:p>
    <w:p>
      <w:pPr>
        <w:pStyle w:val="ArticleScripture"/>
        <w:jc w:val="left"/>
      </w:pPr>
      <w:r>
        <w:rPr>
          <w:rFonts w:ascii="Times New Roman" w:hAnsi="Times New Roman" w:eastAsia="Times New Roman" w:cs="Times New Roman"/>
        </w:rPr>
        <w:t>«لە ئێستا هەموو ئەو پەیامانەی کە لە نێوان 1840–1844 دراون، دەبێت بە هێزییەوە بڵاو بکرێنەوە، چونکە زۆر کەس هەن ئاراستەی خۆیان لەدەست داوە. پەیامەکان دەبێت بگەنە هەموو کڵێساکان.»</w:t>
      </w:r>
    </w:p>
    <w:p>
      <w:pPr>
        <w:pStyle w:val="ArticleScripture"/>
        <w:jc w:val="left"/>
      </w:pPr>
      <w:r>
        <w:rPr>
          <w:rFonts w:ascii="Times New Roman" w:hAnsi="Times New Roman" w:eastAsia="Times New Roman" w:cs="Times New Roman"/>
        </w:rPr>
        <w:t>«Xristos dedi: “Baqtlıdır kózlerińiz, sebebi olar kóredi; hám qulaqlarıńız, sebebi olar esitedi. Shınında, Men sizge aytamın: kóp payǵambarlar men ádil adamlar sizler kórip turgan nárselerdi kóriwdi qáletti, biraq kórmedi; hám sizler eshitip turgan nárselerdi eshitiwdi qáletti, biraq eshitpedi” [Matthew 13:16, 17]. 1843 hám 1844-jıllarda kórilgen nárselerdi kórgen kózler baqtlıdır.»</w:t>
      </w:r>
    </w:p>
    <w:p>
      <w:pPr>
        <w:pStyle w:val="ArticleScripture"/>
        <w:jc w:val="left"/>
      </w:pPr>
      <w:r>
        <w:rPr>
          <w:rFonts w:ascii="Times New Roman" w:hAnsi="Times New Roman" w:eastAsia="Times New Roman" w:cs="Times New Roman"/>
        </w:rPr>
        <w:t>«Хәбәр бирелде. Вақыт билгеләренең үтәлүе сәбәпле, бу хәбәрне яңадан игълан итүдә һич тә тоткарлык булырга тиеш түгел; йомгаклау эше башкарылырга тиеш. Кыска вакыт эчендә бөек бер эш башкарылачак. Тиздән, Аллаһы билгеләве буенча, көчле авазга әвереләчәк бер хәбәр биреләчәк. Шунда Даниил үз өлешендә торып, үз шаһитлеген бирәчәк». Manuscript Releases, volume 21, 437.</w:t>
      </w:r>
    </w:p>
    <w:p>
      <w:pPr>
        <w:pStyle w:val="ArticleScripture"/>
        <w:jc w:val="left"/>
      </w:pPr>
      <w:r>
        <w:rPr>
          <w:rFonts w:ascii="Times New Roman" w:hAnsi="Times New Roman" w:eastAsia="Times New Roman" w:cs="Times New Roman"/>
        </w:rPr>
        <w:t>«بۆتانەی ئەو ڕاستیانەی کە لە ساڵانی 1841، ‘42، ‘43، و ‘44 وەرگرتووین، ئێستا دەبێت بخوێندرێن و ڕابگەیەنرێن. پەیامەکانی فریشتەی یەکەم، دووەم، و سێیەم لە داهاتوودا بە دەنگێکی بەرز ڕادەگەیەنرێن. ئەوان بە ئیرادەیەکی بەهێز و بە هێزی ڕۆح دەدرێن.» Manuscript Releases, volume 15, 371.</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แฮเข้าใจถึงความอ่อนเปี้ยและความน้อยนิดของงานในปัจจุบัน</w:t>
      </w:r>
      <w:r>
        <w:rPr>
          <w:rFonts w:ascii="Times New Roman" w:hAnsi="Times New Roman" w:eastAsia="Times New Roman" w:cs="Times New Roman"/>
        </w:rPr>
        <w:t xml:space="preserve"> </w:t>
      </w:r>
      <w:r>
        <w:rPr>
          <w:rFonts w:ascii="Leelawadee UI" w:hAnsi="Leelawadee UI" w:eastAsia="Leelawadee UI" w:cs="Leelawadee UI"/>
        </w:rPr>
        <w:t>แฮได้มีประสบการณ์มาแล้ว</w:t>
      </w:r>
      <w:r>
        <w:rPr>
          <w:rFonts w:ascii="Times New Roman" w:hAnsi="Times New Roman" w:eastAsia="Times New Roman" w:cs="Times New Roman"/>
        </w:rPr>
        <w:t xml:space="preserve"> </w:t>
      </w:r>
      <w:r>
        <w:rPr>
          <w:rFonts w:ascii="Leelawadee UI" w:hAnsi="Leelawadee UI" w:eastAsia="Leelawadee UI" w:cs="Leelawadee UI"/>
        </w:rPr>
        <w:t>ในการกระทำงานที่พระเจ้าได้ประทานให้แฮนั้น</w:t>
      </w:r>
      <w:r>
        <w:rPr>
          <w:rFonts w:ascii="Times New Roman" w:hAnsi="Times New Roman" w:eastAsia="Times New Roman" w:cs="Times New Roman"/>
        </w:rPr>
        <w:t xml:space="preserve"> </w:t>
      </w:r>
      <w:r>
        <w:rPr>
          <w:rFonts w:ascii="Leelawadee UI" w:hAnsi="Leelawadee UI" w:eastAsia="Leelawadee UI" w:cs="Leelawadee UI"/>
        </w:rPr>
        <w:t>แฮอาจก้าวไปข้างหน้าด้วยความไว้วางใจ</w:t>
      </w:r>
      <w:r>
        <w:rPr>
          <w:rFonts w:ascii="Times New Roman" w:hAnsi="Times New Roman" w:eastAsia="Times New Roman" w:cs="Times New Roman"/>
        </w:rPr>
        <w:t xml:space="preserve"> </w:t>
      </w:r>
      <w:r>
        <w:rPr>
          <w:rFonts w:ascii="Leelawadee UI" w:hAnsi="Leelawadee UI" w:eastAsia="Leelawadee UI" w:cs="Leelawadee UI"/>
        </w:rPr>
        <w:t>มั่นใจได้ว่าพระองค์จะทรงเป็นกำลังความสามารถของแฮ</w:t>
      </w:r>
      <w:r>
        <w:rPr>
          <w:rFonts w:ascii="Times New Roman" w:hAnsi="Times New Roman" w:eastAsia="Times New Roman" w:cs="Times New Roman"/>
        </w:rPr>
        <w:t xml:space="preserve"> </w:t>
      </w:r>
      <w:r>
        <w:rPr>
          <w:rFonts w:ascii="Leelawadee UI" w:hAnsi="Leelawadee UI" w:eastAsia="Leelawadee UI" w:cs="Leelawadee UI"/>
        </w:rPr>
        <w:t>พระองค์จะทรงอยู่กับแฮในปี</w:t>
      </w:r>
      <w:r>
        <w:rPr>
          <w:rFonts w:ascii="Times New Roman" w:hAnsi="Times New Roman" w:eastAsia="Times New Roman" w:cs="Times New Roman"/>
        </w:rPr>
        <w:t xml:space="preserve"> 1906 </w:t>
      </w:r>
      <w:r>
        <w:rPr>
          <w:rFonts w:ascii="Leelawadee UI" w:hAnsi="Leelawadee UI" w:eastAsia="Leelawadee UI" w:cs="Leelawadee UI"/>
        </w:rPr>
        <w:t>ดังที่พระองค์ได้ทรงอยู่กับแฮในปี</w:t>
      </w:r>
      <w:r>
        <w:rPr>
          <w:rFonts w:ascii="Times New Roman" w:hAnsi="Times New Roman" w:eastAsia="Times New Roman" w:cs="Times New Roman"/>
        </w:rPr>
        <w:t xml:space="preserve"> 1841, 1842, 1843, </w:t>
      </w:r>
      <w:r>
        <w:rPr>
          <w:rFonts w:ascii="Leelawadee UI" w:hAnsi="Leelawadee UI" w:eastAsia="Leelawadee UI" w:cs="Leelawadee UI"/>
        </w:rPr>
        <w:t>และ</w:t>
      </w:r>
      <w:r>
        <w:rPr>
          <w:rFonts w:ascii="Times New Roman" w:hAnsi="Times New Roman" w:eastAsia="Times New Roman" w:cs="Times New Roman"/>
        </w:rPr>
        <w:t xml:space="preserve"> 1844” Loma Linda Messages, 156.</w:t>
      </w:r>
    </w:p>
    <w:p>
      <w:pPr>
        <w:pStyle w:val="ArticleScripture"/>
        <w:jc w:val="left"/>
      </w:pPr>
      <w:r>
        <w:rPr>
          <w:rFonts w:ascii="Times New Roman" w:hAnsi="Times New Roman" w:eastAsia="Times New Roman" w:cs="Times New Roman"/>
        </w:rPr>
        <w:t>«Бзи институциақәа рҿы арҵаҩцәагьы, анапхгаҩцәагьы реиԥш иқәгылоу ауаа, агәрахаҵараҿы-иашахазароуп, насгьы ахԥатәи ангел иажәамҭа апринципқәа рҿы. Анцәа Иҭахуп Ижәлар ирдыруазарц, ҳәарада, ҳара иахьаҳамоу ажәабжь шыҟаҵоу еиԥш Иара Иҳалҭеит 1843-тәи 1844-тәи ашықәсқәа рзы». General Conference Bulletin, April 1, 1903.</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တပ်လှန့်သတိပေးခြင်း</w:t>
      </w:r>
      <w:r>
        <w:rPr>
          <w:rFonts w:ascii="Times New Roman" w:hAnsi="Times New Roman" w:eastAsia="Times New Roman" w:cs="Times New Roman"/>
        </w:rPr>
        <w:t xml:space="preserve"> </w:t>
      </w:r>
      <w:r>
        <w:rPr>
          <w:rFonts w:ascii="Myanmar Text" w:hAnsi="Myanmar Text" w:eastAsia="Myanmar Text" w:cs="Myanmar Text"/>
        </w:rPr>
        <w:t>ရောက်ရှိလာပြီဖြစ်သည်။</w:t>
      </w:r>
      <w:r>
        <w:rPr>
          <w:rFonts w:ascii="Times New Roman" w:hAnsi="Times New Roman" w:eastAsia="Times New Roman" w:cs="Times New Roman"/>
        </w:rPr>
        <w:t xml:space="preserve"> </w:t>
      </w:r>
      <w:r>
        <w:rPr>
          <w:rFonts w:ascii="Myanmar Text" w:hAnsi="Myanmar Text" w:eastAsia="Myanmar Text" w:cs="Myanmar Text"/>
        </w:rPr>
        <w:t>၁၈၄၂၊</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ရောက်လာခဲ့သည့်</w:t>
      </w:r>
      <w:r>
        <w:rPr>
          <w:rFonts w:ascii="Times New Roman" w:hAnsi="Times New Roman" w:eastAsia="Times New Roman" w:cs="Times New Roman"/>
        </w:rPr>
        <w:t xml:space="preserve"> </w:t>
      </w:r>
      <w:r>
        <w:rPr>
          <w:rFonts w:ascii="Myanmar Text" w:hAnsi="Myanmar Text" w:eastAsia="Myanmar Text" w:cs="Myanmar Text"/>
        </w:rPr>
        <w:t>အချိန်မှစ၍</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ဆောက်တည်လာခဲ့သော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လှုပ်ရှားပျက်ယွင်းစေမည့်</w:t>
      </w:r>
      <w:r>
        <w:rPr>
          <w:rFonts w:ascii="Times New Roman" w:hAnsi="Times New Roman" w:eastAsia="Times New Roman" w:cs="Times New Roman"/>
        </w:rPr>
        <w:t xml:space="preserve"> </w:t>
      </w:r>
      <w:r>
        <w:rPr>
          <w:rFonts w:ascii="Myanmar Text" w:hAnsi="Myanmar Text" w:eastAsia="Myanmar Text" w:cs="Myanmar Text"/>
        </w:rPr>
        <w:t>အရာတစ်စုံတစ်ခုမျှ</w:t>
      </w:r>
      <w:r>
        <w:rPr>
          <w:rFonts w:ascii="Times New Roman" w:hAnsi="Times New Roman" w:eastAsia="Times New Roman" w:cs="Times New Roman"/>
        </w:rPr>
        <w:t xml:space="preserve"> </w:t>
      </w:r>
      <w:r>
        <w:rPr>
          <w:rFonts w:ascii="Myanmar Text" w:hAnsi="Myanmar Text" w:eastAsia="Myanmar Text" w:cs="Myanmar Text"/>
        </w:rPr>
        <w:t>ဝင်ရောက်လာခွင့်</w:t>
      </w:r>
      <w:r>
        <w:rPr>
          <w:rFonts w:ascii="Times New Roman" w:hAnsi="Times New Roman" w:eastAsia="Times New Roman" w:cs="Times New Roman"/>
        </w:rPr>
        <w:t xml:space="preserve"> </w:t>
      </w:r>
      <w:r>
        <w:rPr>
          <w:rFonts w:ascii="Myanmar Text" w:hAnsi="Myanmar Text" w:eastAsia="Myanmar Text" w:cs="Myanmar Text"/>
        </w:rPr>
        <w:t>မပြုရ။</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ဤသတင်းစကားအတွင်း၌</w:t>
      </w:r>
      <w:r>
        <w:rPr>
          <w:rFonts w:ascii="Times New Roman" w:hAnsi="Times New Roman" w:eastAsia="Times New Roman" w:cs="Times New Roman"/>
        </w:rPr>
        <w:t xml:space="preserve"> </w:t>
      </w:r>
      <w:r>
        <w:rPr>
          <w:rFonts w:ascii="Myanmar Text" w:hAnsi="Myanmar Text" w:eastAsia="Myanmar Text" w:cs="Myanmar Text"/>
        </w:rPr>
        <w:t>ရှိခဲ့၏။</w:t>
      </w:r>
      <w:r>
        <w:rPr>
          <w:rFonts w:ascii="Times New Roman" w:hAnsi="Times New Roman" w:eastAsia="Times New Roman" w:cs="Times New Roman"/>
        </w:rPr>
        <w:t xml:space="preserve"> </w:t>
      </w:r>
      <w:r>
        <w:rPr>
          <w:rFonts w:ascii="Myanmar Text" w:hAnsi="Myanmar Text" w:eastAsia="Myanmar Text" w:cs="Myanmar Text"/>
        </w:rPr>
        <w:t>ထိုအချိန်မှစ၍လည်း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ပေးတော်မူခဲ့သော</w:t>
      </w:r>
      <w:r>
        <w:rPr>
          <w:rFonts w:ascii="Times New Roman" w:hAnsi="Times New Roman" w:eastAsia="Times New Roman" w:cs="Times New Roman"/>
        </w:rPr>
        <w:t xml:space="preserve"> </w:t>
      </w:r>
      <w:r>
        <w:rPr>
          <w:rFonts w:ascii="Myanmar Text" w:hAnsi="Myanmar Text" w:eastAsia="Myanmar Text" w:cs="Myanmar Text"/>
        </w:rPr>
        <w:t>အလင်းတော်အပေါ်</w:t>
      </w:r>
      <w:r>
        <w:rPr>
          <w:rFonts w:ascii="Times New Roman" w:hAnsi="Times New Roman" w:eastAsia="Times New Roman" w:cs="Times New Roman"/>
        </w:rPr>
        <w:t xml:space="preserve"> </w:t>
      </w:r>
      <w:r>
        <w:rPr>
          <w:rFonts w:ascii="Myanmar Text" w:hAnsi="Myanmar Text" w:eastAsia="Myanmar Text" w:cs="Myanmar Text"/>
        </w:rPr>
        <w:t>သစ္စာရှိလျက်</w:t>
      </w:r>
      <w:r>
        <w:rPr>
          <w:rFonts w:ascii="Times New Roman" w:hAnsi="Times New Roman" w:eastAsia="Times New Roman" w:cs="Times New Roman"/>
        </w:rPr>
        <w:t xml:space="preserve"> </w:t>
      </w:r>
      <w:r>
        <w:rPr>
          <w:rFonts w:ascii="Myanmar Text" w:hAnsi="Myanmar Text" w:eastAsia="Myanmar Text" w:cs="Myanmar Text"/>
        </w:rPr>
        <w:t>ကမ္ဘာရှေ့တွင်</w:t>
      </w:r>
      <w:r>
        <w:rPr>
          <w:rFonts w:ascii="Times New Roman" w:hAnsi="Times New Roman" w:eastAsia="Times New Roman" w:cs="Times New Roman"/>
        </w:rPr>
        <w:t xml:space="preserve"> </w:t>
      </w:r>
      <w:r>
        <w:rPr>
          <w:rFonts w:ascii="Myanmar Text" w:hAnsi="Myanmar Text" w:eastAsia="Myanmar Text" w:cs="Myanmar Text"/>
        </w:rPr>
        <w:t>ရပ်တည်လာခဲ့သည်။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နေ့စဉ်နေ့တိုင်း</w:t>
      </w:r>
      <w:r>
        <w:rPr>
          <w:rFonts w:ascii="Times New Roman" w:hAnsi="Times New Roman" w:eastAsia="Times New Roman" w:cs="Times New Roman"/>
        </w:rPr>
        <w:t xml:space="preserve"> </w:t>
      </w:r>
      <w:r>
        <w:rPr>
          <w:rFonts w:ascii="Myanmar Text" w:hAnsi="Myanmar Text" w:eastAsia="Myanmar Text" w:cs="Myanmar Text"/>
        </w:rPr>
        <w:t>ထက်သန်သော</w:t>
      </w:r>
      <w:r>
        <w:rPr>
          <w:rFonts w:ascii="Times New Roman" w:hAnsi="Times New Roman" w:eastAsia="Times New Roman" w:cs="Times New Roman"/>
        </w:rPr>
        <w:t xml:space="preserve"> </w:t>
      </w:r>
      <w:r>
        <w:rPr>
          <w:rFonts w:ascii="Myanmar Text" w:hAnsi="Myanmar Text" w:eastAsia="Myanmar Text" w:cs="Myanmar Text"/>
        </w:rPr>
        <w:t>ဆုတောင်းပဌနာဖြင့်</w:t>
      </w:r>
      <w:r>
        <w:rPr>
          <w:rFonts w:ascii="Times New Roman" w:hAnsi="Times New Roman" w:eastAsia="Times New Roman" w:cs="Times New Roman"/>
        </w:rPr>
        <w:t xml:space="preserve"> </w:t>
      </w:r>
      <w:r>
        <w:rPr>
          <w:rFonts w:ascii="Myanmar Text" w:hAnsi="Myanmar Text" w:eastAsia="Myanmar Text" w:cs="Myanmar Text"/>
        </w:rPr>
        <w:t>သခင်ဘုရားကို</w:t>
      </w:r>
      <w:r>
        <w:rPr>
          <w:rFonts w:ascii="Times New Roman" w:hAnsi="Times New Roman" w:eastAsia="Times New Roman" w:cs="Times New Roman"/>
        </w:rPr>
        <w:t xml:space="preserve"> </w:t>
      </w:r>
      <w:r>
        <w:rPr>
          <w:rFonts w:ascii="Myanmar Text" w:hAnsi="Myanmar Text" w:eastAsia="Myanmar Text" w:cs="Myanmar Text"/>
        </w:rPr>
        <w:t>ရှာဖွေကာ</w:t>
      </w:r>
      <w:r>
        <w:rPr>
          <w:rFonts w:ascii="Times New Roman" w:hAnsi="Times New Roman" w:eastAsia="Times New Roman" w:cs="Times New Roman"/>
        </w:rPr>
        <w:t xml:space="preserve"> </w:t>
      </w:r>
      <w:r>
        <w:rPr>
          <w:rFonts w:ascii="Myanmar Text" w:hAnsi="Myanmar Text" w:eastAsia="Myanmar Text" w:cs="Myanmar Text"/>
        </w:rPr>
        <w:t>အလင်းတော်ကို</w:t>
      </w:r>
      <w:r>
        <w:rPr>
          <w:rFonts w:ascii="Times New Roman" w:hAnsi="Times New Roman" w:eastAsia="Times New Roman" w:cs="Times New Roman"/>
        </w:rPr>
        <w:t xml:space="preserve"> </w:t>
      </w:r>
      <w:r>
        <w:rPr>
          <w:rFonts w:ascii="Myanmar Text" w:hAnsi="Myanmar Text" w:eastAsia="Myanmar Text" w:cs="Myanmar Text"/>
        </w:rPr>
        <w:t>တောင်းလျှောက်ရှာဖွေနေစဉ်</w:t>
      </w:r>
      <w:r>
        <w:rPr>
          <w:rFonts w:ascii="Times New Roman" w:hAnsi="Times New Roman" w:eastAsia="Times New Roman" w:cs="Times New Roman"/>
        </w:rPr>
        <w:t xml:space="preserve"> </w:t>
      </w:r>
      <w:r>
        <w:rPr>
          <w:rFonts w:ascii="Myanmar Text" w:hAnsi="Myanmar Text" w:eastAsia="Myanmar Text" w:cs="Myanmar Text"/>
        </w:rPr>
        <w:t>မိမိတို့၏ခြေကို</w:t>
      </w:r>
      <w:r>
        <w:rPr>
          <w:rFonts w:ascii="Times New Roman" w:hAnsi="Times New Roman" w:eastAsia="Times New Roman" w:cs="Times New Roman"/>
        </w:rPr>
        <w:t xml:space="preserve"> </w:t>
      </w:r>
      <w:r>
        <w:rPr>
          <w:rFonts w:ascii="Myanmar Text" w:hAnsi="Myanmar Text" w:eastAsia="Myanmar Text" w:cs="Myanmar Text"/>
        </w:rPr>
        <w:t>တင်ထားစေခဲ့သော</w:t>
      </w:r>
      <w:r>
        <w:rPr>
          <w:rFonts w:ascii="Times New Roman" w:hAnsi="Times New Roman" w:eastAsia="Times New Roman" w:cs="Times New Roman"/>
        </w:rPr>
        <w:t xml:space="preserve"> </w:t>
      </w:r>
      <w:r>
        <w:rPr>
          <w:rFonts w:ascii="Myanmar Text" w:hAnsi="Myanmar Text" w:eastAsia="Myanmar Text" w:cs="Myanmar Text"/>
        </w:rPr>
        <w:t>ထိုစင်မြင့်မှ</w:t>
      </w:r>
      <w:r>
        <w:rPr>
          <w:rFonts w:ascii="Times New Roman" w:hAnsi="Times New Roman" w:eastAsia="Times New Roman" w:cs="Times New Roman"/>
        </w:rPr>
        <w:t xml:space="preserve"> </w:t>
      </w:r>
      <w:r>
        <w:rPr>
          <w:rFonts w:ascii="Myanmar Text" w:hAnsi="Myanmar Text" w:eastAsia="Myanmar Text" w:cs="Myanmar Text"/>
        </w:rPr>
        <w:t>ဆင်းခွာရန်</w:t>
      </w:r>
      <w:r>
        <w:rPr>
          <w:rFonts w:ascii="Times New Roman" w:hAnsi="Times New Roman" w:eastAsia="Times New Roman" w:cs="Times New Roman"/>
        </w:rPr>
        <w:t xml:space="preserve"> </w:t>
      </w:r>
      <w:r>
        <w:rPr>
          <w:rFonts w:ascii="Myanmar Text" w:hAnsi="Myanmar Text" w:eastAsia="Myanmar Text" w:cs="Myanmar Text"/>
        </w:rPr>
        <w:t>မရည်ရွယ်ကြပါ။</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ပေးတော်မူခဲ့သော</w:t>
      </w:r>
      <w:r>
        <w:rPr>
          <w:rFonts w:ascii="Times New Roman" w:hAnsi="Times New Roman" w:eastAsia="Times New Roman" w:cs="Times New Roman"/>
        </w:rPr>
        <w:t xml:space="preserve"> </w:t>
      </w:r>
      <w:r>
        <w:rPr>
          <w:rFonts w:ascii="Myanmar Text" w:hAnsi="Myanmar Text" w:eastAsia="Myanmar Text" w:cs="Myanmar Text"/>
        </w:rPr>
        <w:t>အလင်းတော်ကို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စွန့်လွှတ်နိုင်မည်ဟု</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ထင်ကြသလော။</w:t>
      </w:r>
      <w:r>
        <w:rPr>
          <w:rFonts w:ascii="Times New Roman" w:hAnsi="Times New Roman" w:eastAsia="Times New Roman" w:cs="Times New Roman"/>
        </w:rPr>
        <w:t xml:space="preserve"> </w:t>
      </w:r>
      <w:r>
        <w:rPr>
          <w:rFonts w:ascii="Myanmar Text" w:hAnsi="Myanmar Text" w:eastAsia="Myanmar Text" w:cs="Myanmar Text"/>
        </w:rPr>
        <w:t>ထိုအလင်းတော်သည်</w:t>
      </w:r>
      <w:r>
        <w:rPr>
          <w:rFonts w:ascii="Times New Roman" w:hAnsi="Times New Roman" w:eastAsia="Times New Roman" w:cs="Times New Roman"/>
        </w:rPr>
        <w:t xml:space="preserve"> </w:t>
      </w:r>
      <w:r>
        <w:rPr>
          <w:rFonts w:ascii="Myanmar Text" w:hAnsi="Myanmar Text" w:eastAsia="Myanmar Text" w:cs="Myanmar Text"/>
        </w:rPr>
        <w:t>ခေတ်အဆက်ဆက်၏</w:t>
      </w:r>
      <w:r>
        <w:rPr>
          <w:rFonts w:ascii="Times New Roman" w:hAnsi="Times New Roman" w:eastAsia="Times New Roman" w:cs="Times New Roman"/>
        </w:rPr>
        <w:t xml:space="preserve"> </w:t>
      </w:r>
      <w:r>
        <w:rPr>
          <w:rFonts w:ascii="Myanmar Text" w:hAnsi="Myanmar Text" w:eastAsia="Myanmar Text" w:cs="Myanmar Text"/>
        </w:rPr>
        <w:t>ကျောက်ဆောင်ကဲ့သို့</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ပေးတော်မူခဲ့သော</w:t>
      </w:r>
      <w:r>
        <w:rPr>
          <w:rFonts w:ascii="Times New Roman" w:hAnsi="Times New Roman" w:eastAsia="Times New Roman" w:cs="Times New Roman"/>
        </w:rPr>
        <w:t xml:space="preserve"> </w:t>
      </w:r>
      <w:r>
        <w:rPr>
          <w:rFonts w:ascii="Myanmar Text" w:hAnsi="Myanmar Text" w:eastAsia="Myanmar Text" w:cs="Myanmar Text"/>
        </w:rPr>
        <w:t>အချိန်မှစ၍လည်း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ကျွန်ုပ်ကို</w:t>
      </w:r>
      <w:r>
        <w:rPr>
          <w:rFonts w:ascii="Times New Roman" w:hAnsi="Times New Roman" w:eastAsia="Times New Roman" w:cs="Times New Roman"/>
        </w:rPr>
        <w:t xml:space="preserve"> </w:t>
      </w:r>
      <w:r>
        <w:rPr>
          <w:rFonts w:ascii="Myanmar Text" w:hAnsi="Myanmar Text" w:eastAsia="Myanmar Text" w:cs="Myanmar Text"/>
        </w:rPr>
        <w:t>အစဉ်</w:t>
      </w:r>
      <w:r>
        <w:rPr>
          <w:rFonts w:ascii="Times New Roman" w:hAnsi="Times New Roman" w:eastAsia="Times New Roman" w:cs="Times New Roman"/>
        </w:rPr>
        <w:t xml:space="preserve"> </w:t>
      </w:r>
      <w:r>
        <w:rPr>
          <w:rFonts w:ascii="Myanmar Text" w:hAnsi="Myanmar Text" w:eastAsia="Myanmar Text" w:cs="Myanmar Text"/>
        </w:rPr>
        <w:t>လမ်းညွှန်ပေးလျက်ရှိခဲ့သည်။</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Ellen White aracılığıyla Allah, halkını Millerci tarihin hakikatlerini sarsacak saldırılara karşı savunmada bulunmaları için uyardı mı?</w:t>
      </w:r>
    </w:p>
    <w:p>
      <w:pPr>
        <w:pStyle w:val="ArticleScripture"/>
        <w:jc w:val="left"/>
      </w:pPr>
      <w:r>
        <w:rPr>
          <w:rFonts w:ascii="Times New Roman" w:hAnsi="Times New Roman" w:eastAsia="Times New Roman" w:cs="Times New Roman"/>
        </w:rPr>
        <w:t>“Чыӈыс чындыктың улуғ белгилери, пайғамбарлык тарихи дотор бізге баҥыт-кӧрсӱдӱп турганнары, аярлап корголушу керек, аларды йыккалап таштап, ордуна чыныгы жарыкка караганда башаламандык алып келчү теориялар коюлбасын үчүн.” Selected Messages, 2-китеп, 101, 102.</w:t>
      </w:r>
    </w:p>
    <w:p>
      <w:pPr>
        <w:pStyle w:val="ArticleScripture"/>
        <w:jc w:val="left"/>
      </w:pPr>
      <w:r>
        <w:rPr>
          <w:rFonts w:ascii="Times New Roman" w:hAnsi="Times New Roman" w:eastAsia="Times New Roman" w:cs="Times New Roman"/>
        </w:rPr>
        <w:t>«Ashkun Satan chuqispa thakiwaynaka cheqan kawsaypa señalninkunata urmachiyta munan,—chay monumentokunata ñan patapi sayachisqakunata; chayrayku ñuqanchikqa necesitanchik machu llamk’aqkunapa experiencian, pikunachus wasinkuta hatun qaqa patapi sayarichirqanku, pikunachus mana allin rimaywanpas allin rimaywanpas cheqaq kayman firme qhepakurqanku.» Gospel Workers, 104.</w:t>
      </w:r>
    </w:p>
    <w:p>
      <w:pPr>
        <w:pStyle w:val="ArticleScripture"/>
        <w:jc w:val="left"/>
      </w:pPr>
      <w:r>
        <w:rPr>
          <w:rFonts w:ascii="Times New Roman" w:hAnsi="Times New Roman" w:eastAsia="Times New Roman" w:cs="Times New Roman"/>
        </w:rPr>
        <w:t>«Худа әлемді ешқашан жақсылық пен жамандықты, әділдік пен әділетсіздікті айыра алатын адамдарсыз қалдырмайды. Төтенше кезеңдерде шайқастың алғы шебінде тұру үшін Құдайдың Өзі тағайындаған адамдары бар. Дағдарыс кезінде Ол ежелгі замандағыдай адамдарды көтереді. Жас жігіттер қарт ту ұстаушылармен бірігуге шақырылады, сонда олар көптеген қақтығыстардан өткен, әрі Құдай Өз Рухының куәліктері арқылы қайта-қайта тіл қатып, дұрыс жолды көрсетіп, теріс жолды әшкерелеп отырған осы адал жандардың тәжірибесімен нығайтылып, тәлім алсын. Құдай халқының сенімін сынайтын қауіп-қатерлер туындағанда, осы ізашар қызметкерлер бұрынғы замандардағы сондай дағдарыстар келген, ақиқат күмәнға алынған, Құдайдан емес жат көзқарастар енгізілген кездердің тәжірибелерін баяндауы тиіс.»</w:t>
      </w:r>
    </w:p>
    <w:p>
      <w:pPr>
        <w:pStyle w:val="ArticleScripture"/>
        <w:jc w:val="left"/>
      </w:pPr>
      <w:r>
        <w:rPr>
          <w:rFonts w:ascii="Times New Roman" w:hAnsi="Times New Roman" w:eastAsia="Times New Roman" w:cs="Times New Roman"/>
        </w:rPr>
        <w:t>«Nasyonan wayna llaktrun runakunaq experiencianan kunan p'unchawpi munasqa kachkan; Satanásqa sapa atipayman qhawaqmi, ñawpaq llimp'ikuna mana imapaq kasqanman tukuchinampaq,—ñanpi sayarichisqa monumentokunata.» Review and Herald, November 19, 1903.</w:t>
      </w:r>
    </w:p>
    <w:p>
      <w:pPr>
        <w:pStyle w:val="ArticleBody"/>
        <w:jc w:val="left"/>
      </w:pPr>
      <w:r>
        <w:rPr>
          <w:rFonts w:ascii="Times New Roman" w:hAnsi="Times New Roman" w:eastAsia="Times New Roman" w:cs="Times New Roman"/>
        </w:rPr>
        <w:t>En 1863, el movimiento millerita terminó rechazando la primera verdad que el Elías de esa historia había sido guiado a comprender. Su prueba final se basó en los dos versículos de Daniel ocho que identifican el hollamiento del santuario y del ejército. La luz del santuario fue abierta en la primera de diez pruebas, y las tinieblas fueron traídas sobre el ejército en la última de diez pruebas.</w:t>
      </w:r>
    </w:p>
    <w:p>
      <w:pPr>
        <w:pStyle w:val="ArticleScripture"/>
        <w:jc w:val="left"/>
      </w:pPr>
      <w:r>
        <w:rPr>
          <w:rFonts w:ascii="Times New Roman" w:hAnsi="Times New Roman" w:eastAsia="Times New Roman" w:cs="Times New Roman"/>
        </w:rPr>
        <w:t>“Bir şey kesindir: Şeytan’ın sancağı altında yer alan Yedinci Gün Adventistleri, önce Allah’ın Ruhunun Tanıklıklarında yer alan ihtar ve azarlemelere olan imanlarından vazgeçeceklerdir.</w:t>
      </w:r>
    </w:p>
    <w:p>
      <w:pPr>
        <w:pStyle w:val="ArticleScripture"/>
        <w:jc w:val="left"/>
      </w:pPr>
      <w:r>
        <w:rPr>
          <w:rFonts w:ascii="Times New Roman" w:hAnsi="Times New Roman" w:eastAsia="Times New Roman" w:cs="Times New Roman"/>
        </w:rPr>
        <w:t>“Великий заклик до більшого посвячення і святішого служіння лунає нині й лунатиме надалі. Дехто з тих, хто тепер озвучує навіювання сатани, прийде до тями. Є люди, які займають важливі довірені становища, але не розуміють істини для цього часу. Їм має бути звіщена ця вістка. Якщо вони приймуть її, Христос прийме їх і зробить співпрацівниками з Собою. Але якщо вони відмовляться слухати цю вістку, то стануть під чорним прапором князя темряви.”</w:t>
      </w:r>
    </w:p>
    <w:p>
      <w:pPr>
        <w:pStyle w:val="ArticleScripture"/>
        <w:jc w:val="left"/>
      </w:pPr>
      <w:r>
        <w:rPr>
          <w:rFonts w:ascii="Times New Roman" w:hAnsi="Times New Roman" w:eastAsia="Times New Roman" w:cs="Times New Roman"/>
        </w:rPr>
        <w:t>«ئەز فەرمان هاتمە کو بێژم کو راستییا بەنرخ یا ئەم دەمی بۆ هزرێن مرۆڤان هێدی هێدی زێدەتر و ئاشکراتر دێتە ڤەکرن. بە واتایەکی تایبەت، پیاوان و ژنان پێویستە گوشتێ مەسیح بخۆن و خوینا وی ڤەخۆن. تێگەهێشتنێکێ دێ پەرە پێبدەت، چونکی راستی شایستەیە کو بەردەوام فراوانتر ببیت. داهێنەرێ ئەلەهî یێ راستی دێ بێتە ناڤ پەیوەندیەکی نزیکتر و هێشتا نزیکتر دگەل وانەی کو بەرەو ناسینا وی دچن. گەلی خودێ، گەه کو پەیڤا وی وەک نانێ ئاسمان وەردگرن، ئەو دێ بزانن کو دەرکەفتنێن وی وەک بەیانا سپێدە ئامادەکرینە. ئەوان دێ هێزەکا ڕوحانی وەربگرن، هەروەک لاش هێزەکا جەستەیی وەردگریت دەمێ خواردن دێتە خوارن.»</w:t>
      </w:r>
    </w:p>
    <w:p>
      <w:pPr>
        <w:pStyle w:val="ArticleScripture"/>
        <w:jc w:val="left"/>
      </w:pPr>
      <w:r>
        <w:rPr>
          <w:rFonts w:ascii="Times New Roman" w:hAnsi="Times New Roman" w:eastAsia="Times New Roman" w:cs="Times New Roman"/>
        </w:rPr>
        <w:t>“Yisrayel ugapp jinngartimi Awaamin pimmarlungninganik, ilam yuumi nallunaitchautaanit piiġlugu, nunamiŋit quaŋani aullaqtillugit Canaan-mut sivunniġivḷugu, ilagilugu qanutun Awaam iḷiŋaŋa iluanilu atautchimun paqitautaa, tamatkunuŋa naagga piqpiaq naluutchiġivut.”</w:t>
      </w:r>
    </w:p>
    <w:p>
      <w:pPr>
        <w:pStyle w:val="ArticleScripture"/>
        <w:jc w:val="left"/>
      </w:pPr>
      <w:r>
        <w:rPr>
          <w:rFonts w:ascii="Times New Roman" w:hAnsi="Times New Roman" w:eastAsia="Times New Roman" w:cs="Times New Roman"/>
        </w:rPr>
        <w:t>«Куагэрэ ригъэхьуэжынущ Тхьэм и нурыр, Евангелием къыщIэпсалъэр, ащ къытхэдгъэщIэнур хъунущ аурудэу жъугъэм и тIысыгъэм теухуа нэгъуэщIу зэхэтакIуэ, абы и нэщэнэ лъапIэхэм янэфI къытдэщIыжьыныгъэ иджыри нэхъыбэу. Хъыбарым и пэжыр тедгъэщIэныгъэр иджыри тIэкIуэпсэу къытмыхъуар. Дыдгъэхьуэжыжащ нурым и кIэщIхэр мащIэу къанащ. Махуэ къэс псалъэм еджакIуэу къамыгъэхьэжхэр жъугъэм и тIысыгъэм и узыпщIэ къэхъуахэр къагурыIуэнукъым. Ахэр Тхьэмэ иадэ унэкIэм и лэжьыгъэм къызэригъэлъэгъуам и пэжхэр къагурыIуэнукъым. Тхьэм и лэжьыгъэр щIы хабзэм и гупсысэу зэхэтыкIам къыщIэупщIэну къехь. Иджыри къэкIуэкIэ псэукIэм хъунущ Христосым, псы унэм и бгъэм щIэщыкIа хъужьу, и лъэпкъым къыралъхьар хабзэхэм я мэныр къигъэлъэгъуэн. Spalding and Magan, 305, 306.»</w:t>
      </w:r>
    </w:p>
    <w:p>
      <w:pPr>
        <w:pStyle w:val="ArticleBody"/>
        <w:jc w:val="left"/>
      </w:pPr>
      <w:r>
        <w:rPr>
          <w:rFonts w:ascii="Times New Roman" w:hAnsi="Times New Roman" w:eastAsia="Times New Roman" w:cs="Times New Roman"/>
        </w:rPr>
        <w:t>Jach'a qillqatanjja, 1863 maramp chikt'atäñapataki Elíasan simbologiapat amuyt'añäni.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Lamba ya Saba</dc:title>
  <dc:subject>ئەو یەکەم و دواییە</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