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Teneq’ Qach’och’ Americapaq chaymanta 18 julio 2020 - Kimsa Yupayniyoq</w:t>
      </w:r>
    </w:p>
    <w:p>
      <w:pPr>
        <w:pStyle w:val="ArticleSubtitle"/>
        <w:jc w:val="left"/>
      </w:pPr>
      <w:r>
        <w:rPr>
          <w:rFonts w:ascii="Segoe UI" w:hAnsi="Segoe UI" w:eastAsia="Segoe UI" w:cs="Segoe UI"/>
        </w:rPr>
        <w:t>بارك</w:t>
      </w:r>
      <w:r>
        <w:rPr>
          <w:rFonts w:ascii="Arial" w:hAnsi="Arial" w:eastAsia="Arial" w:cs="Arial"/>
        </w:rPr>
        <w:t xml:space="preserve"> </w:t>
      </w:r>
      <w:r>
        <w:rPr>
          <w:rFonts w:ascii="Segoe UI" w:hAnsi="Segoe UI" w:eastAsia="Segoe UI" w:cs="Segoe UI"/>
        </w:rPr>
        <w:t>الله</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العيون</w:t>
      </w:r>
      <w:r>
        <w:rPr>
          <w:rFonts w:ascii="Arial" w:hAnsi="Arial" w:eastAsia="Arial" w:cs="Arial"/>
        </w:rPr>
        <w:t xml:space="preserve"> </w:t>
      </w:r>
      <w:r>
        <w:rPr>
          <w:rFonts w:ascii="Segoe UI" w:hAnsi="Segoe UI" w:eastAsia="Segoe UI" w:cs="Segoe UI"/>
        </w:rPr>
        <w:t>التي</w:t>
      </w:r>
      <w:r>
        <w:rPr>
          <w:rFonts w:ascii="Arial" w:hAnsi="Arial" w:eastAsia="Arial" w:cs="Arial"/>
        </w:rPr>
        <w:t xml:space="preserve"> </w:t>
      </w:r>
      <w:r>
        <w:rPr>
          <w:rFonts w:ascii="Segoe UI" w:hAnsi="Segoe UI" w:eastAsia="Segoe UI" w:cs="Segoe UI"/>
        </w:rPr>
        <w:t>ترى</w:t>
      </w:r>
      <w:r>
        <w:rPr>
          <w:rFonts w:ascii="Arial" w:hAnsi="Arial" w:eastAsia="Arial" w:cs="Arial"/>
        </w:rPr>
        <w:t xml:space="preserve"> </w:t>
      </w:r>
      <w:r>
        <w:rPr>
          <w:rFonts w:ascii="Segoe UI" w:hAnsi="Segoe UI" w:eastAsia="Segoe UI" w:cs="Segoe UI"/>
        </w:rPr>
        <w:t>والآذان</w:t>
      </w:r>
      <w:r>
        <w:rPr>
          <w:rFonts w:ascii="Arial" w:hAnsi="Arial" w:eastAsia="Arial" w:cs="Arial"/>
        </w:rPr>
        <w:t xml:space="preserve"> </w:t>
      </w:r>
      <w:r>
        <w:rPr>
          <w:rFonts w:ascii="Segoe UI" w:hAnsi="Segoe UI" w:eastAsia="Segoe UI" w:cs="Segoe UI"/>
        </w:rPr>
        <w:t>التي</w:t>
      </w:r>
      <w:r>
        <w:rPr>
          <w:rFonts w:ascii="Arial" w:hAnsi="Arial" w:eastAsia="Arial" w:cs="Arial"/>
        </w:rPr>
        <w:t xml:space="preserve"> </w:t>
      </w:r>
      <w:r>
        <w:rPr>
          <w:rFonts w:ascii="Segoe UI" w:hAnsi="Segoe UI" w:eastAsia="Segoe UI" w:cs="Segoe UI"/>
        </w:rPr>
        <w:t>تسمع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La líneas de la movimientos de reformation ta un llave para entender la “siete truenos” de Revelation diez. La “siete truenos” ta representa la historia del empowerment del mensaje del primer ángel desde 11 de agosto de 1840 hasta el Gran Chasco en 22 de octubre de 1844. El capítulo diez ta provee tres testigos internos dentro del capítulo para apoyar este entendimiento.</w:t>
      </w:r>
    </w:p>
    <w:p>
      <w:pPr>
        <w:pStyle w:val="ArticleScripture"/>
        <w:jc w:val="left"/>
      </w:pPr>
      <w:r>
        <w:rPr>
          <w:rFonts w:ascii="Times New Roman" w:hAnsi="Times New Roman" w:eastAsia="Times New Roman" w:cs="Times New Roman"/>
        </w:rPr>
        <w:t>«1840–44 жылдардағы адвент қозғалысы Құдай құдіретінің даңқты көрінісі болды; бірінші періштенің хабары дүниедегі әрбір миссионерлік стансаға жеткізілді, ал кейбір елдерде он алтыншы ғасырдағы Реформациядан бері қандай да бір жерде куә болған ең зор діни серпіліс байқалды; бірақ мұның бәрінен үшінші періштенің соңғы ескертуі аясындағы құдіретті қозғалыс асып түседі». Ұлы күрес, 611.</w:t>
      </w:r>
    </w:p>
    <w:p>
      <w:pPr>
        <w:pStyle w:val="ArticleBody"/>
        <w:jc w:val="left"/>
      </w:pP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1840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जगभर</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उरियाह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पायोनियर</w:t>
      </w:r>
      <w:r>
        <w:rPr>
          <w:rFonts w:ascii="Times New Roman" w:hAnsi="Times New Roman" w:eastAsia="Times New Roman" w:cs="Times New Roman"/>
        </w:rPr>
        <w:t xml:space="preserve"> </w:t>
      </w:r>
      <w:r>
        <w:rPr>
          <w:rFonts w:ascii="Nirmala UI" w:hAnsi="Nirmala UI" w:eastAsia="Nirmala UI" w:cs="Nirmala UI"/>
        </w:rPr>
        <w:t>समज</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मताशी</w:t>
      </w:r>
      <w:r>
        <w:rPr>
          <w:rFonts w:ascii="Times New Roman" w:hAnsi="Times New Roman" w:eastAsia="Times New Roman" w:cs="Times New Roman"/>
        </w:rPr>
        <w:t xml:space="preserve"> </w:t>
      </w:r>
      <w:r>
        <w:rPr>
          <w:rFonts w:ascii="Nirmala UI" w:hAnsi="Nirmala UI" w:eastAsia="Nirmala UI" w:cs="Nirmala UI"/>
        </w:rPr>
        <w:t>सुसंगत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ओळखतात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देवदूत</w:t>
      </w:r>
      <w:r>
        <w:rPr>
          <w:rFonts w:ascii="Times New Roman" w:hAnsi="Times New Roman" w:eastAsia="Times New Roman" w:cs="Times New Roman"/>
        </w:rPr>
        <w:t xml:space="preserve"> 1798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1840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उतरलेला</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देवदूत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पायोनियर</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सामर्थ्यप्राप्ती</w:t>
      </w:r>
      <w:r>
        <w:rPr>
          <w:rFonts w:ascii="Times New Roman" w:hAnsi="Times New Roman" w:eastAsia="Times New Roman" w:cs="Times New Roman"/>
        </w:rPr>
        <w:t xml:space="preserve"> </w:t>
      </w:r>
      <w:r>
        <w:rPr>
          <w:rFonts w:ascii="Nirmala UI" w:hAnsi="Nirmala UI" w:eastAsia="Nirmala UI" w:cs="Nirmala UI"/>
        </w:rPr>
        <w:t>यांतील</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लक्षात</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म्हणतात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दहामधील</w:t>
      </w:r>
      <w:r>
        <w:rPr>
          <w:rFonts w:ascii="Times New Roman" w:hAnsi="Times New Roman" w:eastAsia="Times New Roman" w:cs="Times New Roman"/>
        </w:rPr>
        <w:t xml:space="preserve"> </w:t>
      </w:r>
      <w:r>
        <w:rPr>
          <w:rFonts w:ascii="Nirmala UI" w:hAnsi="Nirmala UI" w:eastAsia="Nirmala UI" w:cs="Nirmala UI"/>
        </w:rPr>
        <w:t>देवदूताने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समुद्रावर</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पृथ्वीवर</w:t>
      </w:r>
      <w:r>
        <w:rPr>
          <w:rFonts w:ascii="Times New Roman" w:hAnsi="Times New Roman" w:eastAsia="Times New Roman" w:cs="Times New Roman"/>
        </w:rPr>
        <w:t xml:space="preserve"> </w:t>
      </w:r>
      <w:r>
        <w:rPr>
          <w:rFonts w:ascii="Nirmala UI" w:hAnsi="Nirmala UI" w:eastAsia="Nirmala UI" w:cs="Nirmala UI"/>
        </w:rPr>
        <w:t>ठेवला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जगभर</w:t>
      </w:r>
      <w:r>
        <w:rPr>
          <w:rFonts w:ascii="Times New Roman" w:hAnsi="Times New Roman" w:eastAsia="Times New Roman" w:cs="Times New Roman"/>
        </w:rPr>
        <w:t xml:space="preserve"> </w:t>
      </w:r>
      <w:r>
        <w:rPr>
          <w:rFonts w:ascii="Nirmala UI" w:hAnsi="Nirmala UI" w:eastAsia="Nirmala UI" w:cs="Nirmala UI"/>
        </w:rPr>
        <w:t>नेल्या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संदेशाची</w:t>
      </w:r>
      <w:r>
        <w:rPr>
          <w:rFonts w:ascii="Times New Roman" w:hAnsi="Times New Roman" w:eastAsia="Times New Roman" w:cs="Times New Roman"/>
        </w:rPr>
        <w:t xml:space="preserve"> </w:t>
      </w:r>
      <w:r>
        <w:rPr>
          <w:rFonts w:ascii="Nirmala UI" w:hAnsi="Nirmala UI" w:eastAsia="Nirmala UI" w:cs="Nirmala UI"/>
        </w:rPr>
        <w:t>ओळख</w:t>
      </w:r>
      <w:r>
        <w:rPr>
          <w:rFonts w:ascii="Times New Roman" w:hAnsi="Times New Roman" w:eastAsia="Times New Roman" w:cs="Times New Roman"/>
        </w:rPr>
        <w:t xml:space="preserve"> </w:t>
      </w:r>
      <w:r>
        <w:rPr>
          <w:rFonts w:ascii="Nirmala UI" w:hAnsi="Nirmala UI" w:eastAsia="Nirmala UI" w:cs="Nirmala UI"/>
        </w:rPr>
        <w:t>पटविली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1798-in, ուրեմն, Քրիստոսի օրն արդեն մոտ է հռչակելու դեմ եղած սահմանափակումը դադարեց. 1798-ին սկսվեց վախճանի ժամանակը, և փոքր գրքից կնիքը վերցվեց։ Այդ ժամանակից ի վեր, ուրեմն, Հայտնություն 14-ի հրեշտակը դուրս է եկել՝ հռչակելով, թե Աստծու դատաստանի ժամը եկել է. և այդ ժամանակից է նաև, որ 10-րդ գլխի հրեշտակը կանգնել է ծովի և ցամաքի վրա ու երդվել, թե ժամանակ այլևս չի լինելու։ Նրանց նույնական լինելու վերաբերյալ ոչ մի հարց լինել չի կարող. և բոլոր այն փաստարկները, որոնք ծառայում են մեկին տեղորոշելու համար, հավասարապես ուժ ունեն նաև մյուսի պարագայում։ Այստեղ մեզ հարկ չկա որևէ փաստարկի մեջ մտնելու՝ ցույց տալու համար, որ ներկա սերունդը ականատես է այս երկու մարգարեությունների կատարմանը։ Գալստյան քարոզչության մեջ, առավելապես 1840-ից մինչև 1844 թվականները, սկսվեց դրանց լիակատար և հանգամանալից իրականացումը։ Այս հրեշտակի դիրքը՝ մի ոտքը ծովի վրա և մյուսը՝ ցամաքի, ցույց է տալիս նրա հռչակման լայն տարածումը ծովով և ցամաքով։ Եթե այս լուրը նախատեսված լիներ միայն մեկ երկրի համար, բավական կլիներ, որ հրեշտակը կանգներ միայն ցամաքի վրա։ Բայց նա մի ոտքը դրել է ծովի վրա, որից կարող ենք եզրակացնել, թե նրա լուրը պիտի անցներ օվկիանոսը և տարածվեր աշխարհի զանազան ազգերի ու բաժանումների մեջ. և այս եզրակացությունն ավելի է զորանում այն փաստով, որ վերոհիշյալ Գալստյան հռչակումը իսկապես հասավ աշխարհի յուրաքանչյուր միսիոներական կայան։ Այս մասին ավելի մանրամասն՝ 14-րդ գլխի ներքո»։ Ուրայա Սմիթ, Դանիելի և Հայտնության մասին խորհրդածություններ, 521։</w:t>
      </w:r>
    </w:p>
    <w:p>
      <w:pPr>
        <w:pStyle w:val="ArticleBody"/>
        <w:jc w:val="left"/>
      </w:pPr>
      <w:r>
        <w:rPr>
          <w:rFonts w:ascii="Times New Roman" w:hAnsi="Times New Roman" w:eastAsia="Times New Roman" w:cs="Times New Roman"/>
        </w:rPr>
        <w:t>Eminä, kümīnchi baptiñ birinshi aayatı 1840-jılğı 11-avgusttı körsetip tur, sebebi sol waqıtta Waxiy toğızdağı aldıñ ala aytılğan peyğamberlikke say, Osmanlı üstemdikiniñ aldıñ ala aytılğan ayağı toqtadı. Aq saqal Whayt mınaday dep aytadı:</w:t>
      </w:r>
    </w:p>
    <w:p>
      <w:pPr>
        <w:pStyle w:val="ArticleScripture"/>
        <w:jc w:val="left"/>
      </w:pPr>
      <w:r>
        <w:rPr>
          <w:rFonts w:ascii="Times New Roman" w:hAnsi="Times New Roman" w:eastAsia="Times New Roman" w:cs="Times New Roman"/>
        </w:rPr>
        <w:t>“</w:t>
      </w:r>
      <w:r>
        <w:rPr>
          <w:rFonts w:ascii="Nirmala UI" w:hAnsi="Nirmala UI" w:eastAsia="Nirmala UI" w:cs="Nirmala UI"/>
        </w:rPr>
        <w:t>꯱꯸꯴꯴꯰ꯒꯤ</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ꯃꯥꯌꯄꯥꯛꯅ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ꯑꯗꯚꯦꯟꯇ</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ꯑꯃꯅꯤꯕ</w:t>
      </w:r>
      <w:r>
        <w:rPr>
          <w:rFonts w:ascii="Times New Roman" w:hAnsi="Times New Roman" w:eastAsia="Times New Roman" w:cs="Times New Roman"/>
        </w:rPr>
        <w:t xml:space="preserve"> </w:t>
      </w:r>
      <w:r>
        <w:rPr>
          <w:rFonts w:ascii="Nirmala UI" w:hAnsi="Nirmala UI" w:eastAsia="Nirmala UI" w:cs="Nirmala UI"/>
        </w:rPr>
        <w:t>ꯖꯣꯁꯥꯏꯌꯥ</w:t>
      </w:r>
      <w:r>
        <w:rPr>
          <w:rFonts w:ascii="Times New Roman" w:hAnsi="Times New Roman" w:eastAsia="Times New Roman" w:cs="Times New Roman"/>
        </w:rPr>
        <w:t xml:space="preserve"> </w:t>
      </w:r>
      <w:r>
        <w:rPr>
          <w:rFonts w:ascii="Nirmala UI" w:hAnsi="Nirmala UI" w:eastAsia="Nirmala UI" w:cs="Nirmala UI"/>
        </w:rPr>
        <w:t>ꯂꯤꯆꯠꯆꯅ</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9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ꯐꯣꯡꯗꯣꯛꯈꯤ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ꯑꯣꯇꯣꯃꯟ</w:t>
      </w:r>
      <w:r>
        <w:rPr>
          <w:rFonts w:ascii="Times New Roman" w:hAnsi="Times New Roman" w:eastAsia="Times New Roman" w:cs="Times New Roman"/>
        </w:rPr>
        <w:t xml:space="preserve"> </w:t>
      </w:r>
      <w:r>
        <w:rPr>
          <w:rFonts w:ascii="Nirmala UI" w:hAnsi="Nirmala UI" w:eastAsia="Nirmala UI" w:cs="Nirmala UI"/>
        </w:rPr>
        <w:t>ꯑꯦꯝꯄꯥꯏꯔꯒꯤ</w:t>
      </w:r>
      <w:r>
        <w:rPr>
          <w:rFonts w:ascii="Times New Roman" w:hAnsi="Times New Roman" w:eastAsia="Times New Roman" w:cs="Times New Roman"/>
        </w:rPr>
        <w:t xml:space="preserve"> </w:t>
      </w:r>
      <w:r>
        <w:rPr>
          <w:rFonts w:ascii="Nirmala UI" w:hAnsi="Nirmala UI" w:eastAsia="Nirmala UI" w:cs="Nirmala UI"/>
        </w:rPr>
        <w:t>ꯄꯨꯛꯆꯦꯜ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ꯃꯥꯞ</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w:t>
      </w:r>
      <w:r>
        <w:rPr>
          <w:rFonts w:ascii="Nirmala UI" w:hAnsi="Nirmala UI" w:eastAsia="Nirmala UI" w:cs="Nirmala UI"/>
        </w:rPr>
        <w:t>꯱꯱ꯒꯤ</w:t>
      </w:r>
      <w:r>
        <w:rPr>
          <w:rFonts w:ascii="Times New Roman" w:hAnsi="Times New Roman" w:eastAsia="Times New Roman" w:cs="Times New Roman"/>
        </w:rPr>
        <w:t xml:space="preserve"> </w:t>
      </w:r>
      <w:r>
        <w:rPr>
          <w:rFonts w:ascii="Nirmala UI" w:hAnsi="Nirmala UI" w:eastAsia="Nirmala UI" w:cs="Nirmala UI"/>
        </w:rPr>
        <w:t>ꯑꯧꯒꯁꯇ</w:t>
      </w:r>
      <w:r>
        <w:rPr>
          <w:rFonts w:ascii="Times New Roman" w:hAnsi="Times New Roman" w:eastAsia="Times New Roman" w:cs="Times New Roman"/>
        </w:rPr>
        <w:t xml:space="preserve">, </w:t>
      </w:r>
      <w:r>
        <w:rPr>
          <w:rFonts w:ascii="Nirmala UI" w:hAnsi="Nirmala UI" w:eastAsia="Nirmala UI" w:cs="Nirmala UI"/>
        </w:rPr>
        <w:t>꯱꯸꯴꯴꯰ꯗ</w:t>
      </w:r>
      <w:r>
        <w:rPr>
          <w:rFonts w:ascii="Times New Roman" w:hAnsi="Times New Roman" w:eastAsia="Times New Roman" w:cs="Times New Roman"/>
        </w:rPr>
        <w:t xml:space="preserve">, </w:t>
      </w:r>
      <w:r>
        <w:rPr>
          <w:rFonts w:ascii="Nirmala UI" w:hAnsi="Nirmala UI" w:eastAsia="Nirmala UI" w:cs="Nirmala UI"/>
        </w:rPr>
        <w:t>ꯀꯣꯟꯁꯇꯦꯟꯇꯤꯅꯣꯄꯜꯗ</w:t>
      </w:r>
      <w:r>
        <w:rPr>
          <w:rFonts w:ascii="Times New Roman" w:hAnsi="Times New Roman" w:eastAsia="Times New Roman" w:cs="Times New Roman"/>
        </w:rPr>
        <w:t xml:space="preserve"> </w:t>
      </w:r>
      <w:r>
        <w:rPr>
          <w:rFonts w:ascii="Nirmala UI" w:hAnsi="Nirmala UI" w:eastAsia="Nirmala UI" w:cs="Nirmala UI"/>
        </w:rPr>
        <w:t>ꯑꯣꯇꯣꯃꯟ</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ꯊꯨꯒꯥꯏꯔꯣꯏꯗꯕ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ꯈꯪꯒꯅꯤ</w:t>
      </w:r>
      <w:r>
        <w:rPr>
          <w:rFonts w:ascii="Times New Roman" w:hAnsi="Times New Roman" w:eastAsia="Times New Roman" w:cs="Times New Roman"/>
        </w:rPr>
        <w:t>”</w:t>
      </w:r>
      <w:r>
        <w:rPr>
          <w:rFonts w:ascii="Nirmala UI" w:hAnsi="Nirmala UI" w:eastAsia="Nirmala UI" w:cs="Nirmala UI"/>
        </w:rPr>
        <w:t>꯫</w:t>
      </w:r>
    </w:p>
    <w:p>
      <w:pPr>
        <w:pStyle w:val="ArticleScripture"/>
        <w:jc w:val="left"/>
      </w:pPr>
      <w:r>
        <w:rPr>
          <w:rFonts w:ascii="Times New Roman" w:hAnsi="Times New Roman" w:eastAsia="Times New Roman" w:cs="Times New Roman"/>
        </w:rPr>
        <w:t>«В дәл сол көрсетілген уақытта Түркия өз елшілері арқылы Еуропаның одақтас державаларының қорғанысын қабылдап, осылайша өзін мәсіхшілік халықтардың билігіне берді. Бұл оқиға пайғамбарлық алдын ала айтылған сөзді дәлме-дәл орындады. Бұл белгілі болған кезде, көпшілік Миллер мен оның серіктері қабылдаған пайғамбарлықтарды түсіндіру қағидаларының дұрыстығына көз жеткізді, әрі адвент қозғалысына керемет серпін берілді. Білімді әрі беделді адамдар Миллерге қосылып, оның көзқарастарын уағыздауда да, жариялауда да онымен бірлесті, және 1840 жылдан 1844 жылға дейін бұл іс тез кеңейді». The Great Controversy, 334, 335.</w:t>
      </w:r>
    </w:p>
    <w:p>
      <w:pPr>
        <w:pStyle w:val="ArticleBody"/>
        <w:jc w:val="left"/>
      </w:pPr>
      <w:r>
        <w:rPr>
          <w:rFonts w:ascii="Times New Roman" w:hAnsi="Times New Roman" w:eastAsia="Times New Roman" w:cs="Times New Roman"/>
        </w:rPr>
        <w:t>د باب لسم لومړی آیت د ۱۸۴۰ کال ته اشاره کوي، او په لسم آیت کې موږ وینو چې یوحنا د ۱۸۴۴ کال د اکتوبر پر ۲۲ په سختې مایوسۍ اخته کېږي. یوحنا د هغو کسانو استازیتوب کاوه چې د کوچني کتاب پیغام یې نړۍ ته یووړ، خو یوازې د دې لپاره چې د ۱۸۴۴ کال د اکتوبر پر ۲۲ له هغې ترخې مایوسۍ سره مخ شي. له لومړي آیت څخه تر لسم آیت پورې د ۱۸۴۰ څخه تر ۱۸۴۴ پورې تاریخ استازیتوب کېږي. دا په باب لسم کې یو داخلي شاهد دی.</w:t>
      </w:r>
    </w:p>
    <w:p>
      <w:pPr>
        <w:pStyle w:val="ArticleBody"/>
        <w:jc w:val="left"/>
      </w:pPr>
      <w:r>
        <w:rPr>
          <w:rFonts w:ascii="Times New Roman" w:hAnsi="Times New Roman" w:eastAsia="Times New Roman" w:cs="Times New Roman"/>
        </w:rPr>
        <w:t>Witnesa mayninqa Juanmi, paymi uchuy liwruta mikun, shimimninpi mishki kaptin; chayqa 1840 watapi 11 de agostopi willakuyta chaskisqanta rikuchin. Chaymantaqa, 1844 watapi 22 de octubrepim Hatun Llakikuypi wiksaqninpi hayaqman tukurqan.</w:t>
      </w:r>
    </w:p>
    <w:p>
      <w:pPr>
        <w:pStyle w:val="ArticleScripture"/>
        <w:jc w:val="left"/>
      </w:pPr>
      <w:r>
        <w:rPr>
          <w:rFonts w:ascii="Times New Roman" w:hAnsi="Times New Roman" w:eastAsia="Times New Roman" w:cs="Times New Roman"/>
        </w:rPr>
        <w:t>Aku pun mengambil kitab kecil itu dari tangan malaikat itu lalu memakannya sampai habis; dan di dalam mulutku rasanya manis seperti madu; tetapi segera sesudah aku memakannya, perutku menjadi pahit. Wahyu 10:10.</w:t>
      </w:r>
    </w:p>
    <w:p>
      <w:pPr>
        <w:pStyle w:val="ArticleBody"/>
        <w:jc w:val="left"/>
      </w:pPr>
      <w:r>
        <w:rPr>
          <w:rFonts w:ascii="Times New Roman" w:hAnsi="Times New Roman" w:eastAsia="Times New Roman" w:cs="Times New Roman"/>
        </w:rPr>
        <w:t>Ayet on, 1840’tan 1844’e kadar olan tarihin bizzat kendisini tek bir ayette temsil etmektedir. Bu, “yedi gökgürültüsü”nün o tarihi temsil ettiğine dair bölüm içindeki ikinci iç tanıklıktır. Kız Kardeş White, “yedi gökgürültüsü”nün birinci ve ikinci meleğin mesajları altında vuku bulan olayların bir tasvirini temsil ettiğini zaten belirlemiştir. İkinci meleğin mesajı Büyük Hayal Kırıklığı’nda sona erdiğinden, “yedi gökgürültüsü” de aynı tarihin bizzat kendisini temsil etmektedir. 11 Ağustos 1840’tan 22 Ekim 1844’teki Büyük Hayal Kırıklığı’na kadar uzanan tarihin, Vahiy kitabı onuncu bölümde vurgulanan peygamberlik tarihi olduğuna dair gerçeği destekleyen üç iç tanık vardır.</w:t>
      </w:r>
    </w:p>
    <w:p>
      <w:pPr>
        <w:pStyle w:val="ArticleBody"/>
        <w:jc w:val="left"/>
      </w:pPr>
      <w:r>
        <w:rPr>
          <w:rFonts w:ascii="Times New Roman" w:hAnsi="Times New Roman" w:eastAsia="Times New Roman" w:cs="Times New Roman"/>
        </w:rPr>
        <w:t>Tathah ena qephelemti oŋ atyep, “thunders seven” qamoq quthem truth peqeltha yekna, command wakta qepel emesqel presentation-ta, lay very history qepel repeated must be.</w:t>
      </w:r>
    </w:p>
    <w:p>
      <w:pPr>
        <w:pStyle w:val="ArticleScripture"/>
        <w:jc w:val="left"/>
      </w:pPr>
      <w:r>
        <w:rPr>
          <w:rFonts w:ascii="Times New Roman" w:hAnsi="Times New Roman" w:eastAsia="Times New Roman" w:cs="Times New Roman"/>
        </w:rPr>
        <w:t>Atis waqaniru: yapay runakunapa ñawpaqenpi, llaqtakunapa, simikunapa, hinallataq reykunapa ñawpaqenpipas, qampaqa hukmanta willakuyta ruwanayki tiyan. Apocalipsis 10:11.</w:t>
      </w:r>
    </w:p>
    <w:p>
      <w:pPr>
        <w:pStyle w:val="ArticleBody"/>
        <w:jc w:val="left"/>
      </w:pPr>
      <w:r>
        <w:rPr>
          <w:rFonts w:ascii="Myanmar Text" w:hAnsi="Myanmar Text" w:eastAsia="Myanmar Text" w:cs="Myanmar Text"/>
        </w:rPr>
        <w:t>လျှပ်စီးမိုးကြိုးခုနစ်သံတို့သည်</w:t>
      </w:r>
      <w:r>
        <w:rPr>
          <w:rFonts w:ascii="Times New Roman" w:hAnsi="Times New Roman" w:eastAsia="Times New Roman" w:cs="Times New Roman"/>
        </w:rPr>
        <w:t xml:space="preserve"> </w:t>
      </w:r>
      <w:r>
        <w:rPr>
          <w:rFonts w:ascii="Myanmar Text" w:hAnsi="Myanmar Text" w:eastAsia="Myanmar Text" w:cs="Myanmar Text"/>
        </w:rPr>
        <w:t>ဤအရာကို</w:t>
      </w:r>
      <w:r>
        <w:rPr>
          <w:rFonts w:ascii="Times New Roman" w:hAnsi="Times New Roman" w:eastAsia="Times New Roman" w:cs="Times New Roman"/>
        </w:rPr>
        <w:t xml:space="preserve"> </w:t>
      </w:r>
      <w:r>
        <w:rPr>
          <w:rFonts w:ascii="Myanmar Text" w:hAnsi="Myanmar Text" w:eastAsia="Myanmar Text" w:cs="Myanmar Text"/>
        </w:rPr>
        <w:t>ဖော်ထုတ်ညွှန်းဆိုလျက်ရှိသည်။</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ဖွင့်လှစ်ခံခဲ့ရသော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တန်ခိုးပေးခံရသောအခါ</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အစပြုခြင်းသည်၊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ဖွင့်လှစ်ခံခဲ့ရသော</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ဆင်းသက်ခြင်းကြောင့်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ဆင်းသက်ခြင်းကြောင့်</w:t>
      </w:r>
      <w:r>
        <w:rPr>
          <w:rFonts w:ascii="Times New Roman" w:hAnsi="Times New Roman" w:eastAsia="Times New Roman" w:cs="Times New Roman"/>
        </w:rPr>
        <w:t xml:space="preserve"> </w:t>
      </w:r>
      <w:r>
        <w:rPr>
          <w:rFonts w:ascii="Myanmar Text" w:hAnsi="Myanmar Text" w:eastAsia="Myanmar Text" w:cs="Myanmar Text"/>
        </w:rPr>
        <w:t>တန်ခိုးပေးခံရမည့်အချိန်၌</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အဆုံးသတ်ကို</w:t>
      </w:r>
      <w:r>
        <w:rPr>
          <w:rFonts w:ascii="Times New Roman" w:hAnsi="Times New Roman" w:eastAsia="Times New Roman" w:cs="Times New Roman"/>
        </w:rPr>
        <w:t xml:space="preserve"> </w:t>
      </w:r>
      <w:r>
        <w:rPr>
          <w:rFonts w:ascii="Myanmar Text" w:hAnsi="Myanmar Text" w:eastAsia="Myanmar Text" w:cs="Myanmar Text"/>
        </w:rPr>
        <w:t>ပုံဖော်ပြသမည်ဖြစ်ကြောင်း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ဆင်းသက်လာခဲ့ပြီး၊</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ဖြစ်ရပ်သမိုင်း၏</w:t>
      </w:r>
      <w:r>
        <w:rPr>
          <w:rFonts w:ascii="Times New Roman" w:hAnsi="Times New Roman" w:eastAsia="Times New Roman" w:cs="Times New Roman"/>
        </w:rPr>
        <w:t xml:space="preserve"> </w:t>
      </w:r>
      <w:r>
        <w:rPr>
          <w:rFonts w:ascii="Myanmar Text" w:hAnsi="Myanmar Text" w:eastAsia="Myanmar Text" w:cs="Myanmar Text"/>
        </w:rPr>
        <w:t>ထပ်တလဲလဲပြည့်စုံမှု</w:t>
      </w:r>
      <w:r>
        <w:rPr>
          <w:rFonts w:ascii="Times New Roman" w:hAnsi="Times New Roman" w:eastAsia="Times New Roman" w:cs="Times New Roman"/>
        </w:rPr>
        <w:t xml:space="preserve"> </w:t>
      </w:r>
      <w:r>
        <w:rPr>
          <w:rFonts w:ascii="Myanmar Text" w:hAnsi="Myanmar Text" w:eastAsia="Myanmar Text" w:cs="Myanmar Text"/>
        </w:rPr>
        <w:t>အဆုံးသတ်သို့</w:t>
      </w:r>
      <w:r>
        <w:rPr>
          <w:rFonts w:ascii="Times New Roman" w:hAnsi="Times New Roman" w:eastAsia="Times New Roman" w:cs="Times New Roman"/>
        </w:rPr>
        <w:t xml:space="preserve"> </w:t>
      </w:r>
      <w:r>
        <w:rPr>
          <w:rFonts w:ascii="Myanmar Text" w:hAnsi="Myanmar Text" w:eastAsia="Myanmar Text" w:cs="Myanmar Text"/>
        </w:rPr>
        <w:t>နီးကပ်လျက်ရှိသည်။</w:t>
      </w:r>
    </w:p>
    <w:p>
      <w:pPr>
        <w:pStyle w:val="ArticleBody"/>
        <w:jc w:val="left"/>
      </w:pPr>
      <w:r>
        <w:rPr>
          <w:rFonts w:ascii="Times New Roman" w:hAnsi="Times New Roman" w:eastAsia="Times New Roman" w:cs="Times New Roman"/>
        </w:rPr>
        <w:t>Ntiteguro z’icyo gice cya cumi zimaze imyaka myinshi ziri mu ruhame. Icyatigeze kimenyekana kugeza vuba ni uko muri ayo mateka yera harimo andi mateka yera ayashizwemo. Ayo mateka azamenyekana gusa n’abemera ihame rya Alufa na Omega, rigaragaza ko iherezo ry’ikintu rihuzwa n’itangiriro ryacyo. Ayo mateka yashizwemo, ari muri ayo mateka yera, atangirana no gucika intege maze akarangirana n’Ihungabana Rikomeye. Amateka yo kuva mu 1843 kugeza mu 1844 ni umurongo wihariye w’amateka uri imbere ariko utandukanye n’amateka yo kuva mu 1840 kugeza mu 1844. Mushiki wacu White na Kristo bombi bavuga kuri uwo murongo w’amateka.</w:t>
      </w:r>
    </w:p>
    <w:p>
      <w:pPr>
        <w:pStyle w:val="ArticleScripture"/>
        <w:jc w:val="left"/>
      </w:pPr>
      <w:r>
        <w:rPr>
          <w:rFonts w:ascii="Times New Roman" w:hAnsi="Times New Roman" w:eastAsia="Times New Roman" w:cs="Times New Roman"/>
        </w:rPr>
        <w:t>«Azáfhepa 1840–1844 lezeṋe dzoṱhe dzi tea u itwa dza maanḓa zwino, ngauri hu na vhathu vhanzhi vho no xela nḓila. Mulaedza u tea u ya kha zwivhidzo zwoṱhe.</w:t>
      </w:r>
    </w:p>
    <w:p>
      <w:pPr>
        <w:pStyle w:val="ArticleScripture"/>
        <w:jc w:val="left"/>
      </w:pPr>
      <w:r>
        <w:rPr>
          <w:rFonts w:ascii="Times New Roman" w:hAnsi="Times New Roman" w:eastAsia="Times New Roman" w:cs="Times New Roman"/>
        </w:rPr>
        <w:t>“Christo na’ẽ, ‘Ovyʼa pene resa, ohechágui; ha pene apysa, ohendúgui. Añetehápe haʼe peẽme, heta maranduhára ha kuimbaʼe hekojojáva ohechase vaʼekue umi mbaʼe peẽ pehecháva, ha ndohechái vaʼekue; ha ohenduse vaʼekue umi mbaʼe peẽ pehendúva, ha nohendúi vaʼekue’ [Mat. 13:16, 17]. Ovyʼa umi resa ohecha vaʼekue umi mbaʼe ojehecha vaʼekue ary 1843 ha 1844-pe.”</w:t>
      </w:r>
    </w:p>
    <w:p>
      <w:pPr>
        <w:pStyle w:val="ArticleScripture"/>
        <w:jc w:val="left"/>
      </w:pPr>
      <w:r>
        <w:rPr>
          <w:rFonts w:ascii="Times New Roman" w:hAnsi="Times New Roman" w:eastAsia="Times New Roman" w:cs="Times New Roman"/>
        </w:rPr>
        <w:t>“Тәрилгән хәбип бирилде. Эм у хабарни тәкрарлашта һеч қандақ кечикиш болмаслиқи керәк, чүнки заманниң аламәтлири әмәлгә ешиватиду; ахирлаштуруш иши пүттүрүлүши керәк. Қисқа вақит ичидә зор бир иш әмәлгә ашиду. Худаниң бәлгилимиши бойичә йеқинда бир хәвәр берилиду вә у күчлүк нидаға айлиниду. Андин Даниял өз нәвитидә турап, өз гувалиғини бериду.” Manuscript Releases, volume 21, 437.</w:t>
      </w:r>
    </w:p>
    <w:p>
      <w:pPr>
        <w:pStyle w:val="ArticleBody"/>
        <w:jc w:val="left"/>
      </w:pPr>
      <w:r>
        <w:rPr>
          <w:rFonts w:ascii="Times New Roman" w:hAnsi="Times New Roman" w:eastAsia="Times New Roman" w:cs="Times New Roman"/>
        </w:rPr>
        <w:t>“Prophetanaka unqunaka ukat chiqapar sarnaqir jaqinakasa munapxänwa ukanak uñjaña”, ukanakasti “1843 ukat 1844 maranakan uñjatäkäna” sasa. Jesusax aka qullan sarnaqäwi pä evangelionakan arsuwayäna, ukampis sapa arsuäwix mayj mayj contextoanwa utjäna.</w:t>
      </w:r>
    </w:p>
    <w:p>
      <w:pPr>
        <w:pStyle w:val="ArticleScripture"/>
        <w:jc w:val="left"/>
      </w:pPr>
      <w:r>
        <w:rPr>
          <w:rFonts w:ascii="Times New Roman" w:hAnsi="Times New Roman" w:eastAsia="Times New Roman" w:cs="Times New Roman"/>
        </w:rPr>
        <w:t>اۇ ئۇلارغا نۇرغۇن نەرسىلەرنى مەسىللەر بىلەن سۆزلەپ، مۇنداق دېدى: «مانا، بىر ئۇرۇقچان ئۇرۇق سېچىشقا چىقتى؛ ئۇ ئۇرۇق سېچكەندە، بەزىلىرى يول بويىغا چۈشتى، ئاسمان قۇشلىرى كېلىپ ئۇلارنى يەپ تۈگەتتى. بەزىلىرى تاشلىق يەرلەرگە چۈشتى؛ ئۇ يەردە تۇپراق كۆپ بولمىغاچقا، تۇپراقنىڭ چوڭقۇرلۇقى يوق بولغانلىقى ئۈچۈن دەرھال ئۈندۈپ چىقتى. لېكىن قۇياش چىققاندا كۆيۈپ كەتتى؛ يىلتىزى بولمىغانلىقى ئۈچۈن قۇرۇپ كەتتى. يەنە بەزىلىرى تىكەنلەر ئارىسىغا چۈشتى؛ تىكەنلەر ئۆسۈپ چىقىپ، ئۇلارنى بوغۇپ قويدى. ئەمما باشقىلىرى ياخشى تۇپراققا چۈشۈپ، مېۋە بەردى؛ بەزىسى يۈز ھەسسە، بەزىسى ئاتمىش ھەسسە، بەزىسى ئوتتۇز ھەسسە. ئاڭلىغىلى قۇلىقى بار كىشى ئاڭلىسۇن.» شاگىرتلار يېنىغا كېلىپ، ئۇنىڭدىن: «نېمە ئۈچۈن ئۇلارغا مەسىللەر بىلەن سۆزلەيسەن؟» دەپ سورىدى. ئۇ جاۋاب بېرىپ، ئۇلارغا مۇنداق دېدى: «چۈنكى ئەرش پادىشاھلىقىنىڭ سىرلىرىنى بىلىش سىلەرگە ئاتا قىلىنغان، ئەمما ئۇلارغا ئاتا قىلىنمىغان. چۈنكى كىمدە بار بولسا، ئۇنىڭغا يەنە بېرىلىدۇ، ۋە ئۇ مولراققا ئىگە بولىدۇ؛ ئەمما كىمدە يوق بولسا، ھەتتا ئۇنىڭ بارىمۇ ئۇنىڭدىن ئېلىپ قويۇلىدۇ. شۇنىڭ ئۈچۈن مەن ئۇلارغا مەسىللەر بىلەن سۆزلەيمەن؛ چۈنكى ئۇلار كۆرۈپ تۇرۇپمۇ كۆرمەيدۇ، ئاڭلاپ تۇرۇپمۇ ئاڭلىمايدۇ، ھەم چۈشەنمەيدۇ. ئۇلاردا ئىسايا پەيغەمبەرنىڭ مۇنداق دېگەن پەيغەمبەرلىكى ئەمەلگە ئاشىدۇ: “ئاڭلاپ ئاڭلايسىلەر، بىراق چۈشەنمەيسىلەر؛ كۆرۈپ كۆرىسىلەر، بىراق ئىدراك قىلمايسىلەر. چۈنكى بۇ خەلقنىڭ قەلبى قېتىپ كەتكەن، قۇلاقلىرى ئېغىر ئاڭلايدۇ، كۆزلىرىنى يۇمۇۋالغان؛ بولمىسا، ئۇلار كۆزلىرى بىلەن كۆرىدىغان، قۇلاقلىرى بىلەن ئاڭلايدىغان، قەلبى بىلەن چۈشىنىدىغان، تەۋبە قىلىپ قايتىدىغان بولاتتى، مەنمۇ ئۇلارنى ساقايتاتتىم.” ئەمما سىلەرنىڭ كۆزلىرىڭلار بەختلىكتۇر، چۈنكى ئۇلار كۆرىدۇ؛ ۋە قۇلاقلىرىڭلارمۇ بەختلىكتۇر، چۈنكى ئۇلار ئاڭلايدۇ. چۈنكى مەن سىلەرگە ھەقىقەتەن شۇنى ئېيتىمەنكى، نۇرغۇن پەيغەمبەرلەر ۋە ھەققانىي كىشىلەر سىلەر كۆرۈۋاتقان نەرسىلەرنى كۆرۈشنى ئارزۇ قىلدى، لېكىن كۆرمىدى؛ سىلەر ئاڭلاۋاتقان نەرسىلەرنى ئاڭلاشنى ئارزۇ قىلدى، لېكىن ئاڭلىمىدى.» مەتتا 13:3–17.</w:t>
      </w:r>
    </w:p>
    <w:p>
      <w:pPr>
        <w:pStyle w:val="ArticleBody"/>
        <w:jc w:val="left"/>
      </w:pPr>
      <w:r>
        <w:rPr>
          <w:rFonts w:ascii="Times New Roman" w:hAnsi="Times New Roman" w:eastAsia="Times New Roman" w:cs="Times New Roman"/>
        </w:rPr>
        <w:t>Jesús, en Mateo, al hablar del efecto de la Palabra de Dios y al exhortar a los hombres a “oír”, identifica que los laodicenses que rechazan el mensaje que los profetas desearon ver estaban representados en Isaías capítulo seis. Future for America ha presentado repetidamente Isaías seis en el contexto del 11 de septiembre de 2001, pues con el ataque del islam en aquella fecha descendió el ángel poderoso de Apocalipsis dieciocho y alumbró la tierra con su gloria. Todos los profetas concuerdan entre sí, y en el versículo tres de Isaías seis hallamos la referencia directa a ese mismo ángel.</w:t>
      </w:r>
    </w:p>
    <w:p>
      <w:pPr>
        <w:pStyle w:val="ArticleScripture"/>
        <w:jc w:val="left"/>
      </w:pPr>
      <w:r>
        <w:rPr>
          <w:rFonts w:ascii="Times New Roman" w:hAnsi="Times New Roman" w:eastAsia="Times New Roman" w:cs="Times New Roman"/>
        </w:rPr>
        <w:t>Ay maray a namatay hi Hadi Uzziah, hinkit-an ko liwat an Ginoo nga nalingkod ha usa nga trono, hitaas ngan gindayaw; ngan an laylayan han iya panapton nakapuno han templo. Ha igbaw hito nagtindog an mga serapin: an tagsa-tagsa may-ada unom nga pako; pinaagi hin duha gintabonan niya an iya nawong, ngan pinaagi hin duha gintabonan niya an iya mga tiil, ngan pinaagi hin duha hiya naglupad. Ngan an usa nagsangpit ngadto ha usa, ngan nagsiring, Baraan, baraan, baraan, amo an Ginoo han mga panon: an bug-os nga tuna puno han iya himaya. Isaias 6:1–3.</w:t>
      </w:r>
    </w:p>
    <w:p>
      <w:pPr>
        <w:pStyle w:val="ArticleBody"/>
        <w:jc w:val="left"/>
      </w:pPr>
      <w:r>
        <w:rPr>
          <w:rFonts w:ascii="Times New Roman" w:hAnsi="Times New Roman" w:eastAsia="Times New Roman" w:cs="Times New Roman"/>
        </w:rPr>
        <w:t>دونیا اُس کے جلال سے روشن ہو جاتی ہے جب مکاشفہ اٹھارہ کا فرشتہ نازل ہوتا ہے، اور یسعیاہ ایک اور اہم کنجی فراہم کرتا ہے جب وہ ہمیں بتاتا ہے کہ اُس کی مقدِس میں رویا اُس سال ہوئی جب بادشاہ عزیاہ مر گیا۔ بادشاہ عزیاہ نے ہیکل کے اندر کاہن کا کام کرنے کی کوشش کی تھی۔ اسّی کاہنوں اور سردار کاہن نے اُسے ایسا کرنے سے روکے رکھا، یہاں تک کہ خداوند نے اُس کی پیشانی پر کوڑھ مارا۔ اُس نے اپنی ریاستی اقتدار کو کلیسیائی اقتدار کے ساتھ جمع کرنے کی کوشش کرکے حیوان کا نشان حاصل کیا۔ وہ فوراً نہ مرا؛ اُسے تخت سے ہٹا دیا گیا اور اُس کی جگہ دوسرا بٹھایا گیا، اور ایک مدت کے دوران آخرکار وہ 11 ستمبر 2001 کو مر گیا۔ ایڈونٹسٹ کلیسیا بتدریج مرتی ہے، جیسا کہ مسیح کے زمانہ میں یہودی کلیسیا مری تھی۔ لیکن 11 ستمبر 2001 کو ایڈونٹ ازم، جو پہلے ہی دانی ایل گیارہ کی آخری چھ آیات کے پیغام کو رد کر چکا تھا، ریاستہائے متحدہ کے پروٹسٹنٹ سینگ کے طور پر اپنے خاتمہ کو پہنچا، اور پھر وہ لوگ جو یسعیاہ کے ذریعے ممثل ہیں، بلائے گئے کہ وہ وہ پیغام لے جائیں جو مکاشفہ اٹھارہ کی پہلی آواز سے ممثل ہے۔</w:t>
      </w:r>
    </w:p>
    <w:p>
      <w:pPr>
        <w:pStyle w:val="ArticleScripture"/>
        <w:jc w:val="left"/>
      </w:pPr>
      <w:r>
        <w:rPr>
          <w:rFonts w:ascii="Times New Roman" w:hAnsi="Times New Roman" w:eastAsia="Times New Roman" w:cs="Times New Roman"/>
        </w:rPr>
        <w:t>Wo Azaryāh kāhin us ke pīchhe andar gayā, aur us ke sāth Khudāvand ke assī kāhin the, jo diler mard the. Aur unhon ne bādshāh Uzzīyāh kā muqābalah kiyā aur us se kahā, “Ai Uzzīyāh, Khudāvand ke huzūr bukhoor jalānā terā kām nahīṅ, balki kāhinoṅ, ya‘nī Hārūn ke beton kā, jo bukhoor jalāne ke liye muqaddas kiye gae hain. Pāk maqdis se bāhar nikal jā, kyūṅki tū ne khiyānat kī hai; aur Khudāvand Khudā kī taraf se yih tere liye izzat kā bā‘is na hogā.” Tab Uzzīyāh ghazabnāk huā, aur us ke hāth meṅ bukhoor jalāne ke liye dhupnā thā; aur jab woh kāhinoṅ par ghazabnāk hī thā, to kāhinoṅ ke sāmne, Khudāvand ke ghar meṅ, bukhoor kī qurbāngāh ke pās hī, us ke māthe par kodh phūṭ niklā. Aur sardār kāhin Azaryāh ne aur sab kāhinoṅ ne us par nazar kī, aur dekho, us ke māthe par kodh thā; so unhon ne use wahāṅ se jaldī nikāl diyā; balke us ne khud bhī jaldī se nikal jānā munāsib samjhā, kyūṅki Khudāvand ne use mārā thā. Aur bādshāh Uzzīyāh apnī maut ke din tak kodhī rahā, aur kodhī hone ke sabab ek alag ghar meṅ rahā; is liye ki woh Khudāvand ke ghar se alag kar diyā gayā thā. Aur us kā betā Yūtām bādshāh ke gharāne par muqarrar thā, aur mulk ke logoṅ kā insāf kartā thā. 2 Tawārīkh 26:17–21.</w:t>
      </w:r>
    </w:p>
    <w:p>
      <w:pPr>
        <w:pStyle w:val="ArticleBody"/>
        <w:jc w:val="left"/>
      </w:pP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इहि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चिन्हब</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एड्वेन्टिस्ट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प्रकाशितवाक्यक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खोलल</w:t>
      </w:r>
      <w:r>
        <w:rPr>
          <w:rFonts w:ascii="Times New Roman" w:hAnsi="Times New Roman" w:eastAsia="Times New Roman" w:cs="Times New Roman"/>
        </w:rPr>
        <w:t xml:space="preserve"> </w:t>
      </w:r>
      <w:r>
        <w:rPr>
          <w:rFonts w:ascii="Nirmala UI" w:hAnsi="Nirmala UI" w:eastAsia="Nirmala UI" w:cs="Nirmala UI"/>
        </w:rPr>
        <w:t>जाएबामे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रिपब्लिकनवादक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सींगक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चिन्हल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महत्व</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मिलिकए</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एड्वेन्टिज्म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Isaías se ofrece voluntariamente para llevar un mensaje al pueblo escogido infiel de Dios en su época, y Jesús usa las mismas palabras para dirigirse a la misma situación en su época. Un pueblo escogido del pacto está siendo pasado por alto, y rehúsan “oír” y ser sanados.</w:t>
      </w:r>
    </w:p>
    <w:p>
      <w:pPr>
        <w:pStyle w:val="ArticleScripture"/>
        <w:jc w:val="left"/>
      </w:pPr>
      <w:r>
        <w:rPr>
          <w:rFonts w:ascii="Times New Roman" w:hAnsi="Times New Roman" w:eastAsia="Times New Roman" w:cs="Times New Roman"/>
        </w:rPr>
        <w:t>Y dijo: Ve, y di a este pueblo: Oíd bien, pero no entendáis; y ved bien, pero no percibáis. Engruesa el corazón de este pueblo, y agrava sus oídos, y ciega sus ojos; no sea que vean con sus ojos, y oigan con sus oídos, y entiendan con su corazón, y se conviertan, y sean sanados. Isaías 6:9, 10.</w:t>
      </w:r>
    </w:p>
    <w:p>
      <w:pPr>
        <w:pStyle w:val="ArticleBody"/>
        <w:jc w:val="left"/>
      </w:pPr>
      <w:r>
        <w:rPr>
          <w:rFonts w:ascii="Times New Roman" w:hAnsi="Times New Roman" w:eastAsia="Times New Roman" w:cs="Times New Roman"/>
        </w:rPr>
        <w:t>Ang gawaing pinasimulan ni Isaias ay ang gawaing pinasimulan nina Juan at Ezekiel nang kanilang kainin ang munting aklat. Sila ay nagdadala ng isang mensahe ng pagsaway sa isang bayang pinili sa tipan na nasa proseso ng pagiging isinusuka mula sa bibig ng Panginoon. Ang ikalawang pagkakataon na tinukoy ni Jesus ang kasaysayang ninais makita ng mga propeta at ng mga taong matuwid ay itinala ni Lucas.</w:t>
      </w:r>
    </w:p>
    <w:p>
      <w:pPr>
        <w:pStyle w:val="ArticleScripture"/>
        <w:jc w:val="left"/>
      </w:pPr>
      <w:r>
        <w:rPr>
          <w:rFonts w:ascii="Times New Roman" w:hAnsi="Times New Roman" w:eastAsia="Times New Roman" w:cs="Times New Roman"/>
        </w:rPr>
        <w:t>ئەی کاپەرنەحوم، تۆ کە بۆ ئاسمان بەرز کراویتەوە، بۆ دۆزەخ دا دەخرێیتە خوارەوە. ئەوەی گوێ لێتان دەگرێت، گوێ لە من دەگرێت؛ و ئەوەی ڕقتان لێیە، ڕقم لێیە؛ و ئەوەی ڕقم لێیە، ڕقی لە ئەوەیە کە منی ناردووە. و ئەو حەفتا کەسە بە شادییەوە گەڕانەوە و گوتیان: گەورە، تەنانەت شەیتانەکانیش بە ناوی تۆ ملکەچی ئێمە دەبن. جا پێی فەرموون: من شەیتانم بینی وەک برووسکە لە ئاسمانەوە کەوتە خوارەوە. ئەوەتا، من دەسەڵاتم پێ داون کە بەسەر مار و دووپشکدا بڕۆن، و بەسەر هەموو هێزی دوژمنیش؛ و هیچ شتێک بە هیچ شێوەیەک زیانتان پێ ناگەیەنێت. بەڵام بەوە شادی مەکەن کە ڕۆحەکان ملکەچی ئێوەن؛ بەڵکو زیاتر شادی بکەن، چونکە ناوەکانتان لە ئاسمان نووسراون. لەو کاتەدا عیسا بە ڕۆح شادی کرد و فەرمووی: سوپاست دەکەم، ئەی باوک، گەورەی ئاسمان و زەوی، چونکە ئەم شتانەت لە دانا و زیرەکان شاردووەتەوە و بۆ منداڵان ئاشکرا کردووە؛ بەڵێ، ئەی باوک؛ چونکە ئاوا لەبەرچاوی تۆ باش بوو. هەموو شتێک لەلایەن باوکمەوە دراوەتە دەستی من؛ و کەس نازانێت کوڕ کێیە، تەنها باوک؛ و نازانێت باوک کێیە، تەنها کوڕ، و ئەوەی کوڕ بیەوێت ئەوی بۆ ئاشکرا بکات. و ڕووی کردە قوتابییەکانی و بە نهێنی فەرمووی: خۆزگە بەو چاوانەی ئەو شتانە دەبینن کە ئێوە دەیبینن؛ چونکە پێتان دەڵێم، زۆر پێغەمبەر و پاشا ئارەزوویان کردووە ئەو شتانە ببینن کە ئێوە دەیبینن، و نەیانبینیوە؛ و ئەو شتانەش ببیستن کە ئێوە دەبیستن، و نەیانبیسـتووە. لۆقا 10:15–24.</w:t>
      </w:r>
    </w:p>
    <w:p>
      <w:pPr>
        <w:pStyle w:val="ArticleBody"/>
        <w:jc w:val="left"/>
      </w:pPr>
      <w:r>
        <w:rPr>
          <w:rFonts w:ascii="Times New Roman" w:hAnsi="Times New Roman" w:eastAsia="Times New Roman" w:cs="Times New Roman"/>
        </w:rPr>
        <w:t>Tĩrĩ o rĩ, mũhiano wa kũrathimwo na arĩa marĩ na ũndũ wa kuona ũrĩa arĩa athingu meendete kuona nĩ wa andũ a kĩrĩkanĩro arĩa athuurete, arĩa marĩ gũcookwo na matikwenda “gũigua.” Mũirũ Waite nĩarutanire na ithitwo rĩa Kristũ kũrĩ Kaperinaumu, rĩrĩa rĩrĩ mũhunjĩro wa gũtharia ũtheri mũnene, na nĩathingatirie Ādventĩzĩmu na gũtũma kĩrĩa gĩkũũrĩte Ādventĩzĩmu kĩandĩkwo thĩinĩ wa [brackets.]</w:t>
      </w:r>
    </w:p>
    <w:p>
      <w:pPr>
        <w:pStyle w:val="ArticleScripture"/>
        <w:jc w:val="left"/>
      </w:pPr>
      <w:r>
        <w:rPr>
          <w:rFonts w:ascii="Times New Roman" w:hAnsi="Times New Roman" w:eastAsia="Times New Roman" w:cs="Times New Roman"/>
        </w:rPr>
        <w:t>“</w:t>
      </w:r>
      <w:r>
        <w:rPr>
          <w:rFonts w:ascii="Nirmala UI" w:hAnsi="Nirmala UI" w:eastAsia="Nirmala UI" w:cs="Nirmala UI"/>
        </w:rPr>
        <w:t>યથાર્થ</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સંતાનો</w:t>
      </w:r>
      <w:r>
        <w:rPr>
          <w:rFonts w:ascii="Times New Roman" w:hAnsi="Times New Roman" w:eastAsia="Times New Roman" w:cs="Times New Roman"/>
        </w:rPr>
        <w:t xml:space="preserve"> </w:t>
      </w:r>
      <w:r>
        <w:rPr>
          <w:rFonts w:ascii="Nirmala UI" w:hAnsi="Nirmala UI" w:eastAsia="Nirmala UI" w:cs="Nirmala UI"/>
        </w:rPr>
        <w:t>હોવાનો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કરનારાઓમાં</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અલ્પ</w:t>
      </w:r>
      <w:r>
        <w:rPr>
          <w:rFonts w:ascii="Times New Roman" w:hAnsi="Times New Roman" w:eastAsia="Times New Roman" w:cs="Times New Roman"/>
        </w:rPr>
        <w:t xml:space="preserve"> </w:t>
      </w:r>
      <w:r>
        <w:rPr>
          <w:rFonts w:ascii="Nirmala UI" w:hAnsi="Nirmala UI" w:eastAsia="Nirmala UI" w:cs="Nirmala UI"/>
        </w:rPr>
        <w:t>ધીરજભાવ</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કડવા</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બોલાયા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વિશ્વાસના</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નિંદા</w:t>
      </w:r>
      <w:r>
        <w:rPr>
          <w:rFonts w:ascii="Times New Roman" w:hAnsi="Times New Roman" w:eastAsia="Times New Roman" w:cs="Times New Roman"/>
        </w:rPr>
        <w:t xml:space="preserve"> </w:t>
      </w:r>
      <w:r>
        <w:rPr>
          <w:rFonts w:ascii="Nirmala UI" w:hAnsi="Nirmala UI" w:eastAsia="Nirmala UI" w:cs="Nirmala UI"/>
        </w:rPr>
        <w:t>ઉચ્ચારવામાં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લોકોએ</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સભ્યોને</w:t>
      </w:r>
      <w:r>
        <w:rPr>
          <w:rFonts w:ascii="Times New Roman" w:hAnsi="Times New Roman" w:eastAsia="Times New Roman" w:cs="Times New Roman"/>
        </w:rPr>
        <w:t xml:space="preserve"> </w:t>
      </w:r>
      <w:r>
        <w:rPr>
          <w:rFonts w:ascii="Nirmala UI" w:hAnsi="Nirmala UI" w:eastAsia="Nirmala UI" w:cs="Nirmala UI"/>
        </w:rPr>
        <w:t>મહાપાપી</w:t>
      </w:r>
      <w:r>
        <w:rPr>
          <w:rFonts w:ascii="Times New Roman" w:hAnsi="Times New Roman" w:eastAsia="Times New Roman" w:cs="Times New Roman"/>
        </w:rPr>
        <w:t xml:space="preserve"> </w:t>
      </w:r>
      <w:r>
        <w:rPr>
          <w:rFonts w:ascii="Nirmala UI" w:hAnsi="Nirmala UI" w:eastAsia="Nirmala UI" w:cs="Nirmala UI"/>
        </w:rPr>
        <w:t>ગણ્યા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સભ્યોને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જુએ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તેઓએ</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પ્રબળ</w:t>
      </w:r>
      <w:r>
        <w:rPr>
          <w:rFonts w:ascii="Times New Roman" w:hAnsi="Times New Roman" w:eastAsia="Times New Roman" w:cs="Times New Roman"/>
        </w:rPr>
        <w:t xml:space="preserve"> </w:t>
      </w:r>
      <w:r>
        <w:rPr>
          <w:rFonts w:ascii="Nirmala UI" w:hAnsi="Nirmala UI" w:eastAsia="Nirmala UI" w:cs="Nirmala UI"/>
        </w:rPr>
        <w:t>હસ્ત</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નમ્ર</w:t>
      </w:r>
      <w:r>
        <w:rPr>
          <w:rFonts w:ascii="Times New Roman" w:hAnsi="Times New Roman" w:eastAsia="Times New Roman" w:cs="Times New Roman"/>
        </w:rPr>
        <w:t xml:space="preserve"> </w:t>
      </w:r>
      <w:r>
        <w:rPr>
          <w:rFonts w:ascii="Nirmala UI" w:hAnsi="Nirmala UI" w:eastAsia="Nirmala UI" w:cs="Nirmala UI"/>
        </w:rPr>
        <w:t>બનાવવાની</w:t>
      </w:r>
      <w:r>
        <w:rPr>
          <w:rFonts w:ascii="Times New Roman" w:hAnsi="Times New Roman" w:eastAsia="Times New Roman" w:cs="Times New Roman"/>
        </w:rPr>
        <w:t xml:space="preserve"> </w:t>
      </w:r>
      <w:r>
        <w:rPr>
          <w:rFonts w:ascii="Nirmala UI" w:hAnsi="Nirmala UI" w:eastAsia="Nirmala UI" w:cs="Nirmala UI"/>
        </w:rPr>
        <w:t>જરૂર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દોષિત</w:t>
      </w:r>
      <w:r>
        <w:rPr>
          <w:rFonts w:ascii="Times New Roman" w:hAnsi="Times New Roman" w:eastAsia="Times New Roman" w:cs="Times New Roman"/>
        </w:rPr>
        <w:t xml:space="preserve"> </w:t>
      </w:r>
      <w:r>
        <w:rPr>
          <w:rFonts w:ascii="Nirmala UI" w:hAnsi="Nirmala UI" w:eastAsia="Nirmala UI" w:cs="Nirmala UI"/>
        </w:rPr>
        <w:t>ઠરાવે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કદાચ</w:t>
      </w:r>
      <w:r>
        <w:rPr>
          <w:rFonts w:ascii="Times New Roman" w:hAnsi="Times New Roman" w:eastAsia="Times New Roman" w:cs="Times New Roman"/>
        </w:rPr>
        <w:t xml:space="preserve"> </w:t>
      </w:r>
      <w:r>
        <w:rPr>
          <w:rFonts w:ascii="Nirmala UI" w:hAnsi="Nirmala UI" w:eastAsia="Nirmala UI" w:cs="Nirmala UI"/>
        </w:rPr>
        <w:t>બહુ</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ઓછી</w:t>
      </w:r>
      <w:r>
        <w:rPr>
          <w:rFonts w:ascii="Times New Roman" w:hAnsi="Times New Roman" w:eastAsia="Times New Roman" w:cs="Times New Roman"/>
        </w:rPr>
        <w:t xml:space="preserve"> </w:t>
      </w:r>
      <w:r>
        <w:rPr>
          <w:rFonts w:ascii="Nirmala UI" w:hAnsi="Nirmala UI" w:eastAsia="Nirmala UI" w:cs="Nirmala UI"/>
        </w:rPr>
        <w:t>તકો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અલ્પ</w:t>
      </w:r>
      <w:r>
        <w:rPr>
          <w:rFonts w:ascii="Times New Roman" w:hAnsi="Times New Roman" w:eastAsia="Times New Roman" w:cs="Times New Roman"/>
        </w:rPr>
        <w:t xml:space="preserve"> </w:t>
      </w:r>
      <w:r>
        <w:rPr>
          <w:rFonts w:ascii="Nirmala UI" w:hAnsi="Nirmala UI" w:eastAsia="Nirmala UI" w:cs="Nirmala UI"/>
        </w:rPr>
        <w:t>વિશેષાધિકારો</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હશે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સભ્યોને</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કદાચ</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વધારે</w:t>
      </w:r>
      <w:r>
        <w:rPr>
          <w:rFonts w:ascii="Times New Roman" w:hAnsi="Times New Roman" w:eastAsia="Times New Roman" w:cs="Times New Roman"/>
        </w:rPr>
        <w:t xml:space="preserve"> </w:t>
      </w:r>
      <w:r>
        <w:rPr>
          <w:rFonts w:ascii="Nirmala UI" w:hAnsi="Nirmala UI" w:eastAsia="Nirmala UI" w:cs="Nirmala UI"/>
        </w:rPr>
        <w:t>ઝડપે</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વધ્યા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વિશ્વાસનું</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ઉત્તમ</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ગર્વ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ચાલવામાં</w:t>
      </w:r>
      <w:r>
        <w:rPr>
          <w:rFonts w:ascii="Times New Roman" w:hAnsi="Times New Roman" w:eastAsia="Times New Roman" w:cs="Times New Roman"/>
        </w:rPr>
        <w:t xml:space="preserve"> </w:t>
      </w:r>
      <w:r>
        <w:rPr>
          <w:rFonts w:ascii="Nirmala UI" w:hAnsi="Nirmala UI" w:eastAsia="Nirmala UI" w:cs="Nirmala UI"/>
        </w:rPr>
        <w:t>નિષ્ફળ</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સિદોન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તમારાથી</w:t>
      </w:r>
      <w:r>
        <w:rPr>
          <w:rFonts w:ascii="Times New Roman" w:hAnsi="Times New Roman" w:eastAsia="Times New Roman" w:cs="Times New Roman"/>
        </w:rPr>
        <w:t xml:space="preserve"> </w:t>
      </w:r>
      <w:r>
        <w:rPr>
          <w:rFonts w:ascii="Nirmala UI" w:hAnsi="Nirmala UI" w:eastAsia="Nirmala UI" w:cs="Nirmala UI"/>
        </w:rPr>
        <w:t>વધારે</w:t>
      </w:r>
      <w:r>
        <w:rPr>
          <w:rFonts w:ascii="Times New Roman" w:hAnsi="Times New Roman" w:eastAsia="Times New Roman" w:cs="Times New Roman"/>
        </w:rPr>
        <w:t xml:space="preserve"> </w:t>
      </w:r>
      <w:r>
        <w:rPr>
          <w:rFonts w:ascii="Nirmala UI" w:hAnsi="Nirmala UI" w:eastAsia="Nirmala UI" w:cs="Nirmala UI"/>
        </w:rPr>
        <w:t>સહનযোগ্য</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કફરનહૂમ</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એડવેંટિસ્ટો</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સ્વર્ગ</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ઉઠાવવામાં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વિશેષાધિકારની</w:t>
      </w:r>
      <w:r>
        <w:rPr>
          <w:rFonts w:ascii="Times New Roman" w:hAnsi="Times New Roman" w:eastAsia="Times New Roman" w:cs="Times New Roman"/>
        </w:rPr>
        <w:t xml:space="preserve"> </w:t>
      </w:r>
      <w:r>
        <w:rPr>
          <w:rFonts w:ascii="Nirmala UI" w:hAnsi="Nirmala UI" w:eastAsia="Nirmala UI" w:cs="Nirmala UI"/>
        </w:rPr>
        <w:t>દૃષ્ટિએ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નરક</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પરાક્રમી</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તારામાં</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સોદોમમાં</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આજ</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ટક્યું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સોદોમના</w:t>
      </w:r>
      <w:r>
        <w:rPr>
          <w:rFonts w:ascii="Times New Roman" w:hAnsi="Times New Roman" w:eastAsia="Times New Roman" w:cs="Times New Roman"/>
        </w:rPr>
        <w:t xml:space="preserve"> </w:t>
      </w:r>
      <w:r>
        <w:rPr>
          <w:rFonts w:ascii="Nirmala UI" w:hAnsi="Nirmala UI" w:eastAsia="Nirmala UI" w:cs="Nirmala UI"/>
        </w:rPr>
        <w:t>દેશ</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તારાથી</w:t>
      </w:r>
      <w:r>
        <w:rPr>
          <w:rFonts w:ascii="Times New Roman" w:hAnsi="Times New Roman" w:eastAsia="Times New Roman" w:cs="Times New Roman"/>
        </w:rPr>
        <w:t xml:space="preserve"> </w:t>
      </w:r>
      <w:r>
        <w:rPr>
          <w:rFonts w:ascii="Nirmala UI" w:hAnsi="Nirmala UI" w:eastAsia="Nirmala UI" w:cs="Nirmala UI"/>
        </w:rPr>
        <w:t>વધારે</w:t>
      </w:r>
      <w:r>
        <w:rPr>
          <w:rFonts w:ascii="Times New Roman" w:hAnsi="Times New Roman" w:eastAsia="Times New Roman" w:cs="Times New Roman"/>
        </w:rPr>
        <w:t xml:space="preserve"> </w:t>
      </w:r>
      <w:r>
        <w:rPr>
          <w:rFonts w:ascii="Nirmala UI" w:hAnsi="Nirmala UI" w:eastAsia="Nirmala UI" w:cs="Nirmala UI"/>
        </w:rPr>
        <w:t>સહનযোগ্য</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યેશુએ</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સ્વર્ગ</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આભાર</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બાબતોને</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સમજદાર</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દૃષ્ટિએ</w:t>
      </w:r>
      <w:r>
        <w:rPr>
          <w:rFonts w:ascii="Times New Roman" w:hAnsi="Times New Roman" w:eastAsia="Times New Roman" w:cs="Times New Roman"/>
        </w:rPr>
        <w:t xml:space="preserve">] </w:t>
      </w:r>
      <w:r>
        <w:rPr>
          <w:rFonts w:ascii="Nirmala UI" w:hAnsi="Nirmala UI" w:eastAsia="Nirmala UI" w:cs="Nirmala UI"/>
        </w:rPr>
        <w:t>પાસેથી</w:t>
      </w:r>
      <w:r>
        <w:rPr>
          <w:rFonts w:ascii="Times New Roman" w:hAnsi="Times New Roman" w:eastAsia="Times New Roman" w:cs="Times New Roman"/>
        </w:rPr>
        <w:t xml:space="preserve"> </w:t>
      </w:r>
      <w:r>
        <w:rPr>
          <w:rFonts w:ascii="Nirmala UI" w:hAnsi="Nirmala UI" w:eastAsia="Nirmala UI" w:cs="Nirmala UI"/>
        </w:rPr>
        <w:t>ગુપ્ત</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બાલકોને</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“‘Acala, kabeh pakaryan iki wis sira tindakaké, pangandikané Pangéran, lan Aku wis ngandika marang sira, tangi ésuk-ésuk sarta ngandika, nanging sira ora gelem ngrungokaké; lan Aku wis nimbali sira, nanging sira ora mangsuli; mulané Aku bakal tumindak marang omah iki, kang sinebut nganggo asmaningSun, kang dadi pangandelira, lan marang panggonan kang Dakparingaké marang sira lan marang para leluhurira, kaya kang wus Daklakoni marang Silo. Lan Aku bakal mbuwang sira saka ngarsaningSun, kaya Aku wis mbuwang sakèhé para sedulurira, yaiku kabèh turuné Éfraim.’” Review and Herald, August 1, 1893.</w:t>
      </w:r>
    </w:p>
    <w:p>
      <w:pPr>
        <w:pStyle w:val="ArticleBody"/>
        <w:jc w:val="left"/>
      </w:pPr>
      <w:r>
        <w:rPr>
          <w:rFonts w:ascii="Times New Roman" w:hAnsi="Times New Roman" w:eastAsia="Times New Roman" w:cs="Times New Roman"/>
        </w:rPr>
        <w:t>اَدوِنتیسم میں جو ’’عظیم کام‘‘ کیے گئے تھے، وہی وہ کام تھے جنہیں راستباز آدمی اور انبیا دیکھنے اور سننے کی آرزو رکھتے تھے۔ ان عظیم کاموں کی نمائندگی 1843 اور 1844 کی تاریخ میں ہوئی، جب نصفُ اللیل کی پکار کا پیغام منادی کیا گیا۔ اَدوِنتیسم نے اپنی تاریخ کو رد کر دیا ہے، اور بالخصوص 1843 اور 1844 کی تاریخ کو۔ ایسی تاریخ جو ایک مایوسی سے شروع ہوتی ہے اور ایک مایوسی ہی پر ختم ہوتی ہے، اور ساتھ ہی ایسی تاریخ بھی جو انہیں نئی بنائی گئی زمین میں رہنمائی کرنے کے لیے مقصود تھی۔</w:t>
      </w:r>
    </w:p>
    <w:p>
      <w:pPr>
        <w:pStyle w:val="ArticleScripture"/>
        <w:jc w:val="left"/>
      </w:pPr>
      <w:r>
        <w:rPr>
          <w:rFonts w:ascii="Times New Roman" w:hAnsi="Times New Roman" w:eastAsia="Times New Roman" w:cs="Times New Roman"/>
        </w:rPr>
        <w:t>«Ахан рыщылаг суолларын саҕаланыытыгар кэнники өттүлэрүгэр сырдык уот турар эбит; аан дойду миэхэ бу “орто түүн ыһыы” диэн эттэ. Бу уот суол уһунан барытын сырдатар эбит уонна улар атахтарына сырдык биэрэр эбит, ол иһин улар абаланан түспэтэхтэрин туһугар.»</w:t>
      </w:r>
    </w:p>
    <w:p>
      <w:pPr>
        <w:pStyle w:val="ArticleScripture"/>
        <w:jc w:val="left"/>
      </w:pPr>
      <w:r>
        <w:rPr>
          <w:rFonts w:ascii="Times New Roman" w:hAnsi="Times New Roman" w:eastAsia="Times New Roman" w:cs="Times New Roman"/>
        </w:rPr>
        <w:t>“Zudé Jesús dakará ore rupi hese oñemoĩ porãramo, ha'e oĩva henondépe, ogueraháva chupekuéra pe táva peve, ha'ekuéra oĩkuri jerovia hag̃uáicha. Péro sapy'ami rire oĩ vaekue ikane'õva, ha he'i pe táva mombyryitereiha, ha oha'arõ hague oike haguãma ipype yma. Upémarõ Jesús omokyre'ỹ chupekuéra omoĩvo yvate Ipo akatúa hechapyrãva; ha Ipojágui osẽ peteĩ tesape ojepytaso vaekue pe advento aty ári, ha ha'ekuéra osapukái: ‘Aleluya!’ Ambuekuéra katu py'a guasu rei rupive oñembotove pe tesape oĩva hapykuekuéra, ha he'i ndaha'éiha Tupã pe ogueru vaekue chupekuéra peve upe mombyrykue. Pe tesape oĩva hapykuekuéra ogue, ha upéicha opyta ipykuéra pytũmbýpe añetehápe; ha oñepysanga, okañy pe mba'e rechaukaha ha Jesús rehegua jehecha, ha ho'a tape ári guive yvy ape ári, pe pytũ ha tekoaña arapýpe oĩva iguýpe.” Early Writings, 15.</w:t>
      </w:r>
    </w:p>
    <w:p>
      <w:pPr>
        <w:pStyle w:val="ArticleBody"/>
        <w:jc w:val="left"/>
      </w:pP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১৮৪৩</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গর্জন</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বিশেষ</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অঙ্গীকারের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সূচনালগ্ন</w:t>
      </w:r>
      <w:r>
        <w:rPr>
          <w:rFonts w:ascii="Times New Roman" w:hAnsi="Times New Roman" w:eastAsia="Times New Roman" w:cs="Times New Roman"/>
        </w:rPr>
        <w:t xml:space="preserve"> </w:t>
      </w:r>
      <w:r>
        <w:rPr>
          <w:rFonts w:ascii="Nirmala UI" w:hAnsi="Nirmala UI" w:eastAsia="Nirmala UI" w:cs="Nirmala UI"/>
        </w:rPr>
        <w:t>থেকেই</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সংস্কারধর্মী</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অন্যের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চিহ্নমালা</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সংস্কারধর্মী</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রচনা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p>
    <w:p>
      <w:pPr>
        <w:pStyle w:val="ArticleScripture"/>
        <w:jc w:val="left"/>
      </w:pPr>
      <w:r>
        <w:rPr>
          <w:rFonts w:ascii="Times New Roman" w:hAnsi="Times New Roman" w:eastAsia="Times New Roman" w:cs="Times New Roman"/>
        </w:rPr>
        <w:t>“Lakin Şeytan boş durmadı. O, şimdi her başqa islahat hərəkatında cəhd etdiyi şeyi cəhd etdi—toğru işin yerinə onlara saxtasını sırıyaraq xalqı aldatmaq və məhv etmək. Necə ki, məsihi kilsəsinin birinci əsrində yalançı Məsihlər var idi, eləcə də on altıncı əsrdə yalançı peyğəmbərlər meydana çıxdı.” Böyük Mübahisə, 186.</w:t>
      </w:r>
    </w:p>
    <w:p>
      <w:pPr>
        <w:pStyle w:val="ArticleBody"/>
        <w:jc w:val="left"/>
      </w:pPr>
      <w:r>
        <w:rPr>
          <w:rFonts w:ascii="Times New Roman" w:hAnsi="Times New Roman" w:eastAsia="Times New Roman" w:cs="Times New Roman"/>
        </w:rPr>
        <w:t>نت منقوار پاسیج دِی کلا مسیجئن پر نظر تھیت ییم چھُ کہ ییلہ ایڈونٹِزمَن پروٹسٹنٹِزمُک منتل تھامُن بند کَر تہٕ 11 ستمبر 2001س منٛز سُہ مکمل طور ہٹاونہٕ آو، تیلہٕ تہٕ یِم اصرار کَران چھِ کہ یِم اِنۍ چھِ رِمننٹ موومنٹ یُس ترٛیِم فرِشتکۍ زورٕ دار پُکار کَران چھُ۔ مگر یِم چھِ جعلی۔ اگر توہیہِ نہٕ پَژھِو کہ کون سی موومنٹ اَسہِ وَخت پروٹسٹنٹِزمُک سینگ ژھانٛڈ کَران چھُ، تہٕ امریکہس منٛز دۄنہِ سینگن ہُنٛد موازَنہٕ بوجھُن چھُ قریب قریب ناممکن۔</w:t>
      </w:r>
    </w:p>
    <w:p>
      <w:pPr>
        <w:pStyle w:val="ArticleBody"/>
        <w:jc w:val="left"/>
      </w:pPr>
      <w:r>
        <w:rPr>
          <w:rFonts w:ascii="Times New Roman" w:hAnsi="Times New Roman" w:eastAsia="Times New Roman" w:cs="Times New Roman"/>
        </w:rPr>
        <w:t>Aguu 1843 fi 1844 bakka bu’iinsa sochii haaromsa hundumaa keessatti argama; amma immoo jalqaba Israa’el durii akka saba Waaqayyoo filatameettii fi xumura Israa’el akka saba Waaqayyoo filatameetti fayyadamuudhaan, waayee Israa’el ammayyaa isauma kana ni ibsina; xiyyeeffannoonis 1843 fi 1844 irratti ta’a, akkuma sararoota sochii haaromsaa hunda keessatti bakka bu’anii jiranitti.</w:t>
      </w:r>
    </w:p>
    <w:p>
      <w:pPr>
        <w:pStyle w:val="ArticleBody"/>
        <w:jc w:val="left"/>
      </w:pP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ਕਰਤੱਬ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ਪੁਸ਼ਟੀ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p>
    <w:p>
      <w:pPr>
        <w:pStyle w:val="ArticleScripture"/>
        <w:jc w:val="left"/>
      </w:pPr>
      <w:r>
        <w:rPr>
          <w:rFonts w:ascii="Times New Roman" w:hAnsi="Times New Roman" w:eastAsia="Times New Roman" w:cs="Times New Roman"/>
        </w:rPr>
        <w:t>«ئېگەرىڭ، پەرۋەردىگارىڭ بولغان خۇدا، سەندىن، يەنى ئۆز قېرىنداشلىرىڭ ئارىسىدىن، ماڭا ئوخشاش بىر پەيغەمبەرنى ساڭا تۇرغۇزىدۇ؛ سىلەر ئۇنىڭغا قۇلاق سېلىڭلار.» تەكرار قانۇن 18:15.</w:t>
      </w:r>
    </w:p>
    <w:p>
      <w:pPr>
        <w:pStyle w:val="ArticleBody"/>
        <w:jc w:val="left"/>
      </w:pPr>
      <w:r>
        <w:rPr>
          <w:rFonts w:ascii="Times New Roman" w:hAnsi="Times New Roman" w:eastAsia="Times New Roman" w:cs="Times New Roman"/>
        </w:rPr>
        <w:t>Jesús es el profeta a quien debemos escuchar.</w:t>
      </w:r>
    </w:p>
    <w:p>
      <w:pPr>
        <w:pStyle w:val="ArticleScripture"/>
        <w:jc w:val="left"/>
      </w:pPr>
      <w:r>
        <w:rPr>
          <w:rFonts w:ascii="Times New Roman" w:hAnsi="Times New Roman" w:eastAsia="Times New Roman" w:cs="Times New Roman"/>
        </w:rPr>
        <w:t>Moosisiin dhugumaan abbootiitti akkana jedheera: Waaqayyo gooftaan keessan obboloota keessan keessaa akka anaatii raajii tokko isiniif ni kaasa; waan inni isinitti jedhu hundumaatti isa dhagaʼaa. Akkasumas, lubbuu kam iyyuu yoo raajicha sana hin dhageenye, saba keessaa ni balleeffamti. Eeyyee, Samuel irraa jalqabee raajonni hundi, warri isa duubaan dhufanis, hamma dubbatan hundi guyyoota kana immoo duraanii dursanii raaganiiru. Isin ilmaan raajotaa fi mootummaa kakuu sanaa kan Waaqayyo abbootii keenya wajjin gale keessaa dha; Abrahaamiin akkana jedhee, Sanyii kee keessatti gosoonni lafaa hundinuu ni eebbifamu. Waaqayyo Ilma isaa Yesuusin kaasee dura dura isinitti isa erge, tokkoon tokkoon keessan hammina isaa irraa deebisuudhaan isin eebbisuuf. Hojii Ergamootaa 3:22–26.</w:t>
      </w:r>
    </w:p>
    <w:p>
      <w:pPr>
        <w:pStyle w:val="ArticleBody"/>
        <w:jc w:val="left"/>
      </w:pPr>
      <w:r>
        <w:rPr>
          <w:rFonts w:ascii="Times New Roman" w:hAnsi="Times New Roman" w:eastAsia="Times New Roman" w:cs="Times New Roman"/>
        </w:rPr>
        <w:t>Kristusnakan reformaci uñstayäwipax pacha tukusiñ qalltatanwa, kunjamatix taqi reformaciunakan lurasirïki ukhamaraki. “Pacha tukusiña”xa Kristusnakan urunakanxa Jupan yurïwipänwa. Qillqatanakax uñacht’ayiwa, Jupan yurïwipanxa yatiñan jilxatawix utjatayna, kunjamarus “pacha tukusiña” sat arun qhanañchäwipax Danielan libropan qhanañchaski ukarjamaxa. Awatirinakächispasa, inti jalsu tuqit jutir yatiñan jaqinakächispasa, colerata Herodesächispasa, jan ukax templon Ana ukat Simeónächispasa, Jupan yurïwipanxa yatiñan jilxatawix utjataynawa. Uka pachpanxa judionakan iglesiapan irpirinakapax jaytjatäpxänwa. Jaljtäwix juk’at juk’atänwa, ukampis qalltataynawa pacha tukusiñan qhananchat yatiyäwir jupanakan jan katuqañapampiwa.</w:t>
      </w:r>
    </w:p>
    <w:p>
      <w:pPr>
        <w:pStyle w:val="ArticleScripture"/>
        <w:jc w:val="left"/>
      </w:pPr>
      <w:r>
        <w:rPr>
          <w:rFonts w:ascii="Times New Roman" w:hAnsi="Times New Roman" w:eastAsia="Times New Roman" w:cs="Times New Roman"/>
        </w:rPr>
        <w:t>“Erkekler bunu bilmezler; fakat bu müjde göğü sevinçle doldurur. Işık âleminden kutsal varlıklar, daha derin ve daha şefkatli bir ilgiyle yeryüzüne yönelirler. O’nun mevcudiyetiyle bütün dünya daha parlaktır. Beytlehem tepelerinin üzerinde sayısız bir melek topluluğu toplanmıştır. Dünyaya bu sevinçli haberi bildirmek üzere işareti beklerler. İsrail’in önderleri kendilerine emanet edilen göreve sadık kalsalardı, İsa’nın doğumunu ilan etmenin sevincini paylaşabilirlerdi. Fakat şimdi yanlarından geçilmiştir.” Çağların Arzusu, 47.</w:t>
      </w:r>
    </w:p>
    <w:p>
      <w:pPr>
        <w:pStyle w:val="ArticleBody"/>
        <w:jc w:val="left"/>
      </w:pPr>
      <w:r>
        <w:rPr>
          <w:rFonts w:ascii="Times New Roman" w:hAnsi="Times New Roman" w:eastAsia="Times New Roman" w:cs="Times New Roman"/>
        </w:rPr>
        <w:t>رهبری ادونتیزم در سال ۱۹۸۹ کنار گذاشته شد، هنگامی که دانیال ۱۱:۴۰ به تحقق رسید. «زمان آخر» در تاریخ موسی، که نمونهٔ عیسی بود، تولد او بود؛ زمانی که خانواده‌اش و سپس دختر فرعون، دانشی افزون دربارهٔ موسای نوزاد دریافت کردند. نام او البته به معنای «از آب نجات‌یافته» است، و عیسی به معنای «یهوه نجات می‌بخشد» است.</w:t>
      </w:r>
    </w:p>
    <w:p>
      <w:pPr>
        <w:pStyle w:val="ArticleBody"/>
        <w:jc w:val="left"/>
      </w:pPr>
      <w:r>
        <w:rPr>
          <w:rFonts w:ascii="Times New Roman" w:hAnsi="Times New Roman" w:eastAsia="Times New Roman" w:cs="Times New Roman"/>
        </w:rPr>
        <w:t>“zamana dawî” de hemû xetên reformê nuqteyek nîşan didin ku tê de zanîna ku di wê dîrokê taybet de zêde bûye, di nav peyamekê de tê fermîkirin, da ku wek şahidî ji bo wê nifşê were raber kirin—yên ku divê ji bo ronahiya ku di zamana dawî de hat vekirin, berpirsiyar bêne girtin.</w:t>
      </w:r>
    </w:p>
    <w:p>
      <w:pPr>
        <w:pStyle w:val="ArticleBody"/>
        <w:jc w:val="left"/>
      </w:pPr>
      <w:r>
        <w:rPr>
          <w:rFonts w:ascii="Times New Roman" w:hAnsi="Times New Roman" w:eastAsia="Times New Roman" w:cs="Times New Roman"/>
        </w:rPr>
        <w:t>Yohanes Pembaptis memformalkan pesan Kristus, dan pesan Musa diformalkan pada tahun keempat puluh usianya, ketika ia berusaha melepaskan Israel dari Mesir dengan kekuatannya sendiri. Pesan tentang pembebasan dari Mesir itu kini telah tercatat dalam catatan umum.</w:t>
      </w:r>
    </w:p>
    <w:p>
      <w:pPr>
        <w:pStyle w:val="ArticleBody"/>
        <w:jc w:val="left"/>
      </w:pPr>
      <w:r>
        <w:rPr>
          <w:rFonts w:ascii="Times New Roman" w:hAnsi="Times New Roman" w:eastAsia="Times New Roman" w:cs="Times New Roman"/>
        </w:rPr>
        <w:t>د سا کاله وروسته د موسی پیغام د سوځېدونکي بُوټي په ځای کې په ځواک سمبال شو، او د خدای د الوهيت له دوو نښو سره مل و، لکه څنګه چې په هغې لښته کې څرګندېدې چې په مار بدله شوه، او په هغه جذامي لاس کې چې موسی له خپلې غېږې راووېست. د عیسی پیغام د هغه د بپتسمې پر مهال په ځواک سمبال شو، او د الوهيت له دوو نښو سره مل و: د پلار غږ او روح‌القدس. په دواړو تاریخونو کې بله لارنښه د لومړنۍ ناهیلۍ، د تم کېدو وخت، او د دویمې فرښتې یا 1843 راتګ استازولي کوي.</w:t>
      </w:r>
    </w:p>
    <w:p>
      <w:pPr>
        <w:pStyle w:val="ArticleBody"/>
        <w:jc w:val="left"/>
      </w:pPr>
      <w:r>
        <w:rPr>
          <w:rFonts w:ascii="Ebrima" w:hAnsi="Ebrima" w:eastAsia="Ebrima" w:cs="Ebrima"/>
        </w:rPr>
        <w:t>ማሽማማቱ</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ልጁን</w:t>
      </w:r>
      <w:r>
        <w:rPr>
          <w:rFonts w:ascii="Times New Roman" w:hAnsi="Times New Roman" w:eastAsia="Times New Roman" w:cs="Times New Roman"/>
        </w:rPr>
        <w:t xml:space="preserve"> </w:t>
      </w:r>
      <w:r>
        <w:rPr>
          <w:rFonts w:ascii="Ebrima" w:hAnsi="Ebrima" w:eastAsia="Ebrima" w:cs="Ebrima"/>
        </w:rPr>
        <w:t>አልገረዘም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መልአኩ</w:t>
      </w:r>
      <w:r>
        <w:rPr>
          <w:rFonts w:ascii="Times New Roman" w:hAnsi="Times New Roman" w:eastAsia="Times New Roman" w:cs="Times New Roman"/>
        </w:rPr>
        <w:t xml:space="preserve"> </w:t>
      </w:r>
      <w:r>
        <w:rPr>
          <w:rFonts w:ascii="Ebrima" w:hAnsi="Ebrima" w:eastAsia="Ebrima" w:cs="Ebrima"/>
        </w:rPr>
        <w:t>ሙሴን</w:t>
      </w:r>
      <w:r>
        <w:rPr>
          <w:rFonts w:ascii="Times New Roman" w:hAnsi="Times New Roman" w:eastAsia="Times New Roman" w:cs="Times New Roman"/>
        </w:rPr>
        <w:t xml:space="preserve"> </w:t>
      </w:r>
      <w:r>
        <w:rPr>
          <w:rFonts w:ascii="Ebrima" w:hAnsi="Ebrima" w:eastAsia="Ebrima" w:cs="Ebrima"/>
        </w:rPr>
        <w:t>ሊገድለው</w:t>
      </w:r>
      <w:r>
        <w:rPr>
          <w:rFonts w:ascii="Times New Roman" w:hAnsi="Times New Roman" w:eastAsia="Times New Roman" w:cs="Times New Roman"/>
        </w:rPr>
        <w:t xml:space="preserve"> </w:t>
      </w:r>
      <w:r>
        <w:rPr>
          <w:rFonts w:ascii="Ebrima" w:hAnsi="Ebrima" w:eastAsia="Ebrima" w:cs="Ebrima"/>
        </w:rPr>
        <w:t>በወረደ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በሚስቱ</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ጺፓራ</w:t>
      </w:r>
      <w:r>
        <w:rPr>
          <w:rFonts w:ascii="Times New Roman" w:hAnsi="Times New Roman" w:eastAsia="Times New Roman" w:cs="Times New Roman"/>
        </w:rPr>
        <w:t xml:space="preserve"> </w:t>
      </w:r>
      <w:r>
        <w:rPr>
          <w:rFonts w:ascii="Ebrima" w:hAnsi="Ebrima" w:eastAsia="Ebrima" w:cs="Ebrima"/>
        </w:rPr>
        <w:t>በፍርሃት</w:t>
      </w:r>
      <w:r>
        <w:rPr>
          <w:rFonts w:ascii="Times New Roman" w:hAnsi="Times New Roman" w:eastAsia="Times New Roman" w:cs="Times New Roman"/>
        </w:rPr>
        <w:t xml:space="preserve"> </w:t>
      </w:r>
      <w:r>
        <w:rPr>
          <w:rFonts w:ascii="Ebrima" w:hAnsi="Ebrima" w:eastAsia="Ebrima" w:cs="Ebrima"/>
        </w:rPr>
        <w:t>ሥርዓቱን</w:t>
      </w:r>
      <w:r>
        <w:rPr>
          <w:rFonts w:ascii="Times New Roman" w:hAnsi="Times New Roman" w:eastAsia="Times New Roman" w:cs="Times New Roman"/>
        </w:rPr>
        <w:t xml:space="preserve"> </w:t>
      </w:r>
      <w:r>
        <w:rPr>
          <w:rFonts w:ascii="Ebrima" w:hAnsi="Ebrima" w:eastAsia="Ebrima" w:cs="Ebrima"/>
        </w:rPr>
        <w:t>በልጃቸው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ራሷ</w:t>
      </w:r>
      <w:r>
        <w:rPr>
          <w:rFonts w:ascii="Times New Roman" w:hAnsi="Times New Roman" w:eastAsia="Times New Roman" w:cs="Times New Roman"/>
        </w:rPr>
        <w:t xml:space="preserve"> </w:t>
      </w:r>
      <w:r>
        <w:rPr>
          <w:rFonts w:ascii="Ebrima" w:hAnsi="Ebrima" w:eastAsia="Ebrima" w:cs="Ebrima"/>
        </w:rPr>
        <w:t>ፈጸመች።</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ልጁን</w:t>
      </w:r>
      <w:r>
        <w:rPr>
          <w:rFonts w:ascii="Times New Roman" w:hAnsi="Times New Roman" w:eastAsia="Times New Roman" w:cs="Times New Roman"/>
        </w:rPr>
        <w:t xml:space="preserve"> </w:t>
      </w:r>
      <w:r>
        <w:rPr>
          <w:rFonts w:ascii="Ebrima" w:hAnsi="Ebrima" w:eastAsia="Ebrima" w:cs="Ebrima"/>
        </w:rPr>
        <w:t>መገረዝ</w:t>
      </w:r>
      <w:r>
        <w:rPr>
          <w:rFonts w:ascii="Times New Roman" w:hAnsi="Times New Roman" w:eastAsia="Times New Roman" w:cs="Times New Roman"/>
        </w:rPr>
        <w:t xml:space="preserve"> </w:t>
      </w:r>
      <w:r>
        <w:rPr>
          <w:rFonts w:ascii="Ebrima" w:hAnsi="Ebrima" w:eastAsia="Ebrima" w:cs="Ebrima"/>
        </w:rPr>
        <w:t>ረስቶ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ለአብርሃም</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ተረስቶ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አባት</w:t>
      </w:r>
      <w:r>
        <w:rPr>
          <w:rFonts w:ascii="Times New Roman" w:hAnsi="Times New Roman" w:eastAsia="Times New Roman" w:cs="Times New Roman"/>
        </w:rPr>
        <w:t xml:space="preserve"> </w:t>
      </w:r>
      <w:r>
        <w:rPr>
          <w:rFonts w:ascii="Ebrima" w:hAnsi="Ebrima" w:eastAsia="Ebrima" w:cs="Ebrima"/>
        </w:rPr>
        <w:t>አብርሃም</w:t>
      </w:r>
      <w:r>
        <w:rPr>
          <w:rFonts w:ascii="Times New Roman" w:hAnsi="Times New Roman" w:eastAsia="Times New Roman" w:cs="Times New Roman"/>
        </w:rPr>
        <w:t xml:space="preserve"> </w:t>
      </w:r>
      <w:r>
        <w:rPr>
          <w:rFonts w:ascii="Ebrima" w:hAnsi="Ebrima" w:eastAsia="Ebrima" w:cs="Ebrima"/>
        </w:rPr>
        <w:t>የዕብራውያንን</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ምርኮና</w:t>
      </w:r>
      <w:r>
        <w:rPr>
          <w:rFonts w:ascii="Times New Roman" w:hAnsi="Times New Roman" w:eastAsia="Times New Roman" w:cs="Times New Roman"/>
        </w:rPr>
        <w:t xml:space="preserve"> </w:t>
      </w: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መዳን</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ተናግሮ</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ትንቢቱም</w:t>
      </w:r>
      <w:r>
        <w:rPr>
          <w:rFonts w:ascii="Times New Roman" w:hAnsi="Times New Roman" w:eastAsia="Times New Roman" w:cs="Times New Roman"/>
        </w:rPr>
        <w:t xml:space="preserve"> </w:t>
      </w:r>
      <w:r>
        <w:rPr>
          <w:rFonts w:ascii="Ebrima" w:hAnsi="Ebrima" w:eastAsia="Ebrima" w:cs="Ebrima"/>
        </w:rPr>
        <w:t>በተለይ</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ሊፈጸም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ልጁን</w:t>
      </w:r>
      <w:r>
        <w:rPr>
          <w:rFonts w:ascii="Times New Roman" w:hAnsi="Times New Roman" w:eastAsia="Times New Roman" w:cs="Times New Roman"/>
        </w:rPr>
        <w:t xml:space="preserve"> </w:t>
      </w:r>
      <w:r>
        <w:rPr>
          <w:rFonts w:ascii="Ebrima" w:hAnsi="Ebrima" w:eastAsia="Ebrima" w:cs="Ebrima"/>
        </w:rPr>
        <w:t>መገረዝ</w:t>
      </w:r>
      <w:r>
        <w:rPr>
          <w:rFonts w:ascii="Times New Roman" w:hAnsi="Times New Roman" w:eastAsia="Times New Roman" w:cs="Times New Roman"/>
        </w:rPr>
        <w:t xml:space="preserve"> </w:t>
      </w:r>
      <w:r>
        <w:rPr>
          <w:rFonts w:ascii="Ebrima" w:hAnsi="Ebrima" w:eastAsia="Ebrima" w:cs="Ebrima"/>
        </w:rPr>
        <w:t>ረሳ።</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ጺፓራን</w:t>
      </w:r>
      <w:r>
        <w:rPr>
          <w:rFonts w:ascii="Times New Roman" w:hAnsi="Times New Roman" w:eastAsia="Times New Roman" w:cs="Times New Roman"/>
        </w:rPr>
        <w:t xml:space="preserve"> </w:t>
      </w:r>
      <w:r>
        <w:rPr>
          <w:rFonts w:ascii="Ebrima" w:hAnsi="Ebrima" w:eastAsia="Ebrima" w:cs="Ebrima"/>
        </w:rPr>
        <w:t>ከአባቷ</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እንድትቆይ</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መዳኑ</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መለሳት።</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የእስራኤልን</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በቀይ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ውኃ</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እስኪመራቸው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በምድያም</w:t>
      </w:r>
      <w:r>
        <w:rPr>
          <w:rFonts w:ascii="Times New Roman" w:hAnsi="Times New Roman" w:eastAsia="Times New Roman" w:cs="Times New Roman"/>
        </w:rPr>
        <w:t xml:space="preserve"> </w:t>
      </w:r>
      <w:r>
        <w:rPr>
          <w:rFonts w:ascii="Ebrima" w:hAnsi="Ebrima" w:eastAsia="Ebrima" w:cs="Ebrima"/>
        </w:rPr>
        <w:t>ቈየች፤</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ሐዋርያው</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እንደሚያሳውቀን</w:t>
      </w:r>
      <w:r>
        <w:rPr>
          <w:rFonts w:ascii="Times New Roman" w:hAnsi="Times New Roman" w:eastAsia="Times New Roman" w:cs="Times New Roman"/>
        </w:rPr>
        <w:t xml:space="preserve"> </w:t>
      </w:r>
      <w:r>
        <w:rPr>
          <w:rFonts w:ascii="Ebrima" w:hAnsi="Ebrima" w:eastAsia="Ebrima" w:cs="Ebrima"/>
        </w:rPr>
        <w:t>ጥምቀትን</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መገረዝን</w:t>
      </w:r>
      <w:r>
        <w:rPr>
          <w:rFonts w:ascii="Times New Roman" w:hAnsi="Times New Roman" w:eastAsia="Times New Roman" w:cs="Times New Roman"/>
        </w:rPr>
        <w:t xml:space="preserve"> </w:t>
      </w:r>
      <w:r>
        <w:rPr>
          <w:rFonts w:ascii="Ebrima" w:hAnsi="Ebrima" w:eastAsia="Ebrima" w:cs="Ebrima"/>
        </w:rPr>
        <w:t>የተካው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ያን</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አታምልጡ።</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ሁለተኛውን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የሚወክለው</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ማሽማማት</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ከአብርሃም</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መጥላት</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A tẽguerahã peteĩha Cristo rérape vaekue Lázaro mano, Marta ha María ojerovia mbarete vaekue ndohasamo’ãi hague Jesús ndopytáirire ipukuve peve Lázaro omano rire ha ohasáma hag̃ua irundy ára. Tuichaeterei vaekue pe ñeñembyasy Jesús ohejávo imbohoryrã hi’aguĩva Lázaro omano ha oñembyai hag̃ua pe ita’ypýpe, ndaha’éi umi mokõi kuña añónte hag̃ua, ha katu avei umi temimbo’épe g̃uarã. Upéicharõ jepe, Lázaro jeikove jey oiko Cristo rembiapo pukukue tuichakue rehegua séloramo.</w:t>
      </w:r>
    </w:p>
    <w:p>
      <w:pPr>
        <w:pStyle w:val="ArticleScripture"/>
        <w:jc w:val="left"/>
      </w:pPr>
      <w:r>
        <w:rPr>
          <w:rFonts w:ascii="Times New Roman" w:hAnsi="Times New Roman" w:eastAsia="Times New Roman" w:cs="Times New Roman"/>
        </w:rPr>
        <w:t>«لِمَّا تَأَخَّرَ ٱلْمَسِيحُ عَنْ ٱلْمَجِيءِ إِلَى لَعَازَرَ، كَانَ لَهُ قَصْدُ رَحْمَةٍ نَحْوَ ٱلَّذِينَ لَمْ يَقْبَلُوهُ. فَقَدْ مَكَثَ، لِكَيْ بِإِقَامَتِهِ لَعَازَرَ مِنَ ٱلْأَمْوَاتِ يُعْطِيَ شَعْبَهُ ٱلْمُعَانِدَ غَيْرَ ٱلْمُؤْمِنِ بُرْهَانًا آخَرَ عَلَى أَنَّهُ حَقًّا «ٱلْقِيَامَةُ وَٱلْحَيَاةُ». وَلَمْ يَكُنْ يُسَرُّهُ أَنْ يَتَخَلَّى عَنْ كُلِّ رَجَاءٍ فِي ٱلشَّعْبِ، خِرْفَانِ بَيْتِ إِسْرَائِيلَ ٱلضَّالَّةِ ٱلْمَسَاكِينِ. كَانَ قَلْبُهُ يَنْفَطِرُ بِسَبَبِ عَدَمِ تَوْبَتِهِمْ. وَفِي رَحْمَتِهِ قَصَدَ أَنْ يُعْطِيَهُمْ بُرْهَانًا وَاحِدًا أَخِيرًا عَلَى أَنَّهُ هُوَ ٱلْمُرَمِّمُ، ٱلْوَاحِدُ ٱلَّذِي وَحْدَهُ يَقْدِرُ أَنْ يُظْهِرَ ٱلْحَيَاةَ وَعَدَمَ ٱلْفَسَادِ فِي ٱلنُّورِ. وَكَانَ هَذَا بُرْهَانًا لَا يَقْدِرُ ٱلْكَهَنَةُ أَنْ يُسِيئُوا تَفْسِيرَهُ. وَلِهَذَا كَانَ تَأَخُّرُهُ فِي ٱلذَّهَابِ إِلَى بَيْتِ عَنْيَا. أَمَّا هَذِهِ ٱلْمُعْجِزَةُ ٱلْعُظْمَى، إِقَامَةُ لَعَازَرَ، فَكَانَتْ لِتَضَعَ خَتْمَ ٱللهِ عَلَى عَمَلِهِ وَعَلَى دَعْوَاهُ ٱلْأُلُوهِيَّةِ». مشتهى الأجيال، 529.</w:t>
      </w:r>
    </w:p>
    <w:p>
      <w:pPr>
        <w:pStyle w:val="ArticleBody"/>
        <w:jc w:val="left"/>
      </w:pPr>
      <w:r>
        <w:rPr>
          <w:rFonts w:ascii="Times New Roman" w:hAnsi="Times New Roman" w:eastAsia="Times New Roman" w:cs="Times New Roman"/>
        </w:rPr>
        <w:t>خۇدانىڭ يۈز قىرىق تۆت مىڭ كىشىنى مۇھىرلىشى 1843 ۋە 1844-يىللار تارىخىدا تەسۋىرلەنگەن، چۈنكى بىزگە بىلدۈرۈلگىنىچە، مەسىھنىڭ شان-شەرەپلىك كىرىشىدە ئۇنى ئېرۇسالىمغا باشلاپ كىرگەن لازار ئىدى. شان-شەرەپلىك كىرىش تارىخى — قېرىنداش ۋايت 1843 ۋە 1844-يىللاردىكى يېرىم كېچىلىك نىدانى تەسۋىرلەش ئۈچۈن قوللانغان تارىختۇر. بۇ، مەسىھنىڭ خۇدانىڭ يارىتىش كۈچى ئارقىلىق ئۆلۈكلەرنى تىرىلدۈرۈش قۇدرىتى بارلىقىغا دائىر بىر خاتا چۈشىنىش ئىدى. مەريەم بىلەن ئېلىزابېت ئۆزلىرىنىڭ، ئاخىرقى سۈر چالغاندا، ئەيسانىڭ لازارنى تىرىلدۈرۈش قۇدرىتى بارلىقىنى بىلەتتى، دەپ ئېتىراپ قىلدى؛ لېكىن ئۇلار ئۇنىڭ دەل شۇ ۋاقىتتا ۋە شۇ يەردە تىرىلدۈرۈش قۇدرىتىگە ھەقىقەتەن ئىگە ئىكەنلىكىنى كۆرەلمىدى. ئۇلار ئۇنىڭ چۆمۈلدۈرۈلۈشىدە ۋە ئۆلۈمىدە نامايان قىلىش ئۈچۈن كەلگەن ھەقىقەتنىڭ ئۆزىنى ئىنكار قىلىۋاتاتتى؛ بۇلار ئۇنىڭ شەخسىي ئۈچ يېرىم يىللىق خىزمىتىنىڭ باشلىنىشى ۋە ئاخىرلىشىشى ئىدى. ئۇلار قەبرىنىڭ تاشى يۆتكەپ تاشلانغۇچە كۆرەلمىدى؛ خۇددى كېيىنچە 1843-يىللىق جەدۋەلدىكى بەزى سانلاردىكى بىر خاتالىقتىن ئۇنىڭ قولى ئېلىپ تاشلانغاندەك.</w:t>
      </w:r>
    </w:p>
    <w:p>
      <w:pPr>
        <w:pStyle w:val="ArticleBody"/>
        <w:jc w:val="left"/>
      </w:pPr>
      <w:r>
        <w:rPr>
          <w:rFonts w:ascii="Times New Roman" w:hAnsi="Times New Roman" w:eastAsia="Times New Roman" w:cs="Times New Roman"/>
        </w:rPr>
        <w:t>Moisés, después de apartar a Séfora de la lucha venidera con Faraón, fue recibido por su hermano mayor Aarón, y ambos mensajeros procedieron a Egipto representando el mensaje del segundo ángel. Antes de que plaga alguna viniera sobre Egipto, Moisés advirtió a Faraón que, si no dejaba salir a Israel, primogénito de Dios, para adorarle, entonces Dios daría muerte al primogénito de Egipto.</w:t>
      </w:r>
    </w:p>
    <w:p>
      <w:pPr>
        <w:pStyle w:val="ArticleScripture"/>
        <w:jc w:val="left"/>
      </w:pPr>
      <w:r>
        <w:rPr>
          <w:rFonts w:ascii="Times New Roman" w:hAnsi="Times New Roman" w:eastAsia="Times New Roman" w:cs="Times New Roman"/>
        </w:rPr>
        <w:t>Waaqayyo Museedhaan akkana jedhe: Yommuu gara Gibxiitti deebiʼuuf deemtu, dinqiiwwan ani harka kee keessa kaaʼe hundumaa Faraʼoon duratti akka gootu hubadhu; ani garuu akka inni saba sana gad hin lakkifneef garaa isaa nan jabeessa. Ati immoo Faraʼooniin akkana jetta: Waaqayyo akkana jedha; Israaʼel ilma koo, jechuunis angafa koo ti. Ani sitti nan jedha: Ilmi koo na tajaajiluuf akka gad dhiiftu; yoo isa gad dhiisuu didde garuu, kunoo, ani ilma kee, jechuunis angafa kee, nan ajjeesa. Baʼuu 4:21–23.</w:t>
      </w:r>
    </w:p>
    <w:p>
      <w:pPr>
        <w:pStyle w:val="ArticleBody"/>
        <w:jc w:val="left"/>
      </w:pPr>
      <w:r>
        <w:rPr>
          <w:rFonts w:ascii="Times New Roman" w:hAnsi="Times New Roman" w:eastAsia="Times New Roman" w:cs="Times New Roman"/>
        </w:rPr>
        <w:t>Ukukhala Kwaphakathi Kobusuku kwakuyisiprofetho esasiyokugcwaliseka esikhathini esizayo.</w:t>
      </w:r>
    </w:p>
    <w:p>
      <w:pPr>
        <w:pStyle w:val="ArticleScripture"/>
        <w:jc w:val="left"/>
      </w:pPr>
      <w:r>
        <w:rPr>
          <w:rFonts w:ascii="Times New Roman" w:hAnsi="Times New Roman" w:eastAsia="Times New Roman" w:cs="Times New Roman"/>
        </w:rPr>
        <w:t>«Ընթացս Իսրայելի ազատագրմանը Եգիպտոսից, առաջնեկների ընծայումը դարձյալ պատվիրվեց։ Երբ Իսրայելի որդիները գերության մեջ էին եգիպտացիների մոտ, Տերը Մովսեսին հրամայեց գնալ Եգիպտոսի թագավոր փարավոնի մոտ և ասել. «Այսպես է ասում Տերը. Իսրայելն Իմ որդին է, Իմ առաջնեկը։ Եվ քեզ ասում եմ. Արձակի՛ր Իմ որդուն, որպեսզի Ինձ ծառայի. իսկ եթե հրաժարվես նրան արձակել, ահա Ես կսպանեմ քո որդուն՝ քո առաջնեկին»։ Ելք 4:22, 23։»</w:t>
      </w:r>
    </w:p>
    <w:p>
      <w:pPr>
        <w:pStyle w:val="ArticleScripture"/>
        <w:jc w:val="left"/>
      </w:pPr>
      <w:r>
        <w:rPr>
          <w:rFonts w:ascii="Microsoft YaHei" w:hAnsi="Microsoft YaHei" w:eastAsia="Microsoft YaHei" w:cs="Microsoft YaHei"/>
        </w:rPr>
        <w:t>「</w:t>
      </w:r>
      <w:r>
        <w:rPr>
          <w:rFonts w:ascii="MS Gothic" w:hAnsi="MS Gothic" w:eastAsia="MS Gothic" w:cs="MS Gothic"/>
        </w:rPr>
        <w:t>モーセはその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伝</w:t>
      </w:r>
      <w:r>
        <w:rPr>
          <w:rFonts w:ascii="MS Gothic" w:hAnsi="MS Gothic" w:eastAsia="MS Gothic" w:cs="MS Gothic"/>
        </w:rPr>
        <w:t>えた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、高慢</w:t>
      </w:r>
      <w:r>
        <w:rPr>
          <w:rFonts w:ascii="MS Gothic" w:hAnsi="MS Gothic" w:eastAsia="MS Gothic" w:cs="MS Gothic"/>
        </w:rPr>
        <w:t>な</w:t>
      </w:r>
      <w:r>
        <w:rPr>
          <w:rFonts w:ascii="Microsoft YaHei" w:hAnsi="Microsoft YaHei" w:eastAsia="Microsoft YaHei" w:cs="Microsoft YaHei"/>
        </w:rPr>
        <w:t>王</w:t>
      </w:r>
      <w:r>
        <w:rPr>
          <w:rFonts w:ascii="MS Gothic" w:hAnsi="MS Gothic" w:eastAsia="MS Gothic" w:cs="MS Gothic"/>
        </w:rPr>
        <w:t>の</w:t>
      </w:r>
      <w:r>
        <w:rPr>
          <w:rFonts w:ascii="Microsoft YaHei" w:hAnsi="Microsoft YaHei" w:eastAsia="Microsoft YaHei" w:cs="Microsoft YaHei"/>
        </w:rPr>
        <w:t>答</w:t>
      </w:r>
      <w:r>
        <w:rPr>
          <w:rFonts w:ascii="MS Gothic" w:hAnsi="MS Gothic" w:eastAsia="MS Gothic" w:cs="MS Gothic"/>
        </w:rPr>
        <w:t>えはこうであった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とは</w:t>
      </w:r>
      <w:r>
        <w:rPr>
          <w:rFonts w:ascii="Microsoft YaHei" w:hAnsi="Microsoft YaHei" w:eastAsia="Microsoft YaHei" w:cs="Microsoft YaHei"/>
        </w:rPr>
        <w:t>何者</w:t>
      </w:r>
      <w:r>
        <w:rPr>
          <w:rFonts w:ascii="MS Gothic" w:hAnsi="MS Gothic" w:eastAsia="MS Gothic" w:cs="MS Gothic"/>
        </w:rPr>
        <w:t>であって</w:t>
      </w:r>
      <w:r>
        <w:rPr>
          <w:rFonts w:ascii="Microsoft YaHei" w:hAnsi="Microsoft YaHei" w:eastAsia="Microsoft YaHei" w:cs="Microsoft YaHei"/>
        </w:rPr>
        <w:t>、私</w:t>
      </w:r>
      <w:r>
        <w:rPr>
          <w:rFonts w:ascii="MS Gothic" w:hAnsi="MS Gothic" w:eastAsia="MS Gothic" w:cs="MS Gothic"/>
        </w:rPr>
        <w:t>がその</w:t>
      </w:r>
      <w:r>
        <w:rPr>
          <w:rFonts w:ascii="Microsoft YaHei" w:hAnsi="Microsoft YaHei" w:eastAsia="Microsoft YaHei" w:cs="Microsoft YaHei"/>
        </w:rPr>
        <w:t>声</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イスラエルを</w:t>
      </w:r>
      <w:r>
        <w:rPr>
          <w:rFonts w:ascii="Microsoft YaHei" w:hAnsi="Microsoft YaHei" w:eastAsia="Microsoft YaHei" w:cs="Microsoft YaHei"/>
        </w:rPr>
        <w:t>去</w:t>
      </w:r>
      <w:r>
        <w:rPr>
          <w:rFonts w:ascii="MS Gothic" w:hAnsi="MS Gothic" w:eastAsia="MS Gothic" w:cs="MS Gothic"/>
        </w:rPr>
        <w:t>らせなければならないのか</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主</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らない</w:t>
      </w:r>
      <w:r>
        <w:rPr>
          <w:rFonts w:ascii="Times New Roman" w:hAnsi="Times New Roman" w:eastAsia="Times New Roman" w:cs="Times New Roman"/>
        </w:rPr>
        <w:t>.</w:t>
      </w:r>
      <w:r>
        <w:rPr>
          <w:rFonts w:ascii="MS Gothic" w:hAnsi="MS Gothic" w:eastAsia="MS Gothic" w:cs="MS Gothic"/>
        </w:rPr>
        <w:t>ゆえに</w:t>
      </w:r>
      <w:r>
        <w:rPr>
          <w:rFonts w:ascii="Microsoft YaHei" w:hAnsi="Microsoft YaHei" w:eastAsia="Microsoft YaHei" w:cs="Microsoft YaHei"/>
        </w:rPr>
        <w:t>、</w:t>
      </w:r>
      <w:r>
        <w:rPr>
          <w:rFonts w:ascii="MS Gothic" w:hAnsi="MS Gothic" w:eastAsia="MS Gothic" w:cs="MS Gothic"/>
        </w:rPr>
        <w:t>イスラエルを</w:t>
      </w:r>
      <w:r>
        <w:rPr>
          <w:rFonts w:ascii="Microsoft YaHei" w:hAnsi="Microsoft YaHei" w:eastAsia="Microsoft YaHei" w:cs="Microsoft YaHei"/>
        </w:rPr>
        <w:t>去</w:t>
      </w:r>
      <w:r>
        <w:rPr>
          <w:rFonts w:ascii="MS Gothic" w:hAnsi="MS Gothic" w:eastAsia="MS Gothic" w:cs="MS Gothic"/>
        </w:rPr>
        <w:t>らせはしない</w:t>
      </w:r>
      <w:r>
        <w:rPr>
          <w:rFonts w:ascii="Times New Roman" w:hAnsi="Times New Roman" w:eastAsia="Times New Roman" w:cs="Times New Roman"/>
        </w:rPr>
        <w:t>.</w:t>
      </w:r>
      <w:r>
        <w:rPr>
          <w:rFonts w:ascii="Microsoft YaHei" w:hAnsi="Microsoft YaHei" w:eastAsia="Microsoft YaHei" w:cs="Microsoft YaHei"/>
        </w:rPr>
        <w:t>』出</w:t>
      </w:r>
      <w:r>
        <w:rPr>
          <w:rFonts w:ascii="MS Gothic" w:hAnsi="MS Gothic" w:eastAsia="MS Gothic" w:cs="MS Gothic"/>
        </w:rPr>
        <w:t>エジプト</w:t>
      </w:r>
      <w:r>
        <w:rPr>
          <w:rFonts w:ascii="Microsoft YaHei" w:hAnsi="Microsoft YaHei" w:eastAsia="Microsoft YaHei" w:cs="Microsoft YaHei"/>
        </w:rPr>
        <w:t>記</w:t>
      </w:r>
      <w:r>
        <w:rPr>
          <w:rFonts w:ascii="Times New Roman" w:hAnsi="Times New Roman" w:eastAsia="Times New Roman" w:cs="Times New Roman"/>
        </w:rPr>
        <w:t xml:space="preserve"> 5:2.</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しるしと</w:t>
      </w:r>
      <w:r>
        <w:rPr>
          <w:rFonts w:ascii="Microsoft YaHei" w:hAnsi="Microsoft YaHei" w:eastAsia="Microsoft YaHei" w:cs="Microsoft YaHei"/>
        </w:rPr>
        <w:t>不思議</w:t>
      </w:r>
      <w:r>
        <w:rPr>
          <w:rFonts w:ascii="MS Gothic" w:hAnsi="MS Gothic" w:eastAsia="MS Gothic" w:cs="MS Gothic"/>
        </w:rPr>
        <w:t>をもって</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のために</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ファラオの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恐</w:t>
      </w:r>
      <w:r>
        <w:rPr>
          <w:rFonts w:ascii="MS Gothic" w:hAnsi="MS Gothic" w:eastAsia="MS Gothic" w:cs="MS Gothic"/>
        </w:rPr>
        <w:t>るべきさばきを</w:t>
      </w:r>
      <w:r>
        <w:rPr>
          <w:rFonts w:ascii="Microsoft YaHei" w:hAnsi="Microsoft YaHei" w:eastAsia="Microsoft YaHei" w:cs="Microsoft YaHei"/>
        </w:rPr>
        <w:t>下</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ついに</w:t>
      </w:r>
      <w:r>
        <w:rPr>
          <w:rFonts w:ascii="Microsoft YaHei" w:hAnsi="Microsoft YaHei" w:eastAsia="Microsoft YaHei" w:cs="Microsoft YaHei"/>
        </w:rPr>
        <w:t>、滅</w:t>
      </w:r>
      <w:r>
        <w:rPr>
          <w:rFonts w:ascii="MS Gothic" w:hAnsi="MS Gothic" w:eastAsia="MS Gothic" w:cs="MS Gothic"/>
        </w:rPr>
        <w:t>ぼす</w:t>
      </w:r>
      <w:r>
        <w:rPr>
          <w:rFonts w:ascii="Microsoft YaHei" w:hAnsi="Microsoft YaHei" w:eastAsia="Microsoft YaHei" w:cs="Microsoft YaHei"/>
        </w:rPr>
        <w:t>御使</w:t>
      </w:r>
      <w:r>
        <w:rPr>
          <w:rFonts w:ascii="MS Gothic" w:hAnsi="MS Gothic" w:eastAsia="MS Gothic" w:cs="MS Gothic"/>
        </w:rPr>
        <w:t>いは</w:t>
      </w:r>
      <w:r>
        <w:rPr>
          <w:rFonts w:ascii="Microsoft YaHei" w:hAnsi="Microsoft YaHei" w:eastAsia="Microsoft YaHei" w:cs="Microsoft YaHei"/>
        </w:rPr>
        <w:t>、</w:t>
      </w:r>
      <w:r>
        <w:rPr>
          <w:rFonts w:ascii="MS Gothic" w:hAnsi="MS Gothic" w:eastAsia="MS Gothic" w:cs="MS Gothic"/>
        </w:rPr>
        <w:t>エジプト</w:t>
      </w:r>
      <w:r>
        <w:rPr>
          <w:rFonts w:ascii="Microsoft YaHei" w:hAnsi="Microsoft YaHei" w:eastAsia="Microsoft YaHei" w:cs="Microsoft YaHei"/>
        </w:rPr>
        <w:t>人</w:t>
      </w:r>
      <w:r>
        <w:rPr>
          <w:rFonts w:ascii="MS Gothic" w:hAnsi="MS Gothic" w:eastAsia="MS Gothic" w:cs="MS Gothic"/>
        </w:rPr>
        <w:t>のうちの</w:t>
      </w:r>
      <w:r>
        <w:rPr>
          <w:rFonts w:ascii="Microsoft YaHei" w:hAnsi="Microsoft YaHei" w:eastAsia="Microsoft YaHei" w:cs="Microsoft YaHei"/>
        </w:rPr>
        <w:t>人</w:t>
      </w:r>
      <w:r>
        <w:rPr>
          <w:rFonts w:ascii="MS Gothic" w:hAnsi="MS Gothic" w:eastAsia="MS Gothic" w:cs="MS Gothic"/>
        </w:rPr>
        <w:t>と</w:t>
      </w:r>
      <w:r>
        <w:rPr>
          <w:rFonts w:ascii="Microsoft YaHei" w:hAnsi="Microsoft YaHei" w:eastAsia="Microsoft YaHei" w:cs="Microsoft YaHei"/>
        </w:rPr>
        <w:t>家畜</w:t>
      </w:r>
      <w:r>
        <w:rPr>
          <w:rFonts w:ascii="MS Gothic" w:hAnsi="MS Gothic" w:eastAsia="MS Gothic" w:cs="MS Gothic"/>
        </w:rPr>
        <w:t>の</w:t>
      </w:r>
      <w:r>
        <w:rPr>
          <w:rFonts w:ascii="Microsoft YaHei" w:hAnsi="Microsoft YaHei" w:eastAsia="Microsoft YaHei" w:cs="Microsoft YaHei"/>
        </w:rPr>
        <w:t>初子</w:t>
      </w:r>
      <w:r>
        <w:rPr>
          <w:rFonts w:ascii="MS Gothic" w:hAnsi="MS Gothic" w:eastAsia="MS Gothic" w:cs="MS Gothic"/>
        </w:rPr>
        <w:t>を</w:t>
      </w:r>
      <w:r>
        <w:rPr>
          <w:rFonts w:ascii="Microsoft YaHei" w:hAnsi="Microsoft YaHei" w:eastAsia="Microsoft YaHei" w:cs="Microsoft YaHei"/>
        </w:rPr>
        <w:t>殺</w:t>
      </w:r>
      <w:r>
        <w:rPr>
          <w:rFonts w:ascii="MS Gothic" w:hAnsi="MS Gothic" w:eastAsia="MS Gothic" w:cs="MS Gothic"/>
        </w:rPr>
        <w:t>すよう</w:t>
      </w:r>
      <w:r>
        <w:rPr>
          <w:rFonts w:ascii="Microsoft YaHei" w:hAnsi="Microsoft YaHei" w:eastAsia="Microsoft YaHei" w:cs="Microsoft YaHei"/>
        </w:rPr>
        <w:t>命</w:t>
      </w:r>
      <w:r>
        <w:rPr>
          <w:rFonts w:ascii="MS Gothic" w:hAnsi="MS Gothic" w:eastAsia="MS Gothic" w:cs="MS Gothic"/>
        </w:rPr>
        <w:t>じられた</w:t>
      </w:r>
      <w:r>
        <w:rPr>
          <w:rFonts w:ascii="Times New Roman" w:hAnsi="Times New Roman" w:eastAsia="Times New Roman" w:cs="Times New Roman"/>
        </w:rPr>
        <w:t>.</w:t>
      </w:r>
      <w:r>
        <w:rPr>
          <w:rFonts w:ascii="MS Gothic" w:hAnsi="MS Gothic" w:eastAsia="MS Gothic" w:cs="MS Gothic"/>
        </w:rPr>
        <w:t>イスラエル</w:t>
      </w:r>
      <w:r>
        <w:rPr>
          <w:rFonts w:ascii="Microsoft YaHei" w:hAnsi="Microsoft YaHei" w:eastAsia="Microsoft YaHei" w:cs="Microsoft YaHei"/>
        </w:rPr>
        <w:t>人</w:t>
      </w:r>
      <w:r>
        <w:rPr>
          <w:rFonts w:ascii="MS Gothic" w:hAnsi="MS Gothic" w:eastAsia="MS Gothic" w:cs="MS Gothic"/>
        </w:rPr>
        <w:t>が</w:t>
      </w:r>
      <w:r>
        <w:rPr>
          <w:rFonts w:ascii="Microsoft YaHei" w:hAnsi="Microsoft YaHei" w:eastAsia="Microsoft YaHei" w:cs="Microsoft YaHei"/>
        </w:rPr>
        <w:t>免</w:t>
      </w:r>
      <w:r>
        <w:rPr>
          <w:rFonts w:ascii="MS Gothic" w:hAnsi="MS Gothic" w:eastAsia="MS Gothic" w:cs="MS Gothic"/>
        </w:rPr>
        <w:t>れ</w:t>
      </w:r>
      <w:r>
        <w:rPr>
          <w:rFonts w:ascii="Microsoft YaHei" w:hAnsi="Microsoft YaHei" w:eastAsia="Microsoft YaHei" w:cs="Microsoft YaHei"/>
        </w:rPr>
        <w:t>得</w:t>
      </w:r>
      <w:r>
        <w:rPr>
          <w:rFonts w:ascii="MS Gothic" w:hAnsi="MS Gothic" w:eastAsia="MS Gothic" w:cs="MS Gothic"/>
        </w:rPr>
        <w:t>るために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w:t>
      </w:r>
      <w:r>
        <w:rPr>
          <w:rFonts w:ascii="MS Gothic" w:hAnsi="MS Gothic" w:eastAsia="MS Gothic" w:cs="MS Gothic"/>
        </w:rPr>
        <w:t>ほふられた</w:t>
      </w:r>
      <w:r>
        <w:rPr>
          <w:rFonts w:ascii="Microsoft YaHei" w:hAnsi="Microsoft YaHei" w:eastAsia="Microsoft YaHei" w:cs="Microsoft YaHei"/>
        </w:rPr>
        <w:t>小羊</w:t>
      </w:r>
      <w:r>
        <w:rPr>
          <w:rFonts w:ascii="MS Gothic" w:hAnsi="MS Gothic" w:eastAsia="MS Gothic" w:cs="MS Gothic"/>
        </w:rPr>
        <w:t>の</w:t>
      </w:r>
      <w:r>
        <w:rPr>
          <w:rFonts w:ascii="Microsoft YaHei" w:hAnsi="Microsoft YaHei" w:eastAsia="Microsoft YaHei" w:cs="Microsoft YaHei"/>
        </w:rPr>
        <w:t>血</w:t>
      </w:r>
      <w:r>
        <w:rPr>
          <w:rFonts w:ascii="MS Gothic" w:hAnsi="MS Gothic" w:eastAsia="MS Gothic" w:cs="MS Gothic"/>
        </w:rPr>
        <w:t>を</w:t>
      </w:r>
      <w:r>
        <w:rPr>
          <w:rFonts w:ascii="Microsoft YaHei" w:hAnsi="Microsoft YaHei" w:eastAsia="Microsoft YaHei" w:cs="Microsoft YaHei"/>
        </w:rPr>
        <w:t>家</w:t>
      </w:r>
      <w:r>
        <w:rPr>
          <w:rFonts w:ascii="MS Gothic" w:hAnsi="MS Gothic" w:eastAsia="MS Gothic" w:cs="MS Gothic"/>
        </w:rPr>
        <w:t>の</w:t>
      </w:r>
      <w:r>
        <w:rPr>
          <w:rFonts w:ascii="Microsoft YaHei" w:hAnsi="Microsoft YaHei" w:eastAsia="Microsoft YaHei" w:cs="Microsoft YaHei"/>
        </w:rPr>
        <w:t>門柱</w:t>
      </w:r>
      <w:r>
        <w:rPr>
          <w:rFonts w:ascii="MS Gothic" w:hAnsi="MS Gothic" w:eastAsia="MS Gothic" w:cs="MS Gothic"/>
        </w:rPr>
        <w:t>に</w:t>
      </w:r>
      <w:r>
        <w:rPr>
          <w:rFonts w:ascii="Microsoft YaHei" w:hAnsi="Microsoft YaHei" w:eastAsia="Microsoft YaHei" w:cs="Microsoft YaHei"/>
        </w:rPr>
        <w:t>塗</w:t>
      </w:r>
      <w:r>
        <w:rPr>
          <w:rFonts w:ascii="MS Gothic" w:hAnsi="MS Gothic" w:eastAsia="MS Gothic" w:cs="MS Gothic"/>
        </w:rPr>
        <w:t>るよう</w:t>
      </w:r>
      <w:r>
        <w:rPr>
          <w:rFonts w:ascii="Microsoft YaHei" w:hAnsi="Microsoft YaHei" w:eastAsia="Microsoft YaHei" w:cs="Microsoft YaHei"/>
        </w:rPr>
        <w:t>指示</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死</w:t>
      </w:r>
      <w:r>
        <w:rPr>
          <w:rFonts w:ascii="MS Gothic" w:hAnsi="MS Gothic" w:eastAsia="MS Gothic" w:cs="MS Gothic"/>
        </w:rPr>
        <w:t>の</w:t>
      </w:r>
      <w:r>
        <w:rPr>
          <w:rFonts w:ascii="Microsoft YaHei" w:hAnsi="Microsoft YaHei" w:eastAsia="Microsoft YaHei" w:cs="Microsoft YaHei"/>
        </w:rPr>
        <w:t>務</w:t>
      </w:r>
      <w:r>
        <w:rPr>
          <w:rFonts w:ascii="MS Gothic" w:hAnsi="MS Gothic" w:eastAsia="MS Gothic" w:cs="MS Gothic"/>
        </w:rPr>
        <w:t>めを</w:t>
      </w:r>
      <w:r>
        <w:rPr>
          <w:rFonts w:ascii="Microsoft YaHei" w:hAnsi="Microsoft YaHei" w:eastAsia="Microsoft YaHei" w:cs="Microsoft YaHei"/>
        </w:rPr>
        <w:t>帯</w:t>
      </w:r>
      <w:r>
        <w:rPr>
          <w:rFonts w:ascii="MS Gothic" w:hAnsi="MS Gothic" w:eastAsia="MS Gothic" w:cs="MS Gothic"/>
        </w:rPr>
        <w:t>びて</w:t>
      </w:r>
      <w:r>
        <w:rPr>
          <w:rFonts w:ascii="Microsoft YaHei" w:hAnsi="Microsoft YaHei" w:eastAsia="Microsoft YaHei" w:cs="Microsoft YaHei"/>
        </w:rPr>
        <w:t>来</w:t>
      </w:r>
      <w:r>
        <w:rPr>
          <w:rFonts w:ascii="MS Gothic" w:hAnsi="MS Gothic" w:eastAsia="MS Gothic" w:cs="MS Gothic"/>
        </w:rPr>
        <w:t>るとき</w:t>
      </w:r>
      <w:r>
        <w:rPr>
          <w:rFonts w:ascii="Microsoft YaHei" w:hAnsi="Microsoft YaHei" w:eastAsia="Microsoft YaHei" w:cs="Microsoft YaHei"/>
        </w:rPr>
        <w:t>、</w:t>
      </w:r>
      <w:r>
        <w:rPr>
          <w:rFonts w:ascii="MS Gothic" w:hAnsi="MS Gothic" w:eastAsia="MS Gothic" w:cs="MS Gothic"/>
        </w:rPr>
        <w:t>イスラエル</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家々</w:t>
      </w:r>
      <w:r>
        <w:rPr>
          <w:rFonts w:ascii="MS Gothic" w:hAnsi="MS Gothic" w:eastAsia="MS Gothic" w:cs="MS Gothic"/>
        </w:rPr>
        <w:t>を</w:t>
      </w:r>
      <w:r>
        <w:rPr>
          <w:rFonts w:ascii="Microsoft YaHei" w:hAnsi="Microsoft YaHei" w:eastAsia="Microsoft YaHei" w:cs="Microsoft YaHei"/>
        </w:rPr>
        <w:t>過</w:t>
      </w:r>
      <w:r>
        <w:rPr>
          <w:rFonts w:ascii="MS Gothic" w:hAnsi="MS Gothic" w:eastAsia="MS Gothic" w:cs="MS Gothic"/>
        </w:rPr>
        <w:t>ぎ</w:t>
      </w:r>
      <w:r>
        <w:rPr>
          <w:rFonts w:ascii="Microsoft YaHei" w:hAnsi="Microsoft YaHei" w:eastAsia="Microsoft YaHei" w:cs="Microsoft YaHei"/>
        </w:rPr>
        <w:t>越</w:t>
      </w:r>
      <w:r>
        <w:rPr>
          <w:rFonts w:ascii="MS Gothic" w:hAnsi="MS Gothic" w:eastAsia="MS Gothic" w:cs="MS Gothic"/>
        </w:rPr>
        <w:t>すことができるように</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家</w:t>
      </w:r>
      <w:r>
        <w:rPr>
          <w:rFonts w:ascii="MS Gothic" w:hAnsi="MS Gothic" w:eastAsia="MS Gothic" w:cs="MS Gothic"/>
        </w:rPr>
        <w:t>にはそのしるしがなされなければならなかった</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Times New Roman" w:hAnsi="Times New Roman" w:eastAsia="Times New Roman" w:cs="Times New Roman"/>
        </w:rPr>
        <w:t>51 էջ</w:t>
      </w:r>
    </w:p>
    <w:p>
      <w:pPr>
        <w:pStyle w:val="ArticleBody"/>
        <w:jc w:val="left"/>
      </w:pPr>
      <w:r>
        <w:rPr>
          <w:rFonts w:ascii="Nirmala UI" w:hAnsi="Nirmala UI" w:eastAsia="Nirmala UI" w:cs="Nirmala UI"/>
        </w:rPr>
        <w:t>ꯐꯥꯔꯣꯍꯒꯤ</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ꯄꯥꯎꯁꯤꯡꯅꯥ</w:t>
      </w:r>
      <w:r>
        <w:rPr>
          <w:rFonts w:ascii="Times New Roman" w:hAnsi="Times New Roman" w:eastAsia="Times New Roman" w:cs="Times New Roman"/>
        </w:rPr>
        <w:t xml:space="preserve">, </w:t>
      </w:r>
      <w:r>
        <w:rPr>
          <w:rFonts w:ascii="Nirmala UI" w:hAnsi="Nirmala UI" w:eastAsia="Nirmala UI" w:cs="Nirmala UI"/>
        </w:rPr>
        <w:t>ꯐꯥꯔꯣꯍꯒꯤ</w:t>
      </w:r>
      <w:r>
        <w:rPr>
          <w:rFonts w:ascii="Times New Roman" w:hAnsi="Times New Roman" w:eastAsia="Times New Roman" w:cs="Times New Roman"/>
        </w:rPr>
        <w:t xml:space="preserve"> </w:t>
      </w:r>
      <w:r>
        <w:rPr>
          <w:rFonts w:ascii="Nirmala UI" w:hAnsi="Nirmala UI" w:eastAsia="Nirmala UI" w:cs="Nirmala UI"/>
        </w:rPr>
        <w:t>ꯂꯥꯟꯊꯣꯛꯄꯥ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ꯄꯣꯛꯄꯥꯁꯤꯡꯒꯤ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ꯂꯤꯈꯤꯠ</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ꯍꯥꯞꯅ</w:t>
      </w:r>
      <w:r>
        <w:rPr>
          <w:rFonts w:ascii="Times New Roman" w:hAnsi="Times New Roman" w:eastAsia="Times New Roman" w:cs="Times New Roman"/>
        </w:rPr>
        <w:t>,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ꯑꯨꯅꯥꯟ</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ꯈꯨꯔꯨꯝꯒꯤ</w:t>
      </w:r>
      <w:r>
        <w:rPr>
          <w:rFonts w:ascii="Times New Roman" w:hAnsi="Times New Roman" w:eastAsia="Times New Roman" w:cs="Times New Roman"/>
        </w:rPr>
        <w:t xml:space="preserve"> </w:t>
      </w:r>
      <w:r>
        <w:rPr>
          <w:rFonts w:ascii="Nirmala UI" w:hAnsi="Nirmala UI" w:eastAsia="Nirmala UI" w:cs="Nirmala UI"/>
        </w:rPr>
        <w:t>ꯄꯥꯡꯊꯣꯛ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ꯏꯖꯤꯞꯇꯇꯥ</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ꯑꯨꯅꯥꯟ</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ꯈꯨꯔꯨꯝꯒꯤ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ꯂꯩꯃꯥꯏ</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ꯊꯥꯕꯤꯔꯛꯈꯤ।</w:t>
      </w:r>
      <w:r>
        <w:rPr>
          <w:rFonts w:ascii="Times New Roman" w:hAnsi="Times New Roman" w:eastAsia="Times New Roman" w:cs="Times New Roman"/>
        </w:rPr>
        <w:t xml:space="preserve"> </w:t>
      </w:r>
      <w:r>
        <w:rPr>
          <w:rFonts w:ascii="Nirmala UI" w:hAnsi="Nirmala UI" w:eastAsia="Nirmala UI" w:cs="Nirmala UI"/>
        </w:rPr>
        <w:t>ꯃꯔꯤꯁꯤꯡ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ꯏꯖꯤꯞꯇꯇꯥ</w:t>
      </w:r>
      <w:r>
        <w:rPr>
          <w:rFonts w:ascii="Times New Roman" w:hAnsi="Times New Roman" w:eastAsia="Times New Roman" w:cs="Times New Roman"/>
        </w:rPr>
        <w:t xml:space="preserve"> </w:t>
      </w:r>
      <w:r>
        <w:rPr>
          <w:rFonts w:ascii="Nirmala UI" w:hAnsi="Nirmala UI" w:eastAsia="Nirmala UI" w:cs="Nirmala UI"/>
        </w:rPr>
        <w:t>ꯊꯥꯕꯤꯔꯛꯈꯤ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ꯍꯥꯏꯈꯤꯕꯥ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ꯄꯣꯛꯄꯥꯒꯤ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ꯂꯥꯛꯄꯗꯥ</w:t>
      </w:r>
      <w:r>
        <w:rPr>
          <w:rFonts w:ascii="Times New Roman" w:hAnsi="Times New Roman" w:eastAsia="Times New Roman" w:cs="Times New Roman"/>
        </w:rPr>
        <w:t xml:space="preserve">, </w:t>
      </w:r>
      <w:r>
        <w:rPr>
          <w:rFonts w:ascii="Nirmala UI" w:hAnsi="Nirmala UI" w:eastAsia="Nirmala UI" w:cs="Nirmala UI"/>
        </w:rPr>
        <w:t>ꯑꯍꯨꯝꯈꯛ</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ꯏꯖꯤꯞꯇꯒꯤ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ꯇꯥꯕꯤ।</w:t>
      </w:r>
    </w:p>
    <w:p>
      <w:pPr>
        <w:pStyle w:val="ArticleScripture"/>
        <w:jc w:val="left"/>
      </w:pPr>
      <w:r>
        <w:rPr>
          <w:rFonts w:ascii="Times New Roman" w:hAnsi="Times New Roman" w:eastAsia="Times New Roman" w:cs="Times New Roman"/>
        </w:rPr>
        <w:t>Же Мосе нь айлдсан нь, Ийнхүү Эзэн айлдаж байна: Шөнө дунд би Египетийн дунд орно. Тэгээд Египетийн нутаг дахь ууган бүхэн үхнэ, хаан ширээн дээрээ суудаг Фараоны ууган хүүгээс эхлээд тээрмийн ард суудаг шивэгчний ууган хүртэл, мөн мал адгуусны бүх ууган ч бас. Тэгээд бүх Египетийн нутаг даяар урьд өмнө хэзээ ч гарч байгаагүй, цаашид ч дахин гарахгүй тийм их уй гашууны хашхираан болно. Египетээс гарсан нь 11:4–6.</w:t>
      </w:r>
    </w:p>
    <w:p>
      <w:pPr>
        <w:pStyle w:val="ArticleBody"/>
        <w:jc w:val="left"/>
      </w:pPr>
      <w:r>
        <w:rPr>
          <w:rFonts w:ascii="Times New Roman" w:hAnsi="Times New Roman" w:eastAsia="Times New Roman" w:cs="Times New Roman"/>
        </w:rPr>
        <w:t>Ҳазрати Масеҳнинг Қуддусга зафарли кириб келиши Калвария хочига олиб борди, ва Масеҳнинг шогирдлари ҳамда Унинг бошқа издошлари Буюк Ҳафсаласи Пир бўлишни бошдан кечирдилар.</w:t>
      </w:r>
    </w:p>
    <w:p>
      <w:pPr>
        <w:pStyle w:val="ArticleScripture"/>
        <w:jc w:val="left"/>
      </w:pPr>
      <w:r>
        <w:rPr>
          <w:rFonts w:ascii="Times New Roman" w:hAnsi="Times New Roman" w:eastAsia="Times New Roman" w:cs="Times New Roman"/>
        </w:rPr>
        <w:t>«Kawaat qinanni keenya kaan caala guddaa hin turre; garuu isa bartoota sana irra gaʼe hin caalle. Yommuu Ilmi namaa ulfinaan Yerusaalem seene, isaan akka Inni mootii taʼee gonfamu ni eegaa turan. Ummannis naannoo hundumaa irraa walitti yaaʼee, “Hosaʼinaa Ilma Daawititti” jechuun iyyaa ture. Yommuu luboonni fi maanguddoonni Yesuusin uummata sana callisiisuuf kadhatan, Innis, yoo isaan callisan illee dhagaan ni iyyiti, raajichi raawwatamuu qaba jedhee dubbate. Taʼus guyyoota muraasa keessatti bartoonni kunuma, Gooftaa isaanii jaallatamaa, Isa isaan teessoo mootummaa Daawit irratti mootummaa akka godhu amanan, Fariisota qoosaa fi arrabsoo godhan sanaa ol irratti fannifamee muka qalbii namaa cabsu sana irratti diriirfamee argan. Abdii isaanii ol-kaʼaan ni fashale; dukkanni duʼaas isaan marse.» Testimonies, volume 1, 57, 58.</w:t>
      </w:r>
    </w:p>
    <w:p>
      <w:pPr>
        <w:pStyle w:val="ArticleBody"/>
        <w:jc w:val="left"/>
      </w:pPr>
      <w:r>
        <w:rPr>
          <w:rFonts w:ascii="Myanmar Text" w:hAnsi="Myanmar Text" w:eastAsia="Myanmar Text" w:cs="Myanmar Text"/>
        </w:rPr>
        <w:t>ဖာရော၏စစ်တပ်နှင့်</w:t>
      </w:r>
      <w:r>
        <w:rPr>
          <w:rFonts w:ascii="Times New Roman" w:hAnsi="Times New Roman" w:eastAsia="Times New Roman" w:cs="Times New Roman"/>
        </w:rPr>
        <w:t xml:space="preserve"> </w:t>
      </w:r>
      <w:r>
        <w:rPr>
          <w:rFonts w:ascii="Myanmar Text" w:hAnsi="Myanmar Text" w:eastAsia="Myanmar Text" w:cs="Myanmar Text"/>
        </w:rPr>
        <w:t>ပင်လယ်နီအကြား</w:t>
      </w:r>
      <w:r>
        <w:rPr>
          <w:rFonts w:ascii="Times New Roman" w:hAnsi="Times New Roman" w:eastAsia="Times New Roman" w:cs="Times New Roman"/>
        </w:rPr>
        <w:t xml:space="preserve"> </w:t>
      </w:r>
      <w:r>
        <w:rPr>
          <w:rFonts w:ascii="Myanmar Text" w:hAnsi="Myanmar Text" w:eastAsia="Myanmar Text" w:cs="Myanmar Text"/>
        </w:rPr>
        <w:t>ပိတ်မိနေသော</w:t>
      </w:r>
      <w:r>
        <w:rPr>
          <w:rFonts w:ascii="Times New Roman" w:hAnsi="Times New Roman" w:eastAsia="Times New Roman" w:cs="Times New Roman"/>
        </w:rPr>
        <w:t xml:space="preserve"> </w:t>
      </w:r>
      <w:r>
        <w:rPr>
          <w:rFonts w:ascii="Myanmar Text" w:hAnsi="Myanmar Text" w:eastAsia="Myanmar Text" w:cs="Myanmar Text"/>
        </w:rPr>
        <w:t>ဟေဗြဲလူမျိုးတို့အားဖြင့်လည်း</w:t>
      </w:r>
      <w:r>
        <w:rPr>
          <w:rFonts w:ascii="Times New Roman" w:hAnsi="Times New Roman" w:eastAsia="Times New Roman" w:cs="Times New Roman"/>
        </w:rPr>
        <w:t xml:space="preserve"> </w:t>
      </w:r>
      <w:r>
        <w:rPr>
          <w:rFonts w:ascii="Myanmar Text" w:hAnsi="Myanmar Text" w:eastAsia="Myanmar Text" w:cs="Myanmar Text"/>
        </w:rPr>
        <w:t>တပည့်တော်များနှင့်</w:t>
      </w:r>
      <w:r>
        <w:rPr>
          <w:rFonts w:ascii="Times New Roman" w:hAnsi="Times New Roman" w:eastAsia="Times New Roman" w:cs="Times New Roman"/>
        </w:rPr>
        <w:t xml:space="preserve"> </w:t>
      </w:r>
      <w:r>
        <w:rPr>
          <w:rFonts w:ascii="Myanmar Text" w:hAnsi="Myanmar Text" w:eastAsia="Myanmar Text" w:cs="Myanmar Text"/>
        </w:rPr>
        <w:t>မီလာရေးတ်များ၏</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စိတ်ပျက်ခြင်းကို</w:t>
      </w:r>
      <w:r>
        <w:rPr>
          <w:rFonts w:ascii="Times New Roman" w:hAnsi="Times New Roman" w:eastAsia="Times New Roman" w:cs="Times New Roman"/>
        </w:rPr>
        <w:t xml:space="preserve"> </w:t>
      </w:r>
      <w:r>
        <w:rPr>
          <w:rFonts w:ascii="Myanmar Text" w:hAnsi="Myanmar Text" w:eastAsia="Myanmar Text" w:cs="Myanmar Text"/>
        </w:rPr>
        <w:t>ကိုယ်စားပြုဖော်ပြထားသည်။</w:t>
      </w:r>
    </w:p>
    <w:p>
      <w:pPr>
        <w:pStyle w:val="ArticleScripture"/>
        <w:jc w:val="left"/>
      </w:pPr>
      <w:r>
        <w:rPr>
          <w:rFonts w:ascii="Times New Roman" w:hAnsi="Times New Roman" w:eastAsia="Times New Roman" w:cs="Times New Roman"/>
        </w:rPr>
        <w:t>«Бізнің үстімізге өткен дәуірлерниң жыйналған нуры чақмақта. Израилниң унутқақлиғи тоғрисидики язма біздің ағартылышимиз үчүн сақлинип кәлгән. Бу дәвирде Худа һәр милләттин, қәбилидин вә тилдин Өзигә бир хәлиқ жиғиш үчүн Өз қолини созди. Келиш һәрикитидә У Өз мирасийлири үчүн, исраиллиқларни Мисирдин башлап чиққинида қилғанидәк, әмәл қилди. 1844-жилдики улуқ көңүлсүзлиништә Униң хәлқиниң ишәнчиси, Қизил деңиз бойида ибранийларниңки синақтин өткәндәк, синақтин өтти.» Testimonies, volume 8, 115, 116.</w:t>
      </w:r>
    </w:p>
    <w:p>
      <w:pPr>
        <w:pStyle w:val="ArticleBody"/>
        <w:jc w:val="left"/>
      </w:pPr>
      <w:r>
        <w:rPr>
          <w:rFonts w:ascii="Times New Roman" w:hAnsi="Times New Roman" w:eastAsia="Times New Roman" w:cs="Times New Roman"/>
        </w:rPr>
        <w:t>Náribbalmir churásne andi, gannad Christ jerusalemawó avéla, síriyaní dóriki táre horasayawó, pharisee-íś marúf silensínna kóyéki gáré, mahan gúdril praise-íni úrút. Chorus of praise-íni hradayawó, Jesus son of David náni reference-é andi; adé very symbol Christ úséki, his verbal interactions with the quibbling Jews-íni end mark káréki. Jews-kí sabse irritating andi, avár Jesus son of David náni call káradawó, inference-dwára avár King David-íni triumphal entry jerusalemawó reference kárat.</w:t>
      </w:r>
    </w:p>
    <w:p>
      <w:pPr>
        <w:pStyle w:val="ArticleBody"/>
        <w:jc w:val="left"/>
      </w:pPr>
      <w:r>
        <w:rPr>
          <w:rFonts w:ascii="Times New Roman" w:hAnsi="Times New Roman" w:eastAsia="Times New Roman" w:cs="Times New Roman"/>
        </w:rPr>
        <w:t>دە داوود دەرەباسدا کە سەندوقی ئەهدی بۆ ئۆرشەلیم هێنا، هێزدانانی پەیام لە هێزدانانی داووددا نیشاندراو بوو.</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2 </w:t>
      </w:r>
      <w:r>
        <w:rPr>
          <w:rFonts w:ascii="Nirmala UI" w:hAnsi="Nirmala UI" w:eastAsia="Nirmala UI" w:cs="Nirmala UI"/>
        </w:rPr>
        <w:t>शमूएल</w:t>
      </w:r>
      <w:r>
        <w:rPr>
          <w:rFonts w:ascii="Times New Roman" w:hAnsi="Times New Roman" w:eastAsia="Times New Roman" w:cs="Times New Roman"/>
        </w:rPr>
        <w:t xml:space="preserve"> 5:10</w:t>
      </w:r>
      <w:r>
        <w:rPr>
          <w:rFonts w:ascii="Nirmala UI" w:hAnsi="Nirmala UI" w:eastAsia="Nirmala UI" w:cs="Nirmala UI"/>
        </w:rPr>
        <w:t>।</w:t>
      </w:r>
    </w:p>
    <w:p>
      <w:pPr>
        <w:pStyle w:val="ArticleBody"/>
        <w:jc w:val="left"/>
      </w:pPr>
      <w:r>
        <w:rPr>
          <w:rFonts w:ascii="Times New Roman" w:hAnsi="Times New Roman" w:eastAsia="Times New Roman" w:cs="Times New Roman"/>
        </w:rPr>
        <w:t>Uay chaymantaraq Davidmi yuyaychakurqan arkatata Jerusalénman apananpaq. Arkatata Davidpa llaqtanman apaypiqa, sapa reformapa siq’inpi hina, huk llakikuy kananpaqmi karqan. Uzzah, sutinpa niynin kallpa kasqanrayku, arkatata llamk’iyta mana atisqanta allinta yachaspaqa, chayta ruwarqanraq. Chay arkatata ñawpaqta apachisqa kaptinpas, imaraykuchus chayqa Señorpa rikuchisqan munayninman mana kasukuyrayku, hinallataq Diospa arkanwan tinkisqa atiyninmanta presunciónrayku karqan. Ichaqa Uzzah, Davidpa huk sinchi runan, mana kasukurqan, imaynatachus Moisespas circuncisiónpa kamachisqanta mana kasukurqan hina. Uzzahta wañuchisqa karqan, hinaspan arkaqa Jerusalénpa hawapi qhiparqan, David yachakunaykama, Uzzahpa wañusqan qhipaman arka maypi qhipasqanta qhawaqkunata bendicisqa kasqanta. Chaymantan David yapamanta lloqsirqan arkatata Jerusalénman apananpaq. David Jerusalénman tususpa yaykusqanmantaqa, warminmi qhawarqan q’ala kasqanta, hinaspan ancha llakisqa karqan.</w:t>
      </w:r>
    </w:p>
    <w:p>
      <w:pPr>
        <w:pStyle w:val="ArticleBody"/>
        <w:jc w:val="left"/>
      </w:pPr>
      <w:r>
        <w:rPr>
          <w:rFonts w:ascii="Times New Roman" w:hAnsi="Times New Roman" w:eastAsia="Times New Roman" w:cs="Times New Roman"/>
        </w:rPr>
        <w:t xml:space="preserve">1843 </w:t>
      </w:r>
      <w:r>
        <w:rPr>
          <w:rFonts w:ascii="Microsoft Himalaya" w:hAnsi="Microsoft Himalaya" w:eastAsia="Microsoft Himalaya" w:cs="Microsoft Himalaya"/>
        </w:rPr>
        <w:t>དང་</w:t>
      </w:r>
      <w:r>
        <w:rPr>
          <w:rFonts w:ascii="Times New Roman" w:hAnsi="Times New Roman" w:eastAsia="Times New Roman" w:cs="Times New Roman"/>
        </w:rPr>
        <w:t xml:space="preserve">1844 </w:t>
      </w:r>
      <w:r>
        <w:rPr>
          <w:rFonts w:ascii="Microsoft Himalaya" w:hAnsi="Microsoft Himalaya" w:eastAsia="Microsoft Himalaya" w:cs="Microsoft Himalaya"/>
        </w:rPr>
        <w:t>ལ་གཙོ་བོར་འབྲེལ་བའི་བསྐྱར་བཅོས་ཀྱི་འགུལ་སྐྱོད་གསུམ་གྱི་ཐིག་ཕྲེང་ཡོད་པ་དང་།</w:t>
      </w:r>
      <w:r>
        <w:rPr>
          <w:rFonts w:ascii="Times New Roman" w:hAnsi="Times New Roman" w:eastAsia="Times New Roman" w:cs="Times New Roman"/>
        </w:rPr>
        <w:t xml:space="preserve"> </w:t>
      </w:r>
      <w:r>
        <w:rPr>
          <w:rFonts w:ascii="Microsoft Himalaya" w:hAnsi="Microsoft Himalaya" w:eastAsia="Microsoft Himalaya" w:cs="Microsoft Himalaya"/>
        </w:rPr>
        <w:t>འདི་ནི་དྲང་པོའི་མི་དང་ལུང་སྟོན་པ་ཚོས་མཐོང་བ་དང་ཐོས་པ་ལ་འདོད་པ་ཆེན་པོས་རེ་བ་བྱས་པའི་དུས་ཡུན་དེ་ཡིན།</w:t>
      </w:r>
      <w:r>
        <w:rPr>
          <w:rFonts w:ascii="Times New Roman" w:hAnsi="Times New Roman" w:eastAsia="Times New Roman" w:cs="Times New Roman"/>
        </w:rPr>
        <w:t xml:space="preserve"> </w:t>
      </w:r>
      <w:r>
        <w:rPr>
          <w:rFonts w:ascii="Microsoft Himalaya" w:hAnsi="Microsoft Himalaya" w:eastAsia="Microsoft Himalaya" w:cs="Microsoft Himalaya"/>
        </w:rPr>
        <w:t>དེ་ལྟར་ན་ཕོ་ཉ་གཉིས་པ་འབྱོར་བའི་ཁྱད་ཆོས་རྣམས་ཀྱིས་འགྱངས་པའི་དུས་ཤིག་དང་རེ་ཆད་ཅིག་མཚོན་པ་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དེ་རྣམས་མཐོང་བ་ནི་ཤིན་ཏུ་སླ་བ་ཡིན།</w:t>
      </w:r>
      <w:r>
        <w:rPr>
          <w:rFonts w:ascii="Times New Roman" w:hAnsi="Times New Roman" w:eastAsia="Times New Roman" w:cs="Times New Roman"/>
        </w:rPr>
        <w:t xml:space="preserve"> </w:t>
      </w:r>
      <w:r>
        <w:rPr>
          <w:rFonts w:ascii="Microsoft Himalaya" w:hAnsi="Microsoft Himalaya" w:eastAsia="Microsoft Himalaya" w:cs="Microsoft Himalaya"/>
        </w:rPr>
        <w:t>ཟབ་མོའི་བདེན་པ་རྣམས་ཀྱིས་ངོས་འཛིན་པ་ནི།</w:t>
      </w:r>
      <w:r>
        <w:rPr>
          <w:rFonts w:ascii="Times New Roman" w:hAnsi="Times New Roman" w:eastAsia="Times New Roman" w:cs="Times New Roman"/>
        </w:rPr>
        <w:t xml:space="preserve"> </w:t>
      </w:r>
      <w:r>
        <w:rPr>
          <w:rFonts w:ascii="Microsoft Himalaya" w:hAnsi="Microsoft Himalaya" w:eastAsia="Microsoft Himalaya" w:cs="Microsoft Himalaya"/>
        </w:rPr>
        <w:t>རེ་ཆད་དེ་ནི་མོ་ཤེའི་ཕྱོགས་ནས་གོ་ནོར་ཙམ་ཞིག་མ་ཡིན་ལ།</w:t>
      </w:r>
      <w:r>
        <w:rPr>
          <w:rFonts w:ascii="Times New Roman" w:hAnsi="Times New Roman" w:eastAsia="Times New Roman" w:cs="Times New Roman"/>
        </w:rPr>
        <w:t xml:space="preserve"> </w:t>
      </w:r>
      <w:r>
        <w:rPr>
          <w:rFonts w:ascii="Microsoft Himalaya" w:hAnsi="Microsoft Himalaya" w:eastAsia="Microsoft Himalaya" w:cs="Microsoft Himalaya"/>
        </w:rPr>
        <w:t>ཡང་ན་ཨུཟ་ཟ་འམ་མར་ཐ་དང་མར་ཡཱ་གཉིས་ཀྱི་ཕྱོགས་ནས་གོ་ནོར་ཙམ་ཞིག་ཀྱང་མ་ཡིན་པར།</w:t>
      </w:r>
      <w:r>
        <w:rPr>
          <w:rFonts w:ascii="Times New Roman" w:hAnsi="Times New Roman" w:eastAsia="Times New Roman" w:cs="Times New Roman"/>
        </w:rPr>
        <w:t xml:space="preserve"> </w:t>
      </w:r>
      <w:r>
        <w:rPr>
          <w:rFonts w:ascii="Microsoft Himalaya" w:hAnsi="Microsoft Himalaya" w:eastAsia="Microsoft Himalaya" w:cs="Microsoft Himalaya"/>
        </w:rPr>
        <w:t>རེ་ཆད་དེ་ནི་རེ་ཆད་དེ་ཉིད་བྱུང་བའི་ལོ་རྒྱུས་དང་ཐད་ཀར་འབྲེལ་བའི་གཞི་རྩའི་རྩ་དོན་ཞིག་ལ་དང་ལེན་མ་བྱས་པ་དང་འབྲེལ་བ་ཡིན།</w:t>
      </w:r>
      <w:r>
        <w:rPr>
          <w:rFonts w:ascii="Times New Roman" w:hAnsi="Times New Roman" w:eastAsia="Times New Roman" w:cs="Times New Roman"/>
        </w:rPr>
        <w:t xml:space="preserve"> </w:t>
      </w:r>
      <w:r>
        <w:rPr>
          <w:rFonts w:ascii="Microsoft Himalaya" w:hAnsi="Microsoft Himalaya" w:eastAsia="Microsoft Himalaya" w:cs="Microsoft Himalaya"/>
        </w:rPr>
        <w:t>མོ་ཤེའི་དོན་ལ།</w:t>
      </w:r>
      <w:r>
        <w:rPr>
          <w:rFonts w:ascii="Times New Roman" w:hAnsi="Times New Roman" w:eastAsia="Times New Roman" w:cs="Times New Roman"/>
        </w:rPr>
        <w:t xml:space="preserve"> </w:t>
      </w:r>
      <w:r>
        <w:rPr>
          <w:rFonts w:ascii="Microsoft Himalaya" w:hAnsi="Microsoft Himalaya" w:eastAsia="Microsoft Himalaya" w:cs="Microsoft Himalaya"/>
        </w:rPr>
        <w:t>དེ་ནི་མཚན་རྟགས་སུ་གཅོད་པའི་རྟགས་ཡིན།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ཨུཟ་ཟའི་དོན་ལ།</w:t>
      </w:r>
      <w:r>
        <w:rPr>
          <w:rFonts w:ascii="Times New Roman" w:hAnsi="Times New Roman" w:eastAsia="Times New Roman" w:cs="Times New Roman"/>
        </w:rPr>
        <w:t xml:space="preserve"> </w:t>
      </w:r>
      <w:r>
        <w:rPr>
          <w:rFonts w:ascii="Microsoft Himalaya" w:hAnsi="Microsoft Himalaya" w:eastAsia="Microsoft Himalaya" w:cs="Microsoft Himalaya"/>
        </w:rPr>
        <w:t>དེ་ནི་སྒྲོམ་སྐོར་ལ་དཀོན་མཆོག་གི་བཀའ་ལ་བསྟུན་པའི་ཐད་དུ་རང་འདོད་ཀྱི་སྤོབས་པ་ཡིན།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མར་ཐ་དང་མར་ཡཱ་གཉིས་ཀྱི་དོན་ལ།</w:t>
      </w:r>
      <w:r>
        <w:rPr>
          <w:rFonts w:ascii="Times New Roman" w:hAnsi="Times New Roman" w:eastAsia="Times New Roman" w:cs="Times New Roman"/>
        </w:rPr>
        <w:t xml:space="preserve"> </w:t>
      </w:r>
      <w:r>
        <w:rPr>
          <w:rFonts w:ascii="Microsoft Himalaya" w:hAnsi="Microsoft Himalaya" w:eastAsia="Microsoft Himalaya" w:cs="Microsoft Himalaya"/>
        </w:rPr>
        <w:t>དེ་ནི་ཤི་བ་སླར་གསོན་པར་བྱེད་པའི་ཁིརིསྟོས་ཀྱི་གསར་བསྐྲུན་གྱི་ནུས་པ་ལ་དད་པ་མེད་པ་ཡིན།</w:t>
      </w:r>
    </w:p>
    <w:p>
      <w:pPr>
        <w:pStyle w:val="ArticleBody"/>
        <w:jc w:val="left"/>
      </w:pPr>
      <w:r>
        <w:rPr>
          <w:rFonts w:ascii="Times New Roman" w:hAnsi="Times New Roman" w:eastAsia="Times New Roman" w:cs="Times New Roman"/>
        </w:rPr>
        <w:t>Moses-</w:t>
      </w:r>
      <w:r>
        <w:rPr>
          <w:rFonts w:ascii="Sylfaen" w:hAnsi="Sylfaen" w:eastAsia="Sylfaen" w:cs="Sylfaen"/>
        </w:rPr>
        <w:t>თან</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მსახურების</w:t>
      </w:r>
      <w:r>
        <w:rPr>
          <w:rFonts w:ascii="Times New Roman" w:hAnsi="Times New Roman" w:eastAsia="Times New Roman" w:cs="Times New Roman"/>
        </w:rPr>
        <w:t xml:space="preserve"> </w:t>
      </w:r>
      <w:r>
        <w:rPr>
          <w:rFonts w:ascii="Sylfaen" w:hAnsi="Sylfaen" w:eastAsia="Sylfaen" w:cs="Sylfaen"/>
        </w:rPr>
        <w:t>უმთავრესი</w:t>
      </w:r>
      <w:r>
        <w:rPr>
          <w:rFonts w:ascii="Times New Roman" w:hAnsi="Times New Roman" w:eastAsia="Times New Roman" w:cs="Times New Roman"/>
        </w:rPr>
        <w:t xml:space="preserve">, </w:t>
      </w:r>
      <w:r>
        <w:rPr>
          <w:rFonts w:ascii="Sylfaen" w:hAnsi="Sylfaen" w:eastAsia="Sylfaen" w:cs="Sylfaen"/>
        </w:rPr>
        <w:t>ცენტრალური</w:t>
      </w:r>
      <w:r>
        <w:rPr>
          <w:rFonts w:ascii="Times New Roman" w:hAnsi="Times New Roman" w:eastAsia="Times New Roman" w:cs="Times New Roman"/>
        </w:rPr>
        <w:t xml:space="preserve"> </w:t>
      </w:r>
      <w:r>
        <w:rPr>
          <w:rFonts w:ascii="Sylfaen" w:hAnsi="Sylfaen" w:eastAsia="Sylfaen" w:cs="Sylfaen"/>
        </w:rPr>
        <w:t>თემა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რჩეულ</w:t>
      </w:r>
      <w:r>
        <w:rPr>
          <w:rFonts w:ascii="Times New Roman" w:hAnsi="Times New Roman" w:eastAsia="Times New Roman" w:cs="Times New Roman"/>
        </w:rPr>
        <w:t xml:space="preserve"> </w:t>
      </w:r>
      <w:r>
        <w:rPr>
          <w:rFonts w:ascii="Sylfaen" w:hAnsi="Sylfaen" w:eastAsia="Sylfaen" w:cs="Sylfaen"/>
        </w:rPr>
        <w:t>ხალხთან</w:t>
      </w:r>
      <w:r>
        <w:rPr>
          <w:rFonts w:ascii="Times New Roman" w:hAnsi="Times New Roman" w:eastAsia="Times New Roman" w:cs="Times New Roman"/>
        </w:rPr>
        <w:t xml:space="preserve"> </w:t>
      </w:r>
      <w:r>
        <w:rPr>
          <w:rFonts w:ascii="Sylfaen" w:hAnsi="Sylfaen" w:eastAsia="Sylfaen" w:cs="Sylfaen"/>
        </w:rPr>
        <w:t>აღთქმური</w:t>
      </w:r>
      <w:r>
        <w:rPr>
          <w:rFonts w:ascii="Times New Roman" w:hAnsi="Times New Roman" w:eastAsia="Times New Roman" w:cs="Times New Roman"/>
        </w:rPr>
        <w:t xml:space="preserve"> </w:t>
      </w:r>
      <w:r>
        <w:rPr>
          <w:rFonts w:ascii="Sylfaen" w:hAnsi="Sylfaen" w:eastAsia="Sylfaen" w:cs="Sylfaen"/>
        </w:rPr>
        <w:t>ურთიერთობის</w:t>
      </w:r>
      <w:r>
        <w:rPr>
          <w:rFonts w:ascii="Times New Roman" w:hAnsi="Times New Roman" w:eastAsia="Times New Roman" w:cs="Times New Roman"/>
        </w:rPr>
        <w:t xml:space="preserve"> </w:t>
      </w:r>
      <w:r>
        <w:rPr>
          <w:rFonts w:ascii="Sylfaen" w:hAnsi="Sylfaen" w:eastAsia="Sylfaen" w:cs="Sylfaen"/>
        </w:rPr>
        <w:t>დამყარება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მოსემ</w:t>
      </w:r>
      <w:r>
        <w:rPr>
          <w:rFonts w:ascii="Times New Roman" w:hAnsi="Times New Roman" w:eastAsia="Times New Roman" w:cs="Times New Roman"/>
        </w:rPr>
        <w:t xml:space="preserve"> </w:t>
      </w:r>
      <w:r>
        <w:rPr>
          <w:rFonts w:ascii="Sylfaen" w:hAnsi="Sylfaen" w:eastAsia="Sylfaen" w:cs="Sylfaen"/>
        </w:rPr>
        <w:t>დაივიწყა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აღთქმის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უზასთან</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ეხებოდა</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რჯულის</w:t>
      </w:r>
      <w:r>
        <w:rPr>
          <w:rFonts w:ascii="Times New Roman" w:hAnsi="Times New Roman" w:eastAsia="Times New Roman" w:cs="Times New Roman"/>
        </w:rPr>
        <w:t xml:space="preserve"> </w:t>
      </w:r>
      <w:r>
        <w:rPr>
          <w:rFonts w:ascii="Sylfaen" w:hAnsi="Sylfaen" w:eastAsia="Sylfaen" w:cs="Sylfaen"/>
        </w:rPr>
        <w:t>სიწმინდის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პრინციპს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კიდობანში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ხორცშესხმული</w:t>
      </w:r>
      <w:r>
        <w:rPr>
          <w:rFonts w:ascii="Times New Roman" w:hAnsi="Times New Roman" w:eastAsia="Times New Roman" w:cs="Times New Roman"/>
        </w:rPr>
        <w:t xml:space="preserve">. </w:t>
      </w:r>
      <w:r>
        <w:rPr>
          <w:rFonts w:ascii="Sylfaen" w:hAnsi="Sylfaen" w:eastAsia="Sylfaen" w:cs="Sylfaen"/>
        </w:rPr>
        <w:t>მართასა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მარიამთან</w:t>
      </w:r>
      <w:r>
        <w:rPr>
          <w:rFonts w:ascii="Times New Roman" w:hAnsi="Times New Roman" w:eastAsia="Times New Roman" w:cs="Times New Roman"/>
        </w:rPr>
        <w:t xml:space="preserve"> —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მსახურების</w:t>
      </w:r>
      <w:r>
        <w:rPr>
          <w:rFonts w:ascii="Times New Roman" w:hAnsi="Times New Roman" w:eastAsia="Times New Roman" w:cs="Times New Roman"/>
        </w:rPr>
        <w:t xml:space="preserve"> </w:t>
      </w:r>
      <w:r>
        <w:rPr>
          <w:rFonts w:ascii="Sylfaen" w:hAnsi="Sylfaen" w:eastAsia="Sylfaen" w:cs="Sylfaen"/>
        </w:rPr>
        <w:t>თვით</w:t>
      </w:r>
      <w:r>
        <w:rPr>
          <w:rFonts w:ascii="Times New Roman" w:hAnsi="Times New Roman" w:eastAsia="Times New Roman" w:cs="Times New Roman"/>
        </w:rPr>
        <w:t xml:space="preserve"> </w:t>
      </w:r>
      <w:r>
        <w:rPr>
          <w:rFonts w:ascii="Sylfaen" w:hAnsi="Sylfaen" w:eastAsia="Sylfaen" w:cs="Sylfaen"/>
        </w:rPr>
        <w:t>ბირთვს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იწყებოდა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ნათლობით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სრულდებოდა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სიკვდილით</w:t>
      </w:r>
      <w:r>
        <w:rPr>
          <w:rFonts w:ascii="Times New Roman" w:hAnsi="Times New Roman" w:eastAsia="Times New Roman" w:cs="Times New Roman"/>
        </w:rPr>
        <w:t xml:space="preserve">, </w:t>
      </w:r>
      <w:r>
        <w:rPr>
          <w:rFonts w:ascii="Sylfaen" w:hAnsi="Sylfaen" w:eastAsia="Sylfaen" w:cs="Sylfaen"/>
        </w:rPr>
        <w:t>დამარხვითა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აღდგომით</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მსახურების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ტიპოლოგიურად</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1843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იმედგაცრუება</w:t>
      </w:r>
      <w:r>
        <w:rPr>
          <w:rFonts w:ascii="Times New Roman" w:hAnsi="Times New Roman" w:eastAsia="Times New Roman" w:cs="Times New Roman"/>
        </w:rPr>
        <w:t xml:space="preserve"> </w:t>
      </w:r>
      <w:r>
        <w:rPr>
          <w:rFonts w:ascii="Sylfaen" w:hAnsi="Sylfaen" w:eastAsia="Sylfaen" w:cs="Sylfaen"/>
        </w:rPr>
        <w:t>გამოწვეული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სქემაზე</w:t>
      </w:r>
      <w:r>
        <w:rPr>
          <w:rFonts w:ascii="Times New Roman" w:hAnsi="Times New Roman" w:eastAsia="Times New Roman" w:cs="Times New Roman"/>
        </w:rPr>
        <w:t xml:space="preserve"> </w:t>
      </w:r>
      <w:r>
        <w:rPr>
          <w:rFonts w:ascii="Sylfaen" w:hAnsi="Sylfaen" w:eastAsia="Sylfaen" w:cs="Sylfaen"/>
        </w:rPr>
        <w:t>მოცემული</w:t>
      </w:r>
      <w:r>
        <w:rPr>
          <w:rFonts w:ascii="Times New Roman" w:hAnsi="Times New Roman" w:eastAsia="Times New Roman" w:cs="Times New Roman"/>
        </w:rPr>
        <w:t xml:space="preserve"> </w:t>
      </w:r>
      <w:r>
        <w:rPr>
          <w:rFonts w:ascii="Sylfaen" w:hAnsi="Sylfaen" w:eastAsia="Sylfaen" w:cs="Sylfaen"/>
        </w:rPr>
        <w:t>ზოგიერთი</w:t>
      </w:r>
      <w:r>
        <w:rPr>
          <w:rFonts w:ascii="Times New Roman" w:hAnsi="Times New Roman" w:eastAsia="Times New Roman" w:cs="Times New Roman"/>
        </w:rPr>
        <w:t xml:space="preserve"> </w:t>
      </w:r>
      <w:r>
        <w:rPr>
          <w:rFonts w:ascii="Sylfaen" w:hAnsi="Sylfaen" w:eastAsia="Sylfaen" w:cs="Sylfaen"/>
        </w:rPr>
        <w:t>რიცხვის</w:t>
      </w:r>
      <w:r>
        <w:rPr>
          <w:rFonts w:ascii="Times New Roman" w:hAnsi="Times New Roman" w:eastAsia="Times New Roman" w:cs="Times New Roman"/>
        </w:rPr>
        <w:t xml:space="preserve"> </w:t>
      </w:r>
      <w:r>
        <w:rPr>
          <w:rFonts w:ascii="Sylfaen" w:hAnsi="Sylfaen" w:eastAsia="Sylfaen" w:cs="Sylfaen"/>
        </w:rPr>
        <w:t>შეცდომის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აღსრულება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შეცდომა</w:t>
      </w:r>
      <w:r>
        <w:rPr>
          <w:rFonts w:ascii="Times New Roman" w:hAnsi="Times New Roman" w:eastAsia="Times New Roman" w:cs="Times New Roman"/>
        </w:rPr>
        <w:t xml:space="preserve"> </w:t>
      </w:r>
      <w:r>
        <w:rPr>
          <w:rFonts w:ascii="Sylfaen" w:hAnsi="Sylfaen" w:eastAsia="Sylfaen" w:cs="Sylfaen"/>
        </w:rPr>
        <w:t>შეეხებოდა</w:t>
      </w:r>
      <w:r>
        <w:rPr>
          <w:rFonts w:ascii="Times New Roman" w:hAnsi="Times New Roman" w:eastAsia="Times New Roman" w:cs="Times New Roman"/>
        </w:rPr>
        <w:t xml:space="preserve"> </w:t>
      </w:r>
      <w:r>
        <w:rPr>
          <w:rFonts w:ascii="Sylfaen" w:hAnsi="Sylfaen" w:eastAsia="Sylfaen" w:cs="Sylfaen"/>
        </w:rPr>
        <w:t>მილერის</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უმთავრეს</w:t>
      </w:r>
      <w:r>
        <w:rPr>
          <w:rFonts w:ascii="Times New Roman" w:hAnsi="Times New Roman" w:eastAsia="Times New Roman" w:cs="Times New Roman"/>
        </w:rPr>
        <w:t xml:space="preserve"> </w:t>
      </w:r>
      <w:r>
        <w:rPr>
          <w:rFonts w:ascii="Sylfaen" w:hAnsi="Sylfaen" w:eastAsia="Sylfaen" w:cs="Sylfaen"/>
        </w:rPr>
        <w:t>პრინციპს</w:t>
      </w:r>
      <w:r>
        <w:rPr>
          <w:rFonts w:ascii="Times New Roman" w:hAnsi="Times New Roman" w:eastAsia="Times New Roman" w:cs="Times New Roman"/>
        </w:rPr>
        <w:t xml:space="preserve"> — </w:t>
      </w:r>
      <w:r>
        <w:rPr>
          <w:rFonts w:ascii="Sylfaen" w:hAnsi="Sylfaen" w:eastAsia="Sylfaen" w:cs="Sylfaen"/>
        </w:rPr>
        <w:t>დღე</w:t>
      </w:r>
      <w:r>
        <w:rPr>
          <w:rFonts w:ascii="Times New Roman" w:hAnsi="Times New Roman" w:eastAsia="Times New Roman" w:cs="Times New Roman"/>
        </w:rPr>
        <w:t>-</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პრინციპს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Los “siete truenos” representan el Movimiento Adventista de 1840 a 1844, pero dentro de ese movimiento se halla la historia de 1843 a 1844, la cual comienza y termina con un chasco, colocando así la firma del Alfa y la Omega sobre esa historia. Y esa historia es precisamente la misma historia a la que Jesús y Elena de White señalan como la historia sagrada que los justos siempre han anhelado ver.</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ꯃꯔꯤꯕꯁꯤ</w:t>
      </w:r>
      <w:r>
        <w:rPr>
          <w:rFonts w:ascii="Times New Roman" w:hAnsi="Times New Roman" w:eastAsia="Times New Roman" w:cs="Times New Roman"/>
        </w:rPr>
        <w:t>—</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ꯗꯦꯕꯤꯗ</w:t>
      </w:r>
      <w:r>
        <w:rPr>
          <w:rFonts w:ascii="Times New Roman" w:hAnsi="Times New Roman" w:eastAsia="Times New Roman" w:cs="Times New Roman"/>
        </w:rPr>
        <w:t xml:space="preserve">, </w:t>
      </w:r>
      <w:r>
        <w:rPr>
          <w:rFonts w:ascii="Nirmala UI" w:hAnsi="Nirmala UI" w:eastAsia="Nirmala UI" w:cs="Nirmala UI"/>
        </w:rPr>
        <w:t>ꯈ꯭ꯔꯥꯏꯁꯇ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ꯃꯤꯂꯂꯥꯏꯠꯁꯁꯤ</w:t>
      </w:r>
      <w:r>
        <w:rPr>
          <w:rFonts w:ascii="Times New Roman" w:hAnsi="Times New Roman" w:eastAsia="Times New Roman" w:cs="Times New Roman"/>
        </w:rPr>
        <w:t>—</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ꯄꯣꯠꯆꯥꯛ</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ꯇꯔꯥꯁꯤꯡꯒꯤ</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ꯍꯟꯊꯈꯤꯕꯗꯤ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ꯄꯥꯎꯖꯦꯜꯗꯨꯒꯤ</w:t>
      </w:r>
      <w:r>
        <w:rPr>
          <w:rFonts w:ascii="Times New Roman" w:hAnsi="Times New Roman" w:eastAsia="Times New Roman" w:cs="Times New Roman"/>
        </w:rPr>
        <w:t xml:space="preserve"> </w:t>
      </w:r>
      <w:r>
        <w:rPr>
          <w:rFonts w:ascii="Nirmala UI" w:hAnsi="Nirmala UI" w:eastAsia="Nirmala UI" w:cs="Nirmala UI"/>
        </w:rPr>
        <w:t>ꯑꯣꯊꯣꯛꯄ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ꯃꯥꯟꯅꯕ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ꯍꯧꯗꯣꯛꯏ꯫</w:t>
      </w:r>
    </w:p>
    <w:p>
      <w:pPr>
        <w:pStyle w:val="ArticleBody"/>
        <w:jc w:val="left"/>
      </w:pPr>
      <w:r>
        <w:rPr>
          <w:rFonts w:ascii="Times New Roman" w:hAnsi="Times New Roman" w:eastAsia="Times New Roman" w:cs="Times New Roman"/>
        </w:rPr>
        <w:t>Cando o primeiro anxo descendeu o 11 de agosto de 1840, confirmou a principal regra profética dos mileritas, e a súa primeira decepción estaría especificamente vinculada a esa regra. Cando aquela decepción e o tempo de demora remataron no Clamor da Medianoite, esa mensaxe tamén estaría relacionada co principio dun día por un ano, do mesmo xeito que a identificación de que Cristo viría o 22 de outubro de 1844. Os catro fitos de 1840 a 1844 estaban asociados co principio dun día por un ano.</w:t>
      </w:r>
    </w:p>
    <w:p>
      <w:pPr>
        <w:pStyle w:val="ArticleBody"/>
        <w:jc w:val="left"/>
      </w:pPr>
      <w:r>
        <w:rPr>
          <w:rFonts w:ascii="Times New Roman" w:hAnsi="Times New Roman" w:eastAsia="Times New Roman" w:cs="Times New Roman"/>
        </w:rPr>
        <w:t>ئ يهوداخُن وادعَ ثَامانا نَاموس ؤلها، وَأمره دِمثَثَّل فِسِلسلة موسى هو نَاموس ؤلها وَلفرايض. وَفـتاريخ داود عاد نَاموس ؤلها هو لموضوع. وَفـتاريخ لمسيح كان نَاموس ؤلها أَيضًا، لأنه بدُون سفك دم ما يش وِمغفرة لِلخطيّة لِكشَفها نَاموس ؤلها لِالخاطئ. أمّا لأدفنتية، فصارن وادعَ ثَامانا لا لِنَاموس ؤلها وحده، بل لِلكلمة لنبوية أَيضًا.</w:t>
      </w:r>
    </w:p>
    <w:p>
      <w:pPr>
        <w:pStyle w:val="ArticleBody"/>
        <w:jc w:val="left"/>
      </w:pPr>
      <w:r>
        <w:rPr>
          <w:rFonts w:ascii="Times New Roman" w:hAnsi="Times New Roman" w:eastAsia="Times New Roman" w:cs="Times New Roman"/>
        </w:rPr>
        <w:t>لہٰذا، ملّرائٹ تاریخ کے سلسلے میں موضوع خدا کے نبوتی قواعد ہیں۔ ایڈونٹ ازم کے اختتام پر ایک بار پھر معاملہ نبوتی تفسیر کے قواعد ہی کا ہوگا، لیکن 1844 کے بعد سے نبوتی وقت کا اطلاق اب نہیں کیا جانا ہے۔ آخر کے قواعد اس اصول پر مبنی ہیں کہ الفا اور اومیگا ابتدا سے انتہا کو ظاہر کرتے ہیں۔</w:t>
      </w:r>
    </w:p>
    <w:p>
      <w:pPr>
        <w:pStyle w:val="ArticleBody"/>
        <w:jc w:val="left"/>
      </w:pPr>
      <w:r>
        <w:rPr>
          <w:rFonts w:ascii="Nirmala UI" w:hAnsi="Nirmala UI" w:eastAsia="Nirmala UI" w:cs="Nirmala UI"/>
        </w:rPr>
        <w:t>नबीय्यती</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उस्मानी</w:t>
      </w:r>
      <w:r>
        <w:rPr>
          <w:rFonts w:ascii="Times New Roman" w:hAnsi="Times New Roman" w:eastAsia="Times New Roman" w:cs="Times New Roman"/>
        </w:rPr>
        <w:t xml:space="preserve"> </w:t>
      </w:r>
      <w:r>
        <w:rPr>
          <w:rFonts w:ascii="Nirmala UI" w:hAnsi="Nirmala UI" w:eastAsia="Nirmala UI" w:cs="Nirmala UI"/>
        </w:rPr>
        <w:t>सर्वोच्चता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9:15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इक्यानबे</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केंद्रबिंदु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Nirmala UI" w:hAnsi="Nirmala UI" w:eastAsia="Nirmala UI" w:cs="Nirmala UI"/>
        </w:rPr>
        <w:t>ᱡᱮᱠᱷᱟᱱ</w:t>
      </w:r>
      <w:r>
        <w:rPr>
          <w:rFonts w:ascii="Times New Roman" w:hAnsi="Times New Roman" w:eastAsia="Times New Roman" w:cs="Times New Roman"/>
        </w:rPr>
        <w:t xml:space="preserve"> 11 </w:t>
      </w:r>
      <w:r>
        <w:rPr>
          <w:rFonts w:ascii="Nirmala UI" w:hAnsi="Nirmala UI" w:eastAsia="Nirmala UI" w:cs="Nirmala UI"/>
        </w:rPr>
        <w:t>ᱥᱮᱯᱛᱮᱢᱵᱚᱨ</w:t>
      </w:r>
      <w:r>
        <w:rPr>
          <w:rFonts w:ascii="Times New Roman" w:hAnsi="Times New Roman" w:eastAsia="Times New Roman" w:cs="Times New Roman"/>
        </w:rPr>
        <w:t xml:space="preserve">, 2001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ᱟᱠᱨᱟᱢᱚᱱ</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ᱯᱨᱚᱠᱟᱥᱚᱣ</w:t>
      </w:r>
      <w:r>
        <w:rPr>
          <w:rFonts w:ascii="Times New Roman" w:hAnsi="Times New Roman" w:eastAsia="Times New Roman" w:cs="Times New Roman"/>
        </w:rPr>
        <w:t xml:space="preserve"> 8:13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ᱥᱮᱫᱟᱭ</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ᱛᱮᱥᱨᱟ</w:t>
      </w:r>
      <w:r>
        <w:rPr>
          <w:rFonts w:ascii="Times New Roman" w:hAnsi="Times New Roman" w:eastAsia="Times New Roman" w:cs="Times New Roman"/>
        </w:rPr>
        <w:t xml:space="preserve"> </w:t>
      </w:r>
      <w:r>
        <w:rPr>
          <w:rFonts w:ascii="Nirmala UI" w:hAnsi="Nirmala UI" w:eastAsia="Nirmala UI" w:cs="Nirmala UI"/>
        </w:rPr>
        <w:t>ᱦᱟᱹᱹᱨᱰᱤᱧ</w:t>
      </w:r>
      <w:r>
        <w:rPr>
          <w:rFonts w:ascii="Times New Roman" w:hAnsi="Times New Roman" w:eastAsia="Times New Roman" w:cs="Times New Roman"/>
        </w:rPr>
        <w:t xml:space="preserve"> </w:t>
      </w:r>
      <w:r>
        <w:rPr>
          <w:rFonts w:ascii="Nirmala UI" w:hAnsi="Nirmala UI" w:eastAsia="Nirmala UI" w:cs="Nirmala UI"/>
        </w:rPr>
        <w:t>ᱱᱟᱜᱟᱢ</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ᱱᱤᱛᱤ</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Future for America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ᱥᱟᱹᱨ</w:t>
      </w:r>
      <w:r>
        <w:rPr>
          <w:rFonts w:ascii="Times New Roman" w:hAnsi="Times New Roman" w:eastAsia="Times New Roman" w:cs="Times New Roman"/>
        </w:rPr>
        <w:t xml:space="preserve"> </w:t>
      </w:r>
      <w:r>
        <w:rPr>
          <w:rFonts w:ascii="Nirmala UI" w:hAnsi="Nirmala UI" w:eastAsia="Nirmala UI" w:cs="Nirmala UI"/>
        </w:rPr>
        <w:t>ᱦᱚᱨᱛᱚ</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ᱱᱤᱥᱪᱤᱛ</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ᱱᱤᱛᱤ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ᱥᱟᱦᱟᱡ</w:t>
      </w:r>
      <w:r>
        <w:rPr>
          <w:rFonts w:ascii="Times New Roman" w:hAnsi="Times New Roman" w:eastAsia="Times New Roman" w:cs="Times New Roman"/>
        </w:rPr>
        <w:t xml:space="preserve"> </w:t>
      </w:r>
      <w:r>
        <w:rPr>
          <w:rFonts w:ascii="Nirmala UI" w:hAnsi="Nirmala UI" w:eastAsia="Nirmala UI" w:cs="Nirmala UI"/>
        </w:rPr>
        <w:t>ᱵᱷᱟᱵᱚᱛᱮ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ᱦᱚᱭᱟ।</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ᱦᱟᱹᱹᱨᱰᱤᱧ</w:t>
      </w:r>
      <w:r>
        <w:rPr>
          <w:rFonts w:ascii="Times New Roman" w:hAnsi="Times New Roman" w:eastAsia="Times New Roman" w:cs="Times New Roman"/>
        </w:rPr>
        <w:t xml:space="preserve"> </w:t>
      </w:r>
      <w:r>
        <w:rPr>
          <w:rFonts w:ascii="Nirmala UI" w:hAnsi="Nirmala UI" w:eastAsia="Nirmala UI" w:cs="Nirmala UI"/>
        </w:rPr>
        <w:t>ᱥᱤᱝᱜᱟᱹ</w:t>
      </w:r>
      <w:r>
        <w:rPr>
          <w:rFonts w:ascii="Times New Roman" w:hAnsi="Times New Roman" w:eastAsia="Times New Roman" w:cs="Times New Roman"/>
        </w:rPr>
        <w:t xml:space="preserve"> </w:t>
      </w:r>
      <w:r>
        <w:rPr>
          <w:rFonts w:ascii="Nirmala UI" w:hAnsi="Nirmala UI" w:eastAsia="Nirmala UI" w:cs="Nirmala UI"/>
        </w:rPr>
        <w:t>ᱵᱟᱱᱤ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ᱵᱷᱟᱵᱤᱥᱽᱭᱚᱵᱟᱱᱤ</w:t>
      </w:r>
      <w:r>
        <w:rPr>
          <w:rFonts w:ascii="Times New Roman" w:hAnsi="Times New Roman" w:eastAsia="Times New Roman" w:cs="Times New Roman"/>
        </w:rPr>
        <w:t xml:space="preserve"> </w:t>
      </w:r>
      <w:r>
        <w:rPr>
          <w:rFonts w:ascii="Nirmala UI" w:hAnsi="Nirmala UI" w:eastAsia="Nirmala UI" w:cs="Nirmala UI"/>
        </w:rPr>
        <w:t>ᱱᱤᱥᱪᱤᱛ</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ᱡᱮᱠᱷᱟᱱ</w:t>
      </w:r>
      <w:r>
        <w:rPr>
          <w:rFonts w:ascii="Times New Roman" w:hAnsi="Times New Roman" w:eastAsia="Times New Roman" w:cs="Times New Roman"/>
        </w:rPr>
        <w:t xml:space="preserve"> 1840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ᱯᱨᱚᱠᱟᱥᱚᱣ</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ᱫᱚᱛᱚ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2001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ᱯᱨᱚᱠᱟᱥᱚᱣ</w:t>
      </w:r>
      <w:r>
        <w:rPr>
          <w:rFonts w:ascii="Times New Roman" w:hAnsi="Times New Roman" w:eastAsia="Times New Roman" w:cs="Times New Roman"/>
        </w:rPr>
        <w:t xml:space="preserve"> </w:t>
      </w:r>
      <w:r>
        <w:rPr>
          <w:rFonts w:ascii="Nirmala UI" w:hAnsi="Nirmala UI" w:eastAsia="Nirmala UI" w:cs="Nirmala UI"/>
        </w:rPr>
        <w:t>ᱟᱴᱷᱟᱨᱚ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ᱫᱚᱛᱚ</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ᱟᱨᱮᱠ</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ᱟᱥᱟ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ᱱᱤᱨᱟᱥᱟ</w:t>
      </w:r>
      <w:r>
        <w:rPr>
          <w:rFonts w:ascii="Times New Roman" w:hAnsi="Times New Roman" w:eastAsia="Times New Roman" w:cs="Times New Roman"/>
        </w:rPr>
        <w:t xml:space="preserve"> </w:t>
      </w:r>
      <w:r>
        <w:rPr>
          <w:rFonts w:ascii="Nirmala UI" w:hAnsi="Nirmala UI" w:eastAsia="Nirmala UI" w:cs="Nirmala UI"/>
        </w:rPr>
        <w:t>ᱦᱚᱭᱟ।</w:t>
      </w:r>
    </w:p>
    <w:p>
      <w:pPr>
        <w:pStyle w:val="ArticleBody"/>
        <w:jc w:val="left"/>
      </w:pP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ᱵᱷᱟᱜᱮ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ᱛᱟᱨᱤᱭᱤᱝ</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ᱟᱹᱲᱤᱡᱟᱹᱜᱼᱟ।</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ᱵᱷᱟᱜᱮ</w:t>
      </w:r>
      <w:r>
        <w:rPr>
          <w:rFonts w:ascii="Times New Roman" w:hAnsi="Times New Roman" w:eastAsia="Times New Roman" w:cs="Times New Roman"/>
        </w:rPr>
        <w:t xml:space="preserve"> </w:t>
      </w:r>
      <w:r>
        <w:rPr>
          <w:rFonts w:ascii="Nirmala UI" w:hAnsi="Nirmala UI" w:eastAsia="Nirmala UI" w:cs="Nirmala UI"/>
        </w:rPr>
        <w:t>ᱟᱹᱫᱤ</w:t>
      </w:r>
      <w:r>
        <w:rPr>
          <w:rFonts w:ascii="Times New Roman" w:hAnsi="Times New Roman" w:eastAsia="Times New Roman" w:cs="Times New Roman"/>
        </w:rPr>
        <w:t xml:space="preserve"> </w:t>
      </w:r>
      <w:r>
        <w:rPr>
          <w:rFonts w:ascii="Nirmala UI" w:hAnsi="Nirmala UI" w:eastAsia="Nirmala UI" w:cs="Nirmala UI"/>
        </w:rPr>
        <w:t>ᱠᱟᱹᱢᱤᱭᱟᱹ</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ᱞᱮ</w:t>
      </w:r>
      <w:r>
        <w:rPr>
          <w:rFonts w:ascii="Times New Roman" w:hAnsi="Times New Roman" w:eastAsia="Times New Roman" w:cs="Times New Roman"/>
        </w:rPr>
        <w:t xml:space="preserve"> </w:t>
      </w:r>
      <w:r>
        <w:rPr>
          <w:rFonts w:ascii="Nirmala UI" w:hAnsi="Nirmala UI" w:eastAsia="Nirmala UI" w:cs="Nirmala UI"/>
        </w:rPr>
        <w:t>ᱦᱚᱯᱚᱱ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ᱪᱷᱤᱛᱟᱹᱣ</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ᱵᱷᱟᱜᱮ</w:t>
      </w:r>
      <w:r>
        <w:rPr>
          <w:rFonts w:ascii="Times New Roman" w:hAnsi="Times New Roman" w:eastAsia="Times New Roman" w:cs="Times New Roman"/>
        </w:rPr>
        <w:t xml:space="preserve"> </w:t>
      </w:r>
      <w:r>
        <w:rPr>
          <w:rFonts w:ascii="Nirmala UI" w:hAnsi="Nirmala UI" w:eastAsia="Nirmala UI" w:cs="Nirmala UI"/>
        </w:rPr>
        <w:t>ᱫᱷᱚᱨᱚᱢᱵᱟᱱᱤ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ᱢᱩᱬ</w:t>
      </w:r>
      <w:r>
        <w:rPr>
          <w:rFonts w:ascii="Times New Roman" w:hAnsi="Times New Roman" w:eastAsia="Times New Roman" w:cs="Times New Roman"/>
        </w:rPr>
        <w:t xml:space="preserve"> </w:t>
      </w:r>
      <w:r>
        <w:rPr>
          <w:rFonts w:ascii="Nirmala UI" w:hAnsi="Nirmala UI" w:eastAsia="Nirmala UI" w:cs="Nirmala UI"/>
        </w:rPr>
        <w:t>ᱱᱤᱭᱚᱢ</w:t>
      </w:r>
      <w:r>
        <w:rPr>
          <w:rFonts w:ascii="Times New Roman" w:hAnsi="Times New Roman" w:eastAsia="Times New Roman" w:cs="Times New Roman"/>
        </w:rPr>
        <w:t xml:space="preserve">, </w:t>
      </w:r>
      <w:r>
        <w:rPr>
          <w:rFonts w:ascii="Nirmala UI" w:hAnsi="Nirmala UI" w:eastAsia="Nirmala UI" w:cs="Nirmala UI"/>
        </w:rPr>
        <w:t>ᱫᱟᱹᱨᱦᱟᱞ</w:t>
      </w:r>
      <w:r>
        <w:rPr>
          <w:rFonts w:ascii="Times New Roman" w:hAnsi="Times New Roman" w:eastAsia="Times New Roman" w:cs="Times New Roman"/>
        </w:rPr>
        <w:t xml:space="preserve"> </w:t>
      </w:r>
      <w:r>
        <w:rPr>
          <w:rFonts w:ascii="Nirmala UI" w:hAnsi="Nirmala UI" w:eastAsia="Nirmala UI" w:cs="Nirmala UI"/>
        </w:rPr>
        <w:t>ᱟᱫᱽᱵᱷᱮᱱᱴᱤᱡᱢ</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ᱮᱴᱟᱜᱚᱠ</w:t>
      </w:r>
      <w:r>
        <w:rPr>
          <w:rFonts w:ascii="Times New Roman" w:hAnsi="Times New Roman" w:eastAsia="Times New Roman" w:cs="Times New Roman"/>
        </w:rPr>
        <w:t xml:space="preserve"> </w:t>
      </w:r>
      <w:r>
        <w:rPr>
          <w:rFonts w:ascii="Nirmala UI" w:hAnsi="Nirmala UI" w:eastAsia="Nirmala UI" w:cs="Nirmala UI"/>
        </w:rPr>
        <w:t>ᱵᱮᱜᱤᱱᱤᱝ</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ᱥᱛᱷᱟᱯᱚᱱ</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ᱫᱷᱚᱨᱚᱢᱵᱟᱱᱤ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ᱢᱩᱬ</w:t>
      </w:r>
      <w:r>
        <w:rPr>
          <w:rFonts w:ascii="Times New Roman" w:hAnsi="Times New Roman" w:eastAsia="Times New Roman" w:cs="Times New Roman"/>
        </w:rPr>
        <w:t xml:space="preserve"> </w:t>
      </w:r>
      <w:r>
        <w:rPr>
          <w:rFonts w:ascii="Nirmala UI" w:hAnsi="Nirmala UI" w:eastAsia="Nirmala UI" w:cs="Nirmala UI"/>
        </w:rPr>
        <w:t>ᱨᱩᱞ</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ᱟᱹᱲᱤ</w:t>
      </w:r>
      <w:r>
        <w:rPr>
          <w:rFonts w:ascii="Times New Roman" w:hAnsi="Times New Roman" w:eastAsia="Times New Roman" w:cs="Times New Roman"/>
        </w:rPr>
        <w:t xml:space="preserve"> </w:t>
      </w:r>
      <w:r>
        <w:rPr>
          <w:rFonts w:ascii="Nirmala UI" w:hAnsi="Nirmala UI" w:eastAsia="Nirmala UI" w:cs="Nirmala UI"/>
        </w:rPr>
        <w:t>ᱠᱷᱟᱛᱤᱨ</w:t>
      </w:r>
      <w:r>
        <w:rPr>
          <w:rFonts w:ascii="Times New Roman" w:hAnsi="Times New Roman" w:eastAsia="Times New Roman" w:cs="Times New Roman"/>
        </w:rPr>
        <w:t xml:space="preserve"> </w:t>
      </w:r>
      <w:r>
        <w:rPr>
          <w:rFonts w:ascii="Nirmala UI" w:hAnsi="Nirmala UI" w:eastAsia="Nirmala UI" w:cs="Nirmala UI"/>
        </w:rPr>
        <w:t>ᱠᱟᱜ</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September 11, 2001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ᱥᱟᱠᱛᱤᱫᱟᱱ</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July 18, 2020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ᱵᱷᱟᱜᱮ</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ᱵᱟᱵᱚᱛ</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ᱟᱢᱮ</w:t>
      </w:r>
      <w:r>
        <w:rPr>
          <w:rFonts w:ascii="Times New Roman" w:hAnsi="Times New Roman" w:eastAsia="Times New Roman" w:cs="Times New Roman"/>
        </w:rPr>
        <w:t xml:space="preserve"> </w:t>
      </w:r>
      <w:r>
        <w:rPr>
          <w:rFonts w:ascii="Nirmala UI" w:hAnsi="Nirmala UI" w:eastAsia="Nirmala UI" w:cs="Nirmala UI"/>
        </w:rPr>
        <w:t>ᱤᱱᱫᱟᱹᱨ</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ᱥᱚᱭ</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Samuel Snow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ᱯᱟᱨᱚᱢ</w:t>
      </w:r>
      <w:r>
        <w:rPr>
          <w:rFonts w:ascii="Times New Roman" w:hAnsi="Times New Roman" w:eastAsia="Times New Roman" w:cs="Times New Roman"/>
        </w:rPr>
        <w:t xml:space="preserve"> </w:t>
      </w:r>
      <w:r>
        <w:rPr>
          <w:rFonts w:ascii="Nirmala UI" w:hAnsi="Nirmala UI" w:eastAsia="Nirmala UI" w:cs="Nirmala UI"/>
        </w:rPr>
        <w:t>ᱮᱱᱟᱜ</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October 22, 1844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ᱢᱟᱹᱦᱤᱛ</w:t>
      </w:r>
      <w:r>
        <w:rPr>
          <w:rFonts w:ascii="Times New Roman" w:hAnsi="Times New Roman" w:eastAsia="Times New Roman" w:cs="Times New Roman"/>
        </w:rPr>
        <w:t xml:space="preserve"> </w:t>
      </w:r>
      <w:r>
        <w:rPr>
          <w:rFonts w:ascii="Nirmala UI" w:hAnsi="Nirmala UI" w:eastAsia="Nirmala UI" w:cs="Nirmala UI"/>
        </w:rPr>
        <w:t>ᱠᱟᱹᱞ</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ᱫᱟᱲᱮ</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1843 chart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ᱠᱤᱪᱷᱩ</w:t>
      </w:r>
      <w:r>
        <w:rPr>
          <w:rFonts w:ascii="Times New Roman" w:hAnsi="Times New Roman" w:eastAsia="Times New Roman" w:cs="Times New Roman"/>
        </w:rPr>
        <w:t xml:space="preserve"> </w:t>
      </w:r>
      <w:r>
        <w:rPr>
          <w:rFonts w:ascii="Nirmala UI" w:hAnsi="Nirmala UI" w:eastAsia="Nirmala UI" w:cs="Nirmala UI"/>
        </w:rPr>
        <w:t>ᱟᱝᱠᱟ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ᱢᱤᱥᱴᱮᱠ</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ᱚᱪᱚᱜ</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Snow </w:t>
      </w:r>
      <w:r>
        <w:rPr>
          <w:rFonts w:ascii="Nirmala UI" w:hAnsi="Nirmala UI" w:eastAsia="Nirmala UI" w:cs="Nirmala UI"/>
        </w:rPr>
        <w:t>ᱟᱨ</w:t>
      </w:r>
      <w:r>
        <w:rPr>
          <w:rFonts w:ascii="Times New Roman" w:hAnsi="Times New Roman" w:eastAsia="Times New Roman" w:cs="Times New Roman"/>
        </w:rPr>
        <w:t xml:space="preserve"> Millerites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ᱱᱮᱞ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ᱥᱮᱢ</w:t>
      </w:r>
      <w:r>
        <w:rPr>
          <w:rFonts w:ascii="Times New Roman" w:hAnsi="Times New Roman" w:eastAsia="Times New Roman" w:cs="Times New Roman"/>
        </w:rPr>
        <w:t xml:space="preserve"> </w:t>
      </w:r>
      <w:r>
        <w:rPr>
          <w:rFonts w:ascii="Nirmala UI" w:hAnsi="Nirmala UI" w:eastAsia="Nirmala UI" w:cs="Nirmala UI"/>
        </w:rPr>
        <w:t>ᱯᱨᱚᱢᱟᱱ</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1843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twenty-three-hundred-year prophecy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ᱟᱹᱜᱩᱣ</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ᱥᱮᱢ</w:t>
      </w:r>
      <w:r>
        <w:rPr>
          <w:rFonts w:ascii="Times New Roman" w:hAnsi="Times New Roman" w:eastAsia="Times New Roman" w:cs="Times New Roman"/>
        </w:rPr>
        <w:t xml:space="preserve"> </w:t>
      </w:r>
      <w:r>
        <w:rPr>
          <w:rFonts w:ascii="Nirmala UI" w:hAnsi="Nirmala UI" w:eastAsia="Nirmala UI" w:cs="Nirmala UI"/>
        </w:rPr>
        <w:t>ᱯᱨᱚᱢᱟᱱ</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October 22, 1844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ᱫᱟᱲᱮ</w:t>
      </w:r>
      <w:r>
        <w:rPr>
          <w:rFonts w:ascii="Times New Roman" w:hAnsi="Times New Roman" w:eastAsia="Times New Roman" w:cs="Times New Roman"/>
        </w:rPr>
        <w:t xml:space="preserve"> </w:t>
      </w:r>
      <w:r>
        <w:rPr>
          <w:rFonts w:ascii="Nirmala UI" w:hAnsi="Nirmala UI" w:eastAsia="Nirmala UI" w:cs="Nirmala UI"/>
        </w:rPr>
        <w:t>ᱠᱚᱣᱟ</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“Jesus ndake zhotse za ku mazulu zinali kuyang’ana mwachifundo ndi mwachikondi pa aja amene, ndi kuyembekezera kokoma, anali atalakalaka kuona Iye amene mizimu yawo inamukonda. Angelo anali kuyandama mozungulira iwo, kuti awalimbikitse pa nthawi ya mayesero awo. Aja amene ananyalanyaza kulandira uthenga wakumwamba anasiyidwa mu mdima, ndipo mkwiyo wa Mulungu unayaka pa iwo, chifukwa sanafune kulandira kuwala kumene Iye anawatumizira kuchokera kumwamba. Okhulupirika aja, ngakhale anakhumudwitsidwa, amene sakanatha kumvetsa chifukwa chake Ambuye wawo sanabwere, sanasiyidwe mu mdima. Kachiwiri anatsogoleredwa ku Mabaibulo awo kukafufuza nthawi za ulosi. Dzanja la Ambuye linachotsedwa pa manambalawo, ndipo cholakwikacho chinafotokozedwa. Iwo anaona kuti nthawi za ulosi zinkafika ku 1844, ndiponso kuti umboni womwewo umene anali atapereka kusonyeza kuti nthawi za ulosi zinatha mu 1843, unatsimikizira kuti zidzatha mu 1844. Kuunika kochokera m’Mawu a Mulungu kunawalira pa malo awo, ndipo anapeza nthawi yochedwa—‘Ngakhale [masomphenya] achedwa, uziyembekezera.’ Mu chikondi chawo cha kubwera kwa Khristu mwamsanga, anali asanyalanyaze kuchedwa kwa masomphenyawo, kumene kunali koyenera kuonetsa amene anali oyembekezera enieni. Kachiwiri anali ndi mfundo ya nthawi. Komabe ndinaona kuti ambiri a iwo sakanatha kukwera pamwamba pa kukhumudwitsidwa kwawo kwakukulu kuti akhale ndi mlingo uja wa changu ndi mphamvu umene unali wodziwika m’chikhulupiriro chawo mu 1843.” Early Writings, 236, 237.</w:t>
      </w:r>
    </w:p>
    <w:p>
      <w:pPr>
        <w:pStyle w:val="ArticleBody"/>
        <w:jc w:val="left"/>
      </w:pPr>
      <w:r>
        <w:rPr>
          <w:rFonts w:ascii="Times New Roman" w:hAnsi="Times New Roman" w:eastAsia="Times New Roman" w:cs="Times New Roman"/>
        </w:rPr>
        <w:t>Dapat nating asahan na ang katibayang nagbunsod sa paghula na lulusob ang Islam sa Estados Unidos sa Hulyo 18, 2020, ay magpapatunay na sa nalalapit nang kautusan ng Linggo, ang Islam ang hatol na ipinararating laban sa Estados Unidos, na ang sangkap ng panahon ay hindi na iniuugnay sa pangyayaring iyon.</w:t>
      </w:r>
    </w:p>
    <w:p>
      <w:pPr>
        <w:pStyle w:val="ArticleBody"/>
        <w:jc w:val="left"/>
      </w:pPr>
      <w:r>
        <w:rPr>
          <w:rFonts w:ascii="Times New Roman" w:hAnsi="Times New Roman" w:eastAsia="Times New Roman" w:cs="Times New Roman"/>
        </w:rPr>
        <w:t>Mérä 1840 gäskä 1844 täriḫ wälläloččähu andand andäñño mäkakäläñña məsläwočč. Yäyandandun məsläw keMiller wäna qäññä zämen mägäläčča səriʿat gar yätäyazä naw.</w:t>
      </w:r>
    </w:p>
    <w:p>
      <w:pPr>
        <w:pStyle w:val="ArticleBody"/>
        <w:jc w:val="left"/>
      </w:pP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သမိုင်းအတွင်းမှ</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w:t>
      </w:r>
      <w:r>
        <w:rPr>
          <w:rFonts w:ascii="Myanmar Text" w:hAnsi="Myanmar Text" w:eastAsia="Myanmar Text" w:cs="Myanmar Text"/>
        </w:rPr>
        <w:t>တနင်္ဂနွေဥပဒေအထိ</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လမ်းမှတ်လေးခု</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ရက်နေ့သည်</w:t>
      </w:r>
      <w:r>
        <w:rPr>
          <w:rFonts w:ascii="Times New Roman" w:hAnsi="Times New Roman" w:eastAsia="Times New Roman" w:cs="Times New Roman"/>
        </w:rPr>
        <w:t xml:space="preserve"> </w:t>
      </w:r>
      <w:r>
        <w:rPr>
          <w:rFonts w:ascii="Myanmar Text" w:hAnsi="Myanmar Text" w:eastAsia="Myanmar Text" w:cs="Myanmar Text"/>
        </w:rPr>
        <w:t>အစ္စလာမ်နှင့်</w:t>
      </w:r>
      <w:r>
        <w:rPr>
          <w:rFonts w:ascii="Times New Roman" w:hAnsi="Times New Roman" w:eastAsia="Times New Roman" w:cs="Times New Roman"/>
        </w:rPr>
        <w:t xml:space="preserve"> </w:t>
      </w:r>
      <w:r>
        <w:rPr>
          <w:rFonts w:ascii="Myanmar Text" w:hAnsi="Myanmar Text" w:eastAsia="Myanmar Text" w:cs="Myanmar Text"/>
        </w:rPr>
        <w:t>ဆိုင်သည်။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မအောင်မြင်သော</w:t>
      </w:r>
      <w:r>
        <w:rPr>
          <w:rFonts w:ascii="Times New Roman" w:hAnsi="Times New Roman" w:eastAsia="Times New Roman" w:cs="Times New Roman"/>
        </w:rPr>
        <w:t xml:space="preserve"> </w:t>
      </w:r>
      <w:r>
        <w:rPr>
          <w:rFonts w:ascii="Myanmar Text" w:hAnsi="Myanmar Text" w:eastAsia="Myanmar Text" w:cs="Myanmar Text"/>
        </w:rPr>
        <w:t>ကြိုတင်ဟောကိန်းသည်လည်း</w:t>
      </w:r>
      <w:r>
        <w:rPr>
          <w:rFonts w:ascii="Times New Roman" w:hAnsi="Times New Roman" w:eastAsia="Times New Roman" w:cs="Times New Roman"/>
        </w:rPr>
        <w:t xml:space="preserve"> </w:t>
      </w:r>
      <w:r>
        <w:rPr>
          <w:rFonts w:ascii="Myanmar Text" w:hAnsi="Myanmar Text" w:eastAsia="Myanmar Text" w:cs="Myanmar Text"/>
        </w:rPr>
        <w:t>အစ္စလာမ်အကြောင်း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လမ်းမှတ်တိုင်းသည်</w:t>
      </w:r>
      <w:r>
        <w:rPr>
          <w:rFonts w:ascii="Times New Roman" w:hAnsi="Times New Roman" w:eastAsia="Times New Roman" w:cs="Times New Roman"/>
        </w:rPr>
        <w:t xml:space="preserve"> Future for America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အဓိက</w:t>
      </w:r>
      <w:r>
        <w:rPr>
          <w:rFonts w:ascii="Times New Roman" w:hAnsi="Times New Roman" w:eastAsia="Times New Roman" w:cs="Times New Roman"/>
        </w:rPr>
        <w:t xml:space="preserve"> </w:t>
      </w:r>
      <w:r>
        <w:rPr>
          <w:rFonts w:ascii="Myanmar Text" w:hAnsi="Myanmar Text" w:eastAsia="Myanmar Text" w:cs="Myanmar Text"/>
        </w:rPr>
        <w:t>စည်းမျဉ်းဖြစ်သော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ထပ်တလဲလဲဖြစ်ခြင်းကို</w:t>
      </w:r>
      <w:r>
        <w:rPr>
          <w:rFonts w:ascii="Times New Roman" w:hAnsi="Times New Roman" w:eastAsia="Times New Roman" w:cs="Times New Roman"/>
        </w:rPr>
        <w:t xml:space="preserve"> </w:t>
      </w:r>
      <w:r>
        <w:rPr>
          <w:rFonts w:ascii="Myanmar Text" w:hAnsi="Myanmar Text" w:eastAsia="Myanmar Text" w:cs="Myanmar Text"/>
        </w:rPr>
        <w:t>အသုံးချခြင်းနှင့်</w:t>
      </w:r>
      <w:r>
        <w:rPr>
          <w:rFonts w:ascii="Times New Roman" w:hAnsi="Times New Roman" w:eastAsia="Times New Roman" w:cs="Times New Roman"/>
        </w:rPr>
        <w:t xml:space="preserve"> </w:t>
      </w:r>
      <w:r>
        <w:rPr>
          <w:rFonts w:ascii="Myanmar Text" w:hAnsi="Myanmar Text" w:eastAsia="Myanmar Text" w:cs="Myanmar Text"/>
        </w:rPr>
        <w:t>ဆက်နွယ်လျက်</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မိုးကြိုးခုနစ်ချက်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အနာဂတ်ဖြစ်ရပ်များကို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ထိုဖြစ်ရပ်များသည်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အစဉ်အတိုင်း</w:t>
      </w:r>
      <w:r>
        <w:rPr>
          <w:rFonts w:ascii="Times New Roman" w:hAnsi="Times New Roman" w:eastAsia="Times New Roman" w:cs="Times New Roman"/>
        </w:rPr>
        <w:t xml:space="preserve"> </w:t>
      </w:r>
      <w:r>
        <w:rPr>
          <w:rFonts w:ascii="Myanmar Text" w:hAnsi="Myanmar Text" w:eastAsia="Myanmar Text" w:cs="Myanmar Text"/>
        </w:rPr>
        <w:t>ဖော်ထုတ်ခံရမည်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လမ်းမှတ်လေးခုအနက်</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လမ်းမှတ်မှာ</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ရက်ဖြစ်ပြီး၊</w:t>
      </w:r>
      <w:r>
        <w:rPr>
          <w:rFonts w:ascii="Times New Roman" w:hAnsi="Times New Roman" w:eastAsia="Times New Roman" w:cs="Times New Roman"/>
        </w:rPr>
        <w:t xml:space="preserve"> </w:t>
      </w:r>
      <w:r>
        <w:rPr>
          <w:rFonts w:ascii="Myanmar Text" w:hAnsi="Myanmar Text" w:eastAsia="Myanmar Text" w:cs="Myanmar Text"/>
        </w:rPr>
        <w:t>တတိယဘေး၏</w:t>
      </w:r>
      <w:r>
        <w:rPr>
          <w:rFonts w:ascii="Times New Roman" w:hAnsi="Times New Roman" w:eastAsia="Times New Roman" w:cs="Times New Roman"/>
        </w:rPr>
        <w:t xml:space="preserve"> </w:t>
      </w:r>
      <w:r>
        <w:rPr>
          <w:rFonts w:ascii="Myanmar Text" w:hAnsi="Myanmar Text" w:eastAsia="Myanmar Text" w:cs="Myanmar Text"/>
        </w:rPr>
        <w:t>ပြည့်စုံခြင်းအဖြစ်</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တိုက်ခိုက်ခြင်းကို</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တနင်္ဂနွေဥပဒေကို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လမ်းမှတ်သည်လည်း</w:t>
      </w:r>
      <w:r>
        <w:rPr>
          <w:rFonts w:ascii="Times New Roman" w:hAnsi="Times New Roman" w:eastAsia="Times New Roman" w:cs="Times New Roman"/>
        </w:rPr>
        <w:t xml:space="preserve"> </w:t>
      </w:r>
      <w:r>
        <w:rPr>
          <w:rFonts w:ascii="Myanmar Text" w:hAnsi="Myanmar Text" w:eastAsia="Myanmar Text" w:cs="Myanmar Text"/>
        </w:rPr>
        <w:t>အစ္စလာမ်အကြောင်း</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အိုမီဂါသည်</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ဖော်ပြတတ်သောကြောင့်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အိုမီဂါသည်</w:t>
      </w:r>
      <w:r>
        <w:rPr>
          <w:rFonts w:ascii="Times New Roman" w:hAnsi="Times New Roman" w:eastAsia="Times New Roman" w:cs="Times New Roman"/>
        </w:rPr>
        <w:t xml:space="preserve"> </w:t>
      </w:r>
      <w:r>
        <w:rPr>
          <w:rFonts w:ascii="Myanmar Text" w:hAnsi="Myanmar Text" w:eastAsia="Myanmar Text" w:cs="Myanmar Text"/>
        </w:rPr>
        <w:t>ဤသမိုင်းအတွက်ပင်</w:t>
      </w:r>
      <w:r>
        <w:rPr>
          <w:rFonts w:ascii="Times New Roman" w:hAnsi="Times New Roman" w:eastAsia="Times New Roman" w:cs="Times New Roman"/>
        </w:rPr>
        <w:t xml:space="preserve"> “</w:t>
      </w:r>
      <w:r>
        <w:rPr>
          <w:rFonts w:ascii="Myanmar Text" w:hAnsi="Myanmar Text" w:eastAsia="Myanmar Text" w:cs="Myanmar Text"/>
        </w:rPr>
        <w:t>မိုးကြိုးခုနစ်ချက်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တံဆိပ်ခတ်ပိတ်ထားတော်မူသော</w:t>
      </w:r>
      <w:r>
        <w:rPr>
          <w:rFonts w:ascii="Times New Roman" w:hAnsi="Times New Roman" w:eastAsia="Times New Roman" w:cs="Times New Roman"/>
        </w:rPr>
        <w:t xml:space="preserve"> </w:t>
      </w:r>
      <w:r>
        <w:rPr>
          <w:rFonts w:ascii="Myanmar Text" w:hAnsi="Myanmar Text" w:eastAsia="Myanmar Text" w:cs="Myanmar Text"/>
        </w:rPr>
        <w:t>အရှင်ဖြစ်တော်မူသည်။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အစ္စလာမ်သည်</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တိုက်ခိုက်လိမ့်မည်။</w:t>
      </w:r>
    </w:p>
    <w:p>
      <w:pPr>
        <w:pStyle w:val="ArticleBody"/>
        <w:jc w:val="left"/>
      </w:pPr>
      <w:r>
        <w:rPr>
          <w:rFonts w:ascii="Times New Roman" w:hAnsi="Times New Roman" w:eastAsia="Times New Roman" w:cs="Times New Roman"/>
        </w:rPr>
        <w:t>Waa kana tokkoo keessaa sadan ijoo ta’an kan banuu torban qilleensota guguddaa, isa amma ifatti banamaa jiru. Yeroo Museen dhaamsa seenaa sarara isaa keessatti Iyya Halkan Gidduu fakkeessu labshetti, sochiileen dhumaa ariitiidhaan raawwataman. Dha’ichaawwan kudhan humna ol’aanaa qaban, badiisa fidanii hamma raajii angafa dhalootaa raawwatamutti, iyya halkan gidduutti Gibxii keessatti uuman. Yeroo Kiristoos gara Yerusaalem seene, tarkaanfiileen saffisaa gara fannoo geessan jalqabaman turan. Yeroo dhaamsichi labsametti, deebi’uun duubatti hin turre. Walga’ii qubannaa Exeter irraa, Hagayya 12, 1844, ji’oota lamaa gadi booddee, raajiin sun raawwatame.</w:t>
      </w:r>
    </w:p>
    <w:p>
      <w:pPr>
        <w:pStyle w:val="ArticleScripture"/>
        <w:jc w:val="left"/>
      </w:pPr>
      <w:r>
        <w:rPr>
          <w:rFonts w:ascii="Times New Roman" w:hAnsi="Times New Roman" w:eastAsia="Times New Roman" w:cs="Times New Roman"/>
        </w:rPr>
        <w:t>Rabbi Nabil kꞌuꞌx ri Ajawxel xpe wukꞌ, xubꞌij: Ralkꞌwal achi, jas ri jun naꞌoj tzij ri kixkoj pa ri ulew rech Israel, ri kubꞌij: Ri qꞌij e kꞌiyininaq, xuqujeꞌ ronojel ri kꞌutunïk man kakꞌisbꞌej ta riꞌ? Rumal riꞌ tabꞌij chike: Jetaq ri kubꞌij ri Ajaw Dios: Kinbꞌan chi man kꞌo ta chik le naꞌoj tzij reꞌ, xuqujeꞌ man kakikojo ta chik jetaq jun naꞌoj tzij pa Israel; xane tabꞌij chike: Ri qꞌij xa qas nakaj chik kꞌo wi, xuqujeꞌ ri ruqꞌaxik ronojel kꞌutunïk. Rumal chi man kꞌo ta chik jun majunel kꞌutunïk, ni man jun subꞌanel qꞌalajisanïk pa ri rachoch Israel. Rumal in in ri Ajawxel: kinchꞌawik, xuqujeꞌ ri tzij ri kinbꞌij, kakꞌulmataj na; man kuyaꞌ ta chik qꞌij chi kꞌiyinïk: rumal pa ri iqꞌij ix, achijabꞌ ri kikꞌulel, kinbꞌij na ri tzij, xuqujeꞌ kinbꞌano na, kachaꞌ ri Ajaw Dios. Junmul chik xpe ri ruqꞌalajisanik ri Ajawxel wukꞌ, xubꞌij: Ralkꞌwal achi, chawaꞌj, ri e rech ri rachoch Israel kakibꞌij: Ri kꞌutunïk ri karilo, rech kꞌi qꞌij chik apanoq, xuqujeꞌ kuqꞌalajisaj ri qꞌij ri sibꞌalaj naj e kꞌo wi. Rumal riꞌ tabꞌij chike: Jetaq ri kubꞌij ri Ajaw Dios; man kꞌo ta chik jun chwe ri nutzij ri kayaꞌ ta qꞌij rech kꞌiyinïk, xane ri tzij ri xinbꞌij, kakꞌulmataj na, kachaꞌ ri Ajaw Dios. Ezequiel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Teneq’ Qach’och’ Americapaq chaymanta 18 julio 2020 - Kimsa Yupayniyoq</dc:title>
  <dc:subject>بارك الله في العيون التي ترى والآذان التي تسمع</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