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ئەو مێژووی نهێنییەی ئایەتی چل — ژمارە چوارەم</w:t>
      </w:r>
    </w:p>
    <w:p>
      <w:pPr>
        <w:pStyle w:val="ArticleSubtitle"/>
        <w:jc w:val="left"/>
      </w:pPr>
      <w:r>
        <w:rPr>
          <w:rFonts w:ascii="Arial" w:hAnsi="Arial" w:eastAsia="Arial" w:cs="Arial"/>
        </w:rPr>
        <w:t>Сынақ пен салтанат: Аңның бейнесінің қалыптасуы және даналардың мөрленуі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समानांतर</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समानांतर</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w:t>
      </w:r>
      <w:r>
        <w:rPr>
          <w:rFonts w:ascii="Nirmala UI" w:hAnsi="Nirmala UI" w:eastAsia="Nirmala UI" w:cs="Nirmala UI"/>
        </w:rPr>
        <w:t>कक्ष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“Қудайниң тәхтидин чиқиватқан нурда меңип жүридиған, асманий шәрәп билән өтмүштики зиянкәшликләрниң тәкрарлиниши бир-бири билән арилашқан чағда йәр йүзидә тирик қалидиған Қудай хәлқи баштин кәчүридиған тәҗрибә тоғрилиқ һечқандақ чүшәнчә бериш мүмкин әмәс. Улар Қудайниң тәхтидин тарқиливатқан йоруқлуқта меңип жүриду. Пәриштиләр васитиси билән асман билән йәр арисида даимий алақә болиду. Шәйтан болса, яман пәриштиләр билән қоршалған һалда, өзини Қудай дәп җакарлап, әгәр мүмкин болса, һәтта талланғанларниң өзиниму аздуруш үчүн һәр хил мөҗизиләрни әмәлгә ашуриду.” Testimonies, volume 9, 16.</w:t>
      </w:r>
    </w:p>
    <w:p>
      <w:pPr>
        <w:pStyle w:val="ArticleBody"/>
        <w:jc w:val="left"/>
      </w:pPr>
      <w:r>
        <w:rPr>
          <w:rFonts w:ascii="Times New Roman" w:hAnsi="Times New Roman" w:eastAsia="Times New Roman" w:cs="Times New Roman"/>
        </w:rPr>
        <w:t>Tûznî White, Mesîh ku di sinagoga Kapernaûmê de pêşkêş kir, ya ku di Yûhenna beşa şeşan de hatiye tomar kirin, şîrove dike. Şîroveyên wê di The Desire of Ages de ne, di beşa bi navê The Crisis in Galilee de. Li wir wê giranî dide ser vê yekê ku Mesîh tu hewlek nekir ku serhildana ku di Yûhenna 6 de çêbû rê bigire, herçiqas bi temamî dizanibû ku wê di wê demê de, ji her demeke din a xizmeta xwe ya di nav mirovan de, zêdetir şagirtan ji dest bide.</w:t>
      </w:r>
    </w:p>
    <w:p>
      <w:pPr>
        <w:pStyle w:val="ArticleScripture"/>
        <w:jc w:val="left"/>
      </w:pPr>
      <w:r>
        <w:rPr>
          <w:rFonts w:ascii="Times New Roman" w:hAnsi="Times New Roman" w:eastAsia="Times New Roman" w:cs="Times New Roman"/>
        </w:rPr>
        <w:t>«Երբ Յիսուս ներկայացուց այն փորձող ճշմարտութիւնը, որ պատճառ եղաւ, որ Իր աշակերտներէն այնքան շատեր ետ դառնան, Ան գիտէր, թէ Իր խօսքերուն արդիւնքը ինչ պիտի ըլլար. բայց կարորմութեան նպատակ մը ունէր իրականացնելու։ Ան նախապէս տեսաւ, որ փորձութեան ժամուն Իր սիրեցեալ աշակերտներէն իւրաքանչիւրը ծանր կերպով պիտի փորձուէր։ Գեթսեմանիի մէջ Իր հոգեվարքը, Իր մատնութիւնն ու խաչելութիւնը, անոնց համար ամենէն ծանր փորձութիւններէն մէկը պիտի ըլլային։ Եթէ նախապէս ոչ մէկ փորձ տրուած ըլլար, շատեր, որոնք միայն անձնասէր շարժառիթներով մղուած էին, անոնց հետ միացած պիտի ըլլային։ Երբ իրենց Տէրը դատաստանի ատեանին մէջ դատապարտուէր, երբ այն բազմութիւնը, որ Իրեն իբրեւ իրենց թագաւոր ողջունած էր, սուլէր Իր վրայ եւ նախատէր Զինք, երբ ծաղրող ամբոխը աղաղակէր. «Խաչէ՛ զԱն»,—երբ իրենց աշխարհային փառասիրութիւնները յուսախաբ ըլլային, այս անձնահաճ մարդիկը, Յիսուսի հանդէպ իրենց հաւատարմութենէն հրաժարելով, աշակերտներուն վրայ պիտի բերէին դառն, սիրտը բեռցնող վիշտ մը՝ աւելցնելով անիկա իրենց սուգին ու յուսախաբութեան՝ իրենց ամենասիրելի յոյսերուն կործանումին մէջ։ Խաւարի այդ ժամուն, Իրենմէ հեռացողներուն օրինակը կրնար ուրիշներ ալ իրենց հետ տանիլ։ Բայց Յիսուս այս ճգնաժամը առաջ բերաւ այն ատեն, երբ Իր անձնական ներկայութեամբ տակաւին կրնար զօրացնել Իր ճշմարիտ հետեւորդներուն հաւատքը։»</w:t>
      </w:r>
    </w:p>
    <w:p>
      <w:pPr>
        <w:pStyle w:val="ArticleScripture"/>
        <w:jc w:val="left"/>
      </w:pPr>
      <w:r>
        <w:rPr>
          <w:rFonts w:ascii="Times New Roman" w:hAnsi="Times New Roman" w:eastAsia="Times New Roman" w:cs="Times New Roman"/>
        </w:rPr>
        <w:t>“Тәуекелі өзіне күтіп тұрған тағдырды толық біле тұра, шәкірттерінің жолын мейіріммен тегістеген, оларды ең ұлы сынақтарына дайындаған және ақырғы сынға бекемдеген Қайырымды Құтқарушы!” The Desire of Ages, 394.</w:t>
      </w:r>
    </w:p>
    <w:p>
      <w:pPr>
        <w:pStyle w:val="ArticleBody"/>
        <w:jc w:val="left"/>
      </w:pPr>
      <w:r>
        <w:rPr>
          <w:rFonts w:ascii="Times New Roman" w:hAnsi="Times New Roman" w:eastAsia="Times New Roman" w:cs="Times New Roman"/>
        </w:rPr>
        <w:t>قانون یک‌شنبه آخرین آزمونی است که در آن سیرت آشکار می‌گردد. پیش از آزمون نهایی، مسیح که هرگز تغییر نمی‌کند، آزمایشی را اجازه می‌دهد که به‌وسیلهٔ آن سرنوشت جاودانی قوم او تعیین خواهد شد. این آزمایشی است که آنان باید پیش از آنکه مُهر شوند، و پیش از آنکه مهلت آزمونشان در قانون یک‌شنبه بسته شود، از آن کامیاب بیرون آیند. این آزمونی نبوی است که باکره‌های دانا را «برای آزمون تاج‌گذارشان آماده می‌سازد، و ایشان را برای آزمون نهایی نیرو می‌بخشد!» آزمون نهایی، آزمون تاج‌گذار آنان است، و در آن زمانِ آزمایش، باکره‌های دانا «در نوری که از تخت خدا صادر می‌شود، گام خواهند زد». آنچه در درون فرایند آزمون، که به‌صورت «تشکیل صورت وحش» نمود یافته است، باکره‌های دانا را برای آزمون تاج‌گذار آماده می‌سازد و به آنان امکان می‌دهد در نوری که از تخت خدا صادر می‌شود گام بردارند، چیست؟ نوری که از تخت خدا صادر می‌شود چیست؟</w:t>
      </w:r>
    </w:p>
    <w:p>
      <w:pPr>
        <w:pStyle w:val="ArticleScripture"/>
        <w:jc w:val="left"/>
      </w:pPr>
      <w:r>
        <w:rPr>
          <w:rFonts w:ascii="Times New Roman" w:hAnsi="Times New Roman" w:eastAsia="Times New Roman" w:cs="Times New Roman"/>
        </w:rPr>
        <w:t>Aro muna mi hapen iwa bras na simbol, ana nawa moning hana huta marik, de sibu aybo atin. Aro yaubuk hitol amensel anenok in heni God, de su men hitol trompet anewa. De amensel moning yaubuk, ana heni altar, hamen habon gol; de su men insens kakalaw anewa, dena eba yaub amon huri mesopon boi toyeneb nene hitol nonok kakun anenok heni altar gol anenok in bo heni tarangkik. De mahan insens, anenok yaub me mesopon boi toyeneb nene kakun anenok, hatau heni God yaub ayu amensel. De amensel habon yaub, ana umik hamen habar altar, de yarik boi panpani; de arin dom aton, de gurung-gurung, de hila-hila, de panub pabom. Revelation 8:1–5.</w:t>
      </w:r>
    </w:p>
    <w:p>
      <w:pPr>
        <w:pStyle w:val="ArticleBody"/>
        <w:jc w:val="left"/>
      </w:pPr>
      <w:r>
        <w:rPr>
          <w:rFonts w:ascii="Times New Roman" w:hAnsi="Times New Roman" w:eastAsia="Times New Roman" w:cs="Times New Roman"/>
        </w:rPr>
        <w:t>Nkaada ts’í’łį́į́’go, ałchíní éí łahgo naadą́ą́ʼígíí biyiʼígíí bąąh dah naashá yáhootʼééłgo, dóó naaki bił łáʼtsʼáadah dóó dį́į́ʼdiin dóó dį́į́ʼdiin (one hundred and forty-four thousand) béésh bee hólǫ́ǫgo, díí tsosts’id naaltsoos bikááʼgi tʼááłáʼí haneʼ dóó bitahgo kʼad tʼááłáʼí binaanishígíí yił nidaalnishgo, tʼáá ajiłiiʼgo kǫʼ dóltaʼ doołʼizhiił níʼ nitsáhákees bee, tʼáá ajiłiiʼgo ádáhodílzinígíí biniiyé. Díí kǫʼ níʼ deestłʼizhígíí, ałchíní éí łahgo naadą́ą́ʼígíí biyiʼígíí baa hólǫ́ǫgo tʼáá ajiłiiʼígíí dóó tʼáá ałtsonígi bee yáhootʼééłgo, éí tʼáá łáʼí hanéʼíí “midnight cry” jinígo yee haneʼ, Exeter camp meetinggi Diyin Yáʼátʼééhii Bił Hazʼą́ą́gíí hadítʼį́į́łígíí bee biyiʼtiinígo nitisgo álya, dóó Pentecostgi Diyin Yáʼátʼééhii Bił Hazʼą́ą́gíí hadítʼį́į́łígíí ajiłiiʼgo kǫʼ bee naashágo łahgo bee bikááʼ hadaniih. Kʼad hwiinítʼį́į́ł, Sister White éí “midnight cry” hanéʼígíí baa yádaatʼééhígíí.</w:t>
      </w:r>
    </w:p>
    <w:p>
      <w:pPr>
        <w:pStyle w:val="ArticleScripture"/>
        <w:jc w:val="left"/>
      </w:pPr>
      <w:r>
        <w:rPr>
          <w:rFonts w:ascii="Times New Roman" w:hAnsi="Times New Roman" w:eastAsia="Times New Roman" w:cs="Times New Roman"/>
        </w:rPr>
        <w:t>«Ha ama umi umburantumwa bwa mbere, ntibashoboye kugirirwa umumaro n’ubwa kabiri; kandi nta n’ubwo bagiriwe umumaro n’ijwi ryo mu gicuku, ryari iryo kubategurira kwinjirana na Yesu, kubwo kwizera, mu Ahera Cyane h’urusengero rwo mu ijuru. Kandi kubwo kwanga ubwo butumwa bubiri bwa mbere, bashegeshe ubwenge bwabo cyane ku buryo batabasha kubona umucyo mu butumwa bw’umumarayika wa gatatu, bwerekana inzira ijya mu Ahera Cyane. Nabonye yuko nk’uko Abayuda bishe Yesu ku musaraba, ni ko n’amatorero yitwa ko ari aya gikristo yabambye ubu butumwa ku musaraba, bityo rero nta bumenyi bafite bw’inzira ijya mu Ahera Cyane, kandi ntibashobora kugirirwa umumaro no kwinginga kwa Yesu ahongaho. Nk’Abayuda, batambaga ibitambo byabo bitagira umumaro, ni ko na bo bazamura amasengesho yabo atagira umumaro bayerekeza ku cyumba Yesu yavuyemo; kandi Satani, yishimiye ubwo buriganya, yiyambika imico y’idini, maze akayobora ibitekerezo by’aba biyita abakristo abyegereza kuri we ubwe, akoresha imbaraga ze, ibimenyetso bye n’ibitangaza by’ibinyoma, kugira ngo abakomerere mu mutego we.» Early Writings, 259.</w:t>
      </w:r>
    </w:p>
    <w:p>
      <w:pPr>
        <w:pStyle w:val="ArticleBody"/>
        <w:jc w:val="left"/>
      </w:pPr>
      <w:r>
        <w:rPr>
          <w:rFonts w:ascii="Times New Roman" w:hAnsi="Times New Roman" w:eastAsia="Times New Roman" w:cs="Times New Roman"/>
        </w:rPr>
        <w:t>ꞌIn the Millerite history, ti pruebas ti mensahe ti angngaw ti tengnga ti rabii “ket tapno isaganada a sumrek a kaduada ni Jesus babaen ti pammati iti kasasantoan a lugar ti nailangitan a santuario.” Ti mensahe ti angngaw ti tengnga ti rabii a mapapadpadas itan ket maiparang met a kas iti pannakasubok ti pannakabukel ti ladawan ti animal. Isuda a dua ket isu ti pruebas a mangiturong iti pannakaserrada ti pannakaawat ti parabur, idiay a maiparang ti kababalin. Idi simrek dagiti Millerite iti Kasasantoan a Lugar babaen ti pammati, napadas manen ti pammatida. Ti pammati dagiti sangagasut ken uppat a pulo ket uppat a ribu ket mapadasanto iti linteg ti Domingo, ngem naikari kadakuada a natalgedda, ta magnaandanto “iti lawag a rumrummuar manipud” iti maikapito a sello, a naibuklat idi immuna a nairugi a maikkat ti pannakaisalimetmet ti mensahe ti angngaw ti tengnga ti rabii idi Julio ti 2023.</w:t>
      </w:r>
    </w:p>
    <w:p>
      <w:pPr>
        <w:pStyle w:val="ArticleBody"/>
        <w:jc w:val="left"/>
      </w:pPr>
      <w:r>
        <w:rPr>
          <w:rFonts w:ascii="Times New Roman" w:hAnsi="Times New Roman" w:eastAsia="Times New Roman" w:cs="Times New Roman"/>
        </w:rPr>
        <w:t>Ji xudan ku di wê demê de hate vekirin, bi rêbaza “xet li ser xet” tê damezrandin; ev jî rêbaza barana paşîn e. Barana paşîn di sala 2001-an de dest bi rijandinê kir, û ceribandina dawî ya Adventîzmê dest pê kir. Di tîrmeha 2023-an de, dema ku peyama qîrîna nîvê şevê hat, qonaxa dawî ya di pêvajoya ceribandinê de ku bi yasaya Yekşemê re bi dawî dibe dest pê kir; ev peyam herwisa barana paşîn e, herwisa zêdebûna zanînê ye ku dema mohrê heftemîn tê rakirin derdikeve, û herwisa vekirina heft dengdanan û Wahiya Îsa Mesîh e. Hemû xetên ku vekirina ronahiya pêxemberî temsîl dikin, wekî ku di dîroka veşartî ya ayeta çilê ji Daniel beşa yanzdehem de hatine vekirin têne naskirin.</w:t>
      </w:r>
    </w:p>
    <w:p>
      <w:pPr>
        <w:pStyle w:val="ArticleBody"/>
        <w:jc w:val="left"/>
      </w:pPr>
      <w:r>
        <w:rPr>
          <w:rFonts w:ascii="Times New Roman" w:hAnsi="Times New Roman" w:eastAsia="Times New Roman" w:cs="Times New Roman"/>
        </w:rPr>
        <w:t>Ohistoria oñemimíva-pe ojehechauka Constitución rembe’y mbohapy waymark principal-kuéra línea. Ha’e pe línea iglesia ha estado oñondive oúvo omoheñói hag̃ua pe mymba ra’anga. Oguereko peteĩ línea profética oñe’ẽva Estados Unidos mburuvichakuéra rehe, ha umíva ohechauka umi dinámica umi ñorairõ política rehegua oikóva pe historia-pe pe yvy-mymba ratĩ republicano-pe. Upe línea oikehápe mokõive partido político tuichavéva Estados Unidos-pegua historia paralela-kuéra. Upe línea ojoajuite pe Protestantismo apostata ratĩ rehe ndive, iñepyrũmby guive 1844-pe, pe ára omboykékamava pe gobierno civil jejoko pe ley domingo-pe.</w:t>
      </w:r>
    </w:p>
    <w:p>
      <w:pPr>
        <w:pStyle w:val="ArticleBody"/>
        <w:jc w:val="left"/>
      </w:pPr>
      <w:r>
        <w:rPr>
          <w:rFonts w:ascii="Nirmala UI" w:hAnsi="Nirmala UI" w:eastAsia="Nirmala UI" w:cs="Nirmala UI"/>
        </w:rPr>
        <w:t>প্রত্যাখ্যাত</w:t>
      </w:r>
      <w:r>
        <w:rPr>
          <w:rFonts w:ascii="Times New Roman" w:hAnsi="Times New Roman" w:eastAsia="Times New Roman" w:cs="Times New Roman"/>
        </w:rPr>
        <w:t xml:space="preserve"> </w:t>
      </w:r>
      <w:r>
        <w:rPr>
          <w:rFonts w:ascii="Nirmala UI" w:hAnsi="Nirmala UI" w:eastAsia="Nirmala UI" w:cs="Nirmala UI"/>
        </w:rPr>
        <w:t>প্রোটেস্ট্যান্টবাদের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ভূমিকায়</w:t>
      </w:r>
      <w:r>
        <w:rPr>
          <w:rFonts w:ascii="Times New Roman" w:hAnsi="Times New Roman" w:eastAsia="Times New Roman" w:cs="Times New Roman"/>
        </w:rPr>
        <w:t xml:space="preserve"> </w:t>
      </w:r>
      <w:r>
        <w:rPr>
          <w:rFonts w:ascii="Nirmala UI" w:hAnsi="Nirmala UI" w:eastAsia="Nirmala UI" w:cs="Nirmala UI"/>
        </w:rPr>
        <w:t>হাশমোনীয়</w:t>
      </w:r>
      <w:r>
        <w:rPr>
          <w:rFonts w:ascii="Times New Roman" w:hAnsi="Times New Roman" w:eastAsia="Times New Roman" w:cs="Times New Roman"/>
        </w:rPr>
        <w:t xml:space="preserve"> </w:t>
      </w:r>
      <w:r>
        <w:rPr>
          <w:rFonts w:ascii="Nirmala UI" w:hAnsi="Nirmala UI" w:eastAsia="Nirmala UI" w:cs="Nirmala UI"/>
        </w:rPr>
        <w:t>রাজবংশের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প্রত্যাখ্যাত</w:t>
      </w:r>
      <w:r>
        <w:rPr>
          <w:rFonts w:ascii="Times New Roman" w:hAnsi="Times New Roman" w:eastAsia="Times New Roman" w:cs="Times New Roman"/>
        </w:rPr>
        <w:t xml:space="preserve"> </w:t>
      </w:r>
      <w:r>
        <w:rPr>
          <w:rFonts w:ascii="Nirmala UI" w:hAnsi="Nirmala UI" w:eastAsia="Nirmala UI" w:cs="Nirmala UI"/>
        </w:rPr>
        <w:t>প্রোটেস্ট্যান্টবাদের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প্রত্যাখ্যাত</w:t>
      </w:r>
      <w:r>
        <w:rPr>
          <w:rFonts w:ascii="Times New Roman" w:hAnsi="Times New Roman" w:eastAsia="Times New Roman" w:cs="Times New Roman"/>
        </w:rPr>
        <w:t xml:space="preserve"> </w:t>
      </w:r>
      <w:r>
        <w:rPr>
          <w:rFonts w:ascii="Nirmala UI" w:hAnsi="Nirmala UI" w:eastAsia="Nirmala UI" w:cs="Nirmala UI"/>
        </w:rPr>
        <w:t>প্রোটেস্ট্যান্টবাদের</w:t>
      </w:r>
      <w:r>
        <w:rPr>
          <w:rFonts w:ascii="Times New Roman" w:hAnsi="Times New Roman" w:eastAsia="Times New Roman" w:cs="Times New Roman"/>
        </w:rPr>
        <w:t xml:space="preserve"> </w:t>
      </w:r>
      <w:r>
        <w:rPr>
          <w:rFonts w:ascii="Nirmala UI" w:hAnsi="Nirmala UI" w:eastAsia="Nirmala UI" w:cs="Nirmala UI"/>
        </w:rPr>
        <w:t>শৃঙ্গের</w:t>
      </w:r>
      <w:r>
        <w:rPr>
          <w:rFonts w:ascii="Times New Roman" w:hAnsi="Times New Roman" w:eastAsia="Times New Roman" w:cs="Times New Roman"/>
        </w:rPr>
        <w:t xml:space="preserve"> </w:t>
      </w:r>
      <w:r>
        <w:rPr>
          <w:rFonts w:ascii="Nirmala UI" w:hAnsi="Nirmala UI" w:eastAsia="Nirmala UI" w:cs="Nirmala UI"/>
        </w:rPr>
        <w:t>রেখাপটের</w:t>
      </w:r>
      <w:r>
        <w:rPr>
          <w:rFonts w:ascii="Times New Roman" w:hAnsi="Times New Roman" w:eastAsia="Times New Roman" w:cs="Times New Roman"/>
        </w:rPr>
        <w:t xml:space="preserve"> </w:t>
      </w:r>
      <w:r>
        <w:rPr>
          <w:rFonts w:ascii="Nirmala UI" w:hAnsi="Nirmala UI" w:eastAsia="Nirmala UI" w:cs="Nirmala UI"/>
        </w:rPr>
        <w:t>পশ্চাৎপটে</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সেভেন্থ</w:t>
      </w:r>
      <w:r>
        <w:rPr>
          <w:rFonts w:ascii="Times New Roman" w:hAnsi="Times New Roman" w:eastAsia="Times New Roman" w:cs="Times New Roman"/>
        </w:rPr>
        <w:t>-</w:t>
      </w:r>
      <w:r>
        <w:rPr>
          <w:rFonts w:ascii="Nirmala UI" w:hAnsi="Nirmala UI" w:eastAsia="Nirmala UI" w:cs="Nirmala UI"/>
        </w:rPr>
        <w:t>ডে</w:t>
      </w:r>
      <w:r>
        <w:rPr>
          <w:rFonts w:ascii="Times New Roman" w:hAnsi="Times New Roman" w:eastAsia="Times New Roman" w:cs="Times New Roman"/>
        </w:rPr>
        <w:t xml:space="preserve"> </w:t>
      </w:r>
      <w:r>
        <w:rPr>
          <w:rFonts w:ascii="Nirmala UI" w:hAnsi="Nirmala UI" w:eastAsia="Nirmala UI" w:cs="Nirmala UI"/>
        </w:rPr>
        <w:t>অ্যাডভেন্টিস্ট</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রেখাও</w:t>
      </w:r>
      <w:r>
        <w:rPr>
          <w:rFonts w:ascii="Times New Roman" w:hAnsi="Times New Roman" w:eastAsia="Times New Roman" w:cs="Times New Roman"/>
        </w:rPr>
        <w:t xml:space="preserve"> </w:t>
      </w:r>
      <w:r>
        <w:rPr>
          <w:rFonts w:ascii="Nirmala UI" w:hAnsi="Nirmala UI" w:eastAsia="Nirmala UI" w:cs="Nirmala UI"/>
        </w:rPr>
        <w:t>বিদ্যমান।</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উদ্ভূত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সর্বনাশের</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রেখাও</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রাশিয়ার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জাতিসংঘের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শক্তিরও</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রয়েছে।</w:t>
      </w:r>
    </w:p>
    <w:p>
      <w:pPr>
        <w:pStyle w:val="ArticleBody"/>
        <w:jc w:val="left"/>
      </w:pPr>
      <w:r>
        <w:rPr>
          <w:rFonts w:ascii="Times New Roman" w:hAnsi="Times New Roman" w:eastAsia="Times New Roman" w:cs="Times New Roman"/>
        </w:rPr>
        <w:t>Aur prophesiā kā paṛhne vālā yadi ākhirī dinoṅ meṅ rahne vāle ek Bērīyāī kī tarah apne āp ko lagāe, to vah chālīsveṅ āyat kī gupt itihās meṅ pahchānī gaī rekhaoṅ par poṣaṇ pāegā. Prophesiā kā paṛhne vālā farishte ke hāth se kitāb lekar use khāegā. Phir jab Sunday law kā antim parīkṣā ā pahuṅchegā, to vah na keval us madhyarātri kī pukār ke sandesh ko samajh cukā hogā jo unsealed kiyā gayā thā, balki yah bhī pūrī tarah samjhegā ki United States meṅ pashu kī mūrti kis prakār banāī gaī.</w:t>
      </w:r>
    </w:p>
    <w:p>
      <w:pPr>
        <w:pStyle w:val="ArticleBody"/>
        <w:jc w:val="left"/>
      </w:pPr>
      <w:r>
        <w:rPr>
          <w:rFonts w:ascii="Times New Roman" w:hAnsi="Times New Roman" w:eastAsia="Times New Roman" w:cs="Times New Roman"/>
        </w:rPr>
        <w:t>Хьалхарал веалийра тӀехьалло цӀийнехь тӀара дӀадогӀу, итт йоІан кицан контекстехь а иза юьйригийн гӀалгӀай мессаж ду. Юьйригийн гӀалгӀай мессаж дӀахьажийта дика йолчу йоІанашна, хьалха даьллачу тӀесадаккхаранш юха маьлханна йисте йолчу ханна.</w:t>
      </w:r>
    </w:p>
    <w:p>
      <w:pPr>
        <w:pStyle w:val="ArticleScripture"/>
        <w:jc w:val="left"/>
      </w:pPr>
      <w:r>
        <w:rPr>
          <w:rFonts w:ascii="Times New Roman" w:hAnsi="Times New Roman" w:eastAsia="Times New Roman" w:cs="Times New Roman"/>
        </w:rPr>
        <w:t>«ئىنچىكى تىارخىمىزنى كۆزدىن كەچۈرۈپ، بۈگۈنكى تۇرغۇمىزغا يەتكۈزگەن تەرەققىياتنىڭ ھەر بىر قەدىمىنى بېسىپ ئۆتكەندىن كېيىن، مەن شۇنى ئېيتالايمەنكى: خۇداغا ھەمدۇسانا بولسۇن! خۇدانىڭ قىلغان ئىشلىرىنى كۆرگىنىمدە، مەن ھەيرانلىققا تولىمەن، ۋە يېتەكچى سۈپىتىدە مەسىھكە بولغان ئىشەنچىم كۈچىيىدۇ. كەلگۈسىدىن قورقىدىغان ھېچ نەرسىمىز يوق، پەقەت رەببىمىزنىڭ بىزنى قانداق يېتەكلىگەنلىكىنى ۋە ئۆتكەن تىارخىمىزدا بىزگە بەرگەن تەلىمىنى ئۇنتۇپ قالساقلا شۇنداق بولىدۇ.» Testimonies to Ministers, 31.</w:t>
      </w:r>
    </w:p>
    <w:p>
      <w:pPr>
        <w:pStyle w:val="ArticleBody"/>
        <w:jc w:val="left"/>
      </w:pPr>
      <w:r>
        <w:rPr>
          <w:rFonts w:ascii="Sylfaen" w:hAnsi="Sylfaen" w:eastAsia="Sylfaen" w:cs="Sylfaen"/>
        </w:rPr>
        <w:t>Ⴚაბალეფალი</w:t>
      </w:r>
      <w:r>
        <w:rPr>
          <w:rFonts w:ascii="Times New Roman" w:hAnsi="Times New Roman" w:eastAsia="Times New Roman" w:cs="Times New Roman"/>
        </w:rPr>
        <w:t xml:space="preserve"> </w:t>
      </w:r>
      <w:r>
        <w:rPr>
          <w:rFonts w:ascii="Sylfaen" w:hAnsi="Sylfaen" w:eastAsia="Sylfaen" w:cs="Sylfaen"/>
        </w:rPr>
        <w:t>ავეღთჷბს</w:t>
      </w:r>
      <w:r>
        <w:rPr>
          <w:rFonts w:ascii="Times New Roman" w:hAnsi="Times New Roman" w:eastAsia="Times New Roman" w:cs="Times New Roman"/>
        </w:rPr>
        <w:t xml:space="preserve"> </w:t>
      </w:r>
      <w:r>
        <w:rPr>
          <w:rFonts w:ascii="Sylfaen" w:hAnsi="Sylfaen" w:eastAsia="Sylfaen" w:cs="Sylfaen"/>
        </w:rPr>
        <w:t>თჷს</w:t>
      </w:r>
      <w:r>
        <w:rPr>
          <w:rFonts w:ascii="Times New Roman" w:hAnsi="Times New Roman" w:eastAsia="Times New Roman" w:cs="Times New Roman"/>
        </w:rPr>
        <w:t xml:space="preserve"> </w:t>
      </w:r>
      <w:r>
        <w:rPr>
          <w:rFonts w:ascii="Sylfaen" w:hAnsi="Sylfaen" w:eastAsia="Sylfaen" w:cs="Sylfaen"/>
        </w:rPr>
        <w:t>ერს</w:t>
      </w:r>
      <w:r>
        <w:rPr>
          <w:rFonts w:ascii="Times New Roman" w:hAnsi="Times New Roman" w:eastAsia="Times New Roman" w:cs="Times New Roman"/>
        </w:rPr>
        <w:t xml:space="preserve"> </w:t>
      </w:r>
      <w:r>
        <w:rPr>
          <w:rFonts w:ascii="Sylfaen" w:hAnsi="Sylfaen" w:eastAsia="Sylfaen" w:cs="Sylfaen"/>
        </w:rPr>
        <w:t>იჷ</w:t>
      </w:r>
      <w:r>
        <w:rPr>
          <w:rFonts w:ascii="Times New Roman" w:hAnsi="Times New Roman" w:eastAsia="Times New Roman" w:cs="Times New Roman"/>
        </w:rPr>
        <w:t xml:space="preserve"> </w:t>
      </w:r>
      <w:r>
        <w:rPr>
          <w:rFonts w:ascii="Sylfaen" w:hAnsi="Sylfaen" w:eastAsia="Sylfaen" w:cs="Sylfaen"/>
        </w:rPr>
        <w:t>ცდების</w:t>
      </w:r>
      <w:r>
        <w:rPr>
          <w:rFonts w:ascii="Times New Roman" w:hAnsi="Times New Roman" w:eastAsia="Times New Roman" w:cs="Times New Roman"/>
        </w:rPr>
        <w:t xml:space="preserve"> </w:t>
      </w:r>
      <w:r>
        <w:rPr>
          <w:rFonts w:ascii="Sylfaen" w:hAnsi="Sylfaen" w:eastAsia="Sylfaen" w:cs="Sylfaen"/>
        </w:rPr>
        <w:t>პროცესში</w:t>
      </w:r>
      <w:r>
        <w:rPr>
          <w:rFonts w:ascii="Times New Roman" w:hAnsi="Times New Roman" w:eastAsia="Times New Roman" w:cs="Times New Roman"/>
        </w:rPr>
        <w:t xml:space="preserve">, </w:t>
      </w:r>
      <w:r>
        <w:rPr>
          <w:rFonts w:ascii="Sylfaen" w:hAnsi="Sylfaen" w:eastAsia="Sylfaen" w:cs="Sylfaen"/>
        </w:rPr>
        <w:t>როემელიც</w:t>
      </w:r>
      <w:r>
        <w:rPr>
          <w:rFonts w:ascii="Times New Roman" w:hAnsi="Times New Roman" w:eastAsia="Times New Roman" w:cs="Times New Roman"/>
        </w:rPr>
        <w:t xml:space="preserve"> </w:t>
      </w:r>
      <w:r>
        <w:rPr>
          <w:rFonts w:ascii="Sylfaen" w:hAnsi="Sylfaen" w:eastAsia="Sylfaen" w:cs="Sylfaen"/>
        </w:rPr>
        <w:t>დაყო</w:t>
      </w:r>
      <w:r>
        <w:rPr>
          <w:rFonts w:ascii="Times New Roman" w:hAnsi="Times New Roman" w:eastAsia="Times New Roman" w:cs="Times New Roman"/>
        </w:rPr>
        <w:t xml:space="preserve"> </w:t>
      </w:r>
      <w:r>
        <w:rPr>
          <w:rFonts w:ascii="Sylfaen" w:hAnsi="Sylfaen" w:eastAsia="Sylfaen" w:cs="Sylfaen"/>
        </w:rPr>
        <w:t>ივლისში</w:t>
      </w:r>
      <w:r>
        <w:rPr>
          <w:rFonts w:ascii="Times New Roman" w:hAnsi="Times New Roman" w:eastAsia="Times New Roman" w:cs="Times New Roman"/>
        </w:rPr>
        <w:t xml:space="preserve">, 2023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ავეჰ</w:t>
      </w:r>
      <w:r>
        <w:rPr>
          <w:rFonts w:ascii="Times New Roman" w:hAnsi="Times New Roman" w:eastAsia="Times New Roman" w:cs="Times New Roman"/>
        </w:rPr>
        <w:t xml:space="preserve"> </w:t>
      </w:r>
      <w:r>
        <w:rPr>
          <w:rFonts w:ascii="Sylfaen" w:hAnsi="Sylfaen" w:eastAsia="Sylfaen" w:cs="Sylfaen"/>
        </w:rPr>
        <w:t>თჷს</w:t>
      </w:r>
      <w:r>
        <w:rPr>
          <w:rFonts w:ascii="Times New Roman" w:hAnsi="Times New Roman" w:eastAsia="Times New Roman" w:cs="Times New Roman"/>
        </w:rPr>
        <w:t xml:space="preserve"> </w:t>
      </w:r>
      <w:r>
        <w:rPr>
          <w:rFonts w:ascii="Sylfaen" w:hAnsi="Sylfaen" w:eastAsia="Sylfaen" w:cs="Sylfaen"/>
        </w:rPr>
        <w:t>წინამძღვრობაში</w:t>
      </w:r>
      <w:r>
        <w:rPr>
          <w:rFonts w:ascii="Times New Roman" w:hAnsi="Times New Roman" w:eastAsia="Times New Roman" w:cs="Times New Roman"/>
        </w:rPr>
        <w:t xml:space="preserve"> </w:t>
      </w:r>
      <w:r>
        <w:rPr>
          <w:rFonts w:ascii="Sylfaen" w:hAnsi="Sylfaen" w:eastAsia="Sylfaen" w:cs="Sylfaen"/>
        </w:rPr>
        <w:t>შედიოდა</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სიტყვის</w:t>
      </w:r>
      <w:r>
        <w:rPr>
          <w:rFonts w:ascii="Times New Roman" w:hAnsi="Times New Roman" w:eastAsia="Times New Roman" w:cs="Times New Roman"/>
        </w:rPr>
        <w:t xml:space="preserve"> </w:t>
      </w:r>
      <w:r>
        <w:rPr>
          <w:rFonts w:ascii="Sylfaen" w:hAnsi="Sylfaen" w:eastAsia="Sylfaen" w:cs="Sylfaen"/>
        </w:rPr>
        <w:t>გახსნა</w:t>
      </w:r>
      <w:r>
        <w:rPr>
          <w:rFonts w:ascii="Times New Roman" w:hAnsi="Times New Roman" w:eastAsia="Times New Roman" w:cs="Times New Roman"/>
        </w:rPr>
        <w:t xml:space="preserve"> </w:t>
      </w:r>
      <w:r>
        <w:rPr>
          <w:rFonts w:ascii="Sylfaen" w:hAnsi="Sylfaen" w:eastAsia="Sylfaen" w:cs="Sylfaen"/>
        </w:rPr>
        <w:t>მეოთხმოცე</w:t>
      </w:r>
      <w:r>
        <w:rPr>
          <w:rFonts w:ascii="Times New Roman" w:hAnsi="Times New Roman" w:eastAsia="Times New Roman" w:cs="Times New Roman"/>
        </w:rPr>
        <w:t xml:space="preserve"> </w:t>
      </w:r>
      <w:r>
        <w:rPr>
          <w:rFonts w:ascii="Sylfaen" w:hAnsi="Sylfaen" w:eastAsia="Sylfaen" w:cs="Sylfaen"/>
        </w:rPr>
        <w:t>მუხლის</w:t>
      </w:r>
      <w:r>
        <w:rPr>
          <w:rFonts w:ascii="Times New Roman" w:hAnsi="Times New Roman" w:eastAsia="Times New Roman" w:cs="Times New Roman"/>
        </w:rPr>
        <w:t xml:space="preserve"> </w:t>
      </w:r>
      <w:r>
        <w:rPr>
          <w:rFonts w:ascii="Sylfaen" w:hAnsi="Sylfaen" w:eastAsia="Sylfaen" w:cs="Sylfaen"/>
        </w:rPr>
        <w:t>დაფარული</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მიმართებაში</w:t>
      </w:r>
      <w:r>
        <w:rPr>
          <w:rFonts w:ascii="Times New Roman" w:hAnsi="Times New Roman" w:eastAsia="Times New Roman" w:cs="Times New Roman"/>
        </w:rPr>
        <w:t xml:space="preserve">. </w:t>
      </w:r>
      <w:r>
        <w:rPr>
          <w:rFonts w:ascii="Sylfaen" w:hAnsi="Sylfaen" w:eastAsia="Sylfaen" w:cs="Sylfaen"/>
        </w:rPr>
        <w:t>ეჷ</w:t>
      </w:r>
      <w:r>
        <w:rPr>
          <w:rFonts w:ascii="Times New Roman" w:hAnsi="Times New Roman" w:eastAsia="Times New Roman" w:cs="Times New Roman"/>
        </w:rPr>
        <w:t xml:space="preserve"> </w:t>
      </w:r>
      <w:r>
        <w:rPr>
          <w:rFonts w:ascii="Sylfaen" w:hAnsi="Sylfaen" w:eastAsia="Sylfaen" w:cs="Sylfaen"/>
        </w:rPr>
        <w:t>ისტორია</w:t>
      </w:r>
      <w:r>
        <w:rPr>
          <w:rFonts w:ascii="Times New Roman" w:hAnsi="Times New Roman" w:eastAsia="Times New Roman" w:cs="Times New Roman"/>
        </w:rPr>
        <w:t xml:space="preserve"> </w:t>
      </w:r>
      <w:r>
        <w:rPr>
          <w:rFonts w:ascii="Sylfaen" w:hAnsi="Sylfaen" w:eastAsia="Sylfaen" w:cs="Sylfaen"/>
        </w:rPr>
        <w:t>გამოავლენს</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როგორ</w:t>
      </w:r>
      <w:r>
        <w:rPr>
          <w:rFonts w:ascii="Times New Roman" w:hAnsi="Times New Roman" w:eastAsia="Times New Roman" w:cs="Times New Roman"/>
        </w:rPr>
        <w:t xml:space="preserve"> </w:t>
      </w:r>
      <w:r>
        <w:rPr>
          <w:rFonts w:ascii="Sylfaen" w:hAnsi="Sylfaen" w:eastAsia="Sylfaen" w:cs="Sylfaen"/>
        </w:rPr>
        <w:t>ყალიბდება</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ხატი</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შტატებში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ცხადია</w:t>
      </w:r>
      <w:r>
        <w:rPr>
          <w:rFonts w:ascii="Times New Roman" w:hAnsi="Times New Roman" w:eastAsia="Times New Roman" w:cs="Times New Roman"/>
        </w:rPr>
        <w:t xml:space="preserve">, </w:t>
      </w:r>
      <w:r>
        <w:rPr>
          <w:rFonts w:ascii="Sylfaen" w:hAnsi="Sylfaen" w:eastAsia="Sylfaen" w:cs="Sylfaen"/>
        </w:rPr>
        <w:t>ბევრად</w:t>
      </w:r>
      <w:r>
        <w:rPr>
          <w:rFonts w:ascii="Times New Roman" w:hAnsi="Times New Roman" w:eastAsia="Times New Roman" w:cs="Times New Roman"/>
        </w:rPr>
        <w:t xml:space="preserve"> </w:t>
      </w:r>
      <w:r>
        <w:rPr>
          <w:rFonts w:ascii="Sylfaen" w:hAnsi="Sylfaen" w:eastAsia="Sylfaen" w:cs="Sylfaen"/>
        </w:rPr>
        <w:t>მეტს</w:t>
      </w:r>
      <w:r>
        <w:rPr>
          <w:rFonts w:ascii="Times New Roman" w:hAnsi="Times New Roman" w:eastAsia="Times New Roman" w:cs="Times New Roman"/>
        </w:rPr>
        <w:t xml:space="preserve">, </w:t>
      </w:r>
      <w:r>
        <w:rPr>
          <w:rFonts w:ascii="Sylfaen" w:hAnsi="Sylfaen" w:eastAsia="Sylfaen" w:cs="Sylfaen"/>
        </w:rPr>
        <w:t>ვიდრეღა</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ეჷ</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ჟამის</w:t>
      </w:r>
      <w:r>
        <w:rPr>
          <w:rFonts w:ascii="Times New Roman" w:hAnsi="Times New Roman" w:eastAsia="Times New Roman" w:cs="Times New Roman"/>
        </w:rPr>
        <w:t xml:space="preserve"> </w:t>
      </w:r>
      <w:r>
        <w:rPr>
          <w:rFonts w:ascii="Sylfaen" w:hAnsi="Sylfaen" w:eastAsia="Sylfaen" w:cs="Sylfaen"/>
        </w:rPr>
        <w:t>მოვლენების</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ელემენტი</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თავს</w:t>
      </w:r>
      <w:r>
        <w:rPr>
          <w:rFonts w:ascii="Times New Roman" w:hAnsi="Times New Roman" w:eastAsia="Times New Roman" w:cs="Times New Roman"/>
        </w:rPr>
        <w:t xml:space="preserve"> </w:t>
      </w:r>
      <w:r>
        <w:rPr>
          <w:rFonts w:ascii="Sylfaen" w:hAnsi="Sylfaen" w:eastAsia="Sylfaen" w:cs="Sylfaen"/>
        </w:rPr>
        <w:t>ვიპოვით</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ჟამს</w:t>
      </w:r>
      <w:r>
        <w:rPr>
          <w:rFonts w:ascii="Times New Roman" w:hAnsi="Times New Roman" w:eastAsia="Times New Roman" w:cs="Times New Roman"/>
        </w:rPr>
        <w:t xml:space="preserve">, </w:t>
      </w:r>
      <w:r>
        <w:rPr>
          <w:rFonts w:ascii="Sylfaen" w:hAnsi="Sylfaen" w:eastAsia="Sylfaen" w:cs="Sylfaen"/>
        </w:rPr>
        <w:t>გვირგვინმოსილ</w:t>
      </w:r>
      <w:r>
        <w:rPr>
          <w:rFonts w:ascii="Times New Roman" w:hAnsi="Times New Roman" w:eastAsia="Times New Roman" w:cs="Times New Roman"/>
        </w:rPr>
        <w:t xml:space="preserve"> </w:t>
      </w:r>
      <w:r>
        <w:rPr>
          <w:rFonts w:ascii="Sylfaen" w:hAnsi="Sylfaen" w:eastAsia="Sylfaen" w:cs="Sylfaen"/>
        </w:rPr>
        <w:t>განსაცდელში</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წარსულის</w:t>
      </w:r>
      <w:r>
        <w:rPr>
          <w:rFonts w:ascii="Times New Roman" w:hAnsi="Times New Roman" w:eastAsia="Times New Roman" w:cs="Times New Roman"/>
        </w:rPr>
        <w:t xml:space="preserve"> </w:t>
      </w:r>
      <w:r>
        <w:rPr>
          <w:rFonts w:ascii="Sylfaen" w:hAnsi="Sylfaen" w:eastAsia="Sylfaen" w:cs="Sylfaen"/>
        </w:rPr>
        <w:t>დევნანი</w:t>
      </w:r>
      <w:r>
        <w:rPr>
          <w:rFonts w:ascii="Times New Roman" w:hAnsi="Times New Roman" w:eastAsia="Times New Roman" w:cs="Times New Roman"/>
        </w:rPr>
        <w:t xml:space="preserve"> </w:t>
      </w:r>
      <w:r>
        <w:rPr>
          <w:rFonts w:ascii="Sylfaen" w:hAnsi="Sylfaen" w:eastAsia="Sylfaen" w:cs="Sylfaen"/>
        </w:rPr>
        <w:t>იწყებენ</w:t>
      </w:r>
      <w:r>
        <w:rPr>
          <w:rFonts w:ascii="Times New Roman" w:hAnsi="Times New Roman" w:eastAsia="Times New Roman" w:cs="Times New Roman"/>
        </w:rPr>
        <w:t xml:space="preserve"> </w:t>
      </w:r>
      <w:r>
        <w:rPr>
          <w:rFonts w:ascii="Sylfaen" w:hAnsi="Sylfaen" w:eastAsia="Sylfaen" w:cs="Sylfaen"/>
        </w:rPr>
        <w:t>გამეორებას</w:t>
      </w:r>
      <w:r>
        <w:rPr>
          <w:rFonts w:ascii="Times New Roman" w:hAnsi="Times New Roman" w:eastAsia="Times New Roman" w:cs="Times New Roman"/>
        </w:rPr>
        <w:t xml:space="preserve">, </w:t>
      </w:r>
      <w:r>
        <w:rPr>
          <w:rFonts w:ascii="Sylfaen" w:hAnsi="Sylfaen" w:eastAsia="Sylfaen" w:cs="Sylfaen"/>
        </w:rPr>
        <w:t>ჩვენ</w:t>
      </w:r>
      <w:r>
        <w:rPr>
          <w:rFonts w:ascii="Times New Roman" w:hAnsi="Times New Roman" w:eastAsia="Times New Roman" w:cs="Times New Roman"/>
        </w:rPr>
        <w:t xml:space="preserve"> „</w:t>
      </w:r>
      <w:r>
        <w:rPr>
          <w:rFonts w:ascii="Sylfaen" w:hAnsi="Sylfaen" w:eastAsia="Sylfaen" w:cs="Sylfaen"/>
        </w:rPr>
        <w:t>არაფერი</w:t>
      </w:r>
      <w:r>
        <w:rPr>
          <w:rFonts w:ascii="Times New Roman" w:hAnsi="Times New Roman" w:eastAsia="Times New Roman" w:cs="Times New Roman"/>
        </w:rPr>
        <w:t xml:space="preserve"> </w:t>
      </w:r>
      <w:r>
        <w:rPr>
          <w:rFonts w:ascii="Sylfaen" w:hAnsi="Sylfaen" w:eastAsia="Sylfaen" w:cs="Sylfaen"/>
        </w:rPr>
        <w:t>გვაქვს</w:t>
      </w:r>
      <w:r>
        <w:rPr>
          <w:rFonts w:ascii="Times New Roman" w:hAnsi="Times New Roman" w:eastAsia="Times New Roman" w:cs="Times New Roman"/>
        </w:rPr>
        <w:t xml:space="preserve"> </w:t>
      </w:r>
      <w:r>
        <w:rPr>
          <w:rFonts w:ascii="Sylfaen" w:hAnsi="Sylfaen" w:eastAsia="Sylfaen" w:cs="Sylfaen"/>
        </w:rPr>
        <w:t>საშიში</w:t>
      </w:r>
      <w:r>
        <w:rPr>
          <w:rFonts w:ascii="Times New Roman" w:hAnsi="Times New Roman" w:eastAsia="Times New Roman" w:cs="Times New Roman"/>
        </w:rPr>
        <w:t xml:space="preserve"> </w:t>
      </w:r>
      <w:r>
        <w:rPr>
          <w:rFonts w:ascii="Sylfaen" w:hAnsi="Sylfaen" w:eastAsia="Sylfaen" w:cs="Sylfaen"/>
        </w:rPr>
        <w:t>მომავლისათვის</w:t>
      </w:r>
      <w:r>
        <w:rPr>
          <w:rFonts w:ascii="Times New Roman" w:hAnsi="Times New Roman" w:eastAsia="Times New Roman" w:cs="Times New Roman"/>
        </w:rPr>
        <w:t xml:space="preserve">, </w:t>
      </w:r>
      <w:r>
        <w:rPr>
          <w:rFonts w:ascii="Sylfaen" w:hAnsi="Sylfaen" w:eastAsia="Sylfaen" w:cs="Sylfaen"/>
        </w:rPr>
        <w:t>გარდა</w:t>
      </w:r>
      <w:r>
        <w:rPr>
          <w:rFonts w:ascii="Times New Roman" w:hAnsi="Times New Roman" w:eastAsia="Times New Roman" w:cs="Times New Roman"/>
        </w:rPr>
        <w:t xml:space="preserve"> </w:t>
      </w:r>
      <w:r>
        <w:rPr>
          <w:rFonts w:ascii="Sylfaen" w:hAnsi="Sylfaen" w:eastAsia="Sylfaen" w:cs="Sylfaen"/>
        </w:rPr>
        <w:t>იმისა</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დაგვავიწყდება</w:t>
      </w:r>
      <w:r>
        <w:rPr>
          <w:rFonts w:ascii="Times New Roman" w:hAnsi="Times New Roman" w:eastAsia="Times New Roman" w:cs="Times New Roman"/>
        </w:rPr>
        <w:t xml:space="preserve"> </w:t>
      </w:r>
      <w:r>
        <w:rPr>
          <w:rFonts w:ascii="Sylfaen" w:hAnsi="Sylfaen" w:eastAsia="Sylfaen" w:cs="Sylfaen"/>
        </w:rPr>
        <w:t>გზა</w:t>
      </w:r>
      <w:r>
        <w:rPr>
          <w:rFonts w:ascii="Times New Roman" w:hAnsi="Times New Roman" w:eastAsia="Times New Roman" w:cs="Times New Roman"/>
        </w:rPr>
        <w:t xml:space="preserve">, </w:t>
      </w:r>
      <w:r>
        <w:rPr>
          <w:rFonts w:ascii="Sylfaen" w:hAnsi="Sylfaen" w:eastAsia="Sylfaen" w:cs="Sylfaen"/>
        </w:rPr>
        <w:t>რომლითაც</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გვიძღოდა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მოძღვრება</w:t>
      </w:r>
      <w:r>
        <w:rPr>
          <w:rFonts w:ascii="Times New Roman" w:hAnsi="Times New Roman" w:eastAsia="Times New Roman" w:cs="Times New Roman"/>
        </w:rPr>
        <w:t xml:space="preserve"> </w:t>
      </w:r>
      <w:r>
        <w:rPr>
          <w:rFonts w:ascii="Sylfaen" w:hAnsi="Sylfaen" w:eastAsia="Sylfaen" w:cs="Sylfaen"/>
        </w:rPr>
        <w:t>ჩვენს</w:t>
      </w:r>
      <w:r>
        <w:rPr>
          <w:rFonts w:ascii="Times New Roman" w:hAnsi="Times New Roman" w:eastAsia="Times New Roman" w:cs="Times New Roman"/>
        </w:rPr>
        <w:t xml:space="preserve"> </w:t>
      </w:r>
      <w:r>
        <w:rPr>
          <w:rFonts w:ascii="Sylfaen" w:hAnsi="Sylfaen" w:eastAsia="Sylfaen" w:cs="Sylfaen"/>
        </w:rPr>
        <w:t>წარსულ</w:t>
      </w:r>
      <w:r>
        <w:rPr>
          <w:rFonts w:ascii="Times New Roman" w:hAnsi="Times New Roman" w:eastAsia="Times New Roman" w:cs="Times New Roman"/>
        </w:rPr>
        <w:t xml:space="preserve"> </w:t>
      </w:r>
      <w:r>
        <w:rPr>
          <w:rFonts w:ascii="Sylfaen" w:hAnsi="Sylfaen" w:eastAsia="Sylfaen" w:cs="Sylfaen"/>
        </w:rPr>
        <w:t>ისტორიაში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Aryek Anüngpeni Lemi Rendi *Sunday law* ta, “past history” se, United States nung *image of the beast* akümtsüla aser ajungketba anepdang, melaba mapang nung alima. Judah arogoi Lion-i meshiba sülen ozünga pijen tetuyuba sayuba meshiba tzünglu adoktsü, aser Tanü nükla *verse forty* nung meyipa aliba süngdang arishi külem adokdaktsü. Anga, Aji Anüklenzüngtemi Kümzüng Tsüngremi pao ta ajanga, Tanü nükla *prophetic Word* meyipa lenden sayu tsüla dang masü, ajak külen ajungketba krizis nung Tanü nübuji mesüktsürtem majungtemi pa aronglen nüngdaktsüba temzüngrep tejaklen aliba anepalua tajungtiba *experience* ka angutsüba nüngdak aser mapangba dena sayutsü.</w:t>
      </w:r>
    </w:p>
    <w:p>
      <w:pPr>
        <w:pStyle w:val="ArticleBody"/>
        <w:jc w:val="left"/>
      </w:pPr>
      <w:r>
        <w:rPr>
          <w:rFonts w:ascii="Times New Roman" w:hAnsi="Times New Roman" w:eastAsia="Times New Roman" w:cs="Times New Roman"/>
        </w:rPr>
        <w:t>Maypita proféticacam imasnincunaq huknin característicankuqa kaymi: trono-manta lluqsimuq k’anchaywan puriyta yachanku. Chay k’anchayqa versículo cuarentaq pakasqa historianninqa k’anchayninmi, mayqinchus sumaq allinta sut’inchan Estados Unidos llaqtapi bestiaq imagen-ninta hatarichiypi ima religiosos, políticos, sociales, economicos dinamicas kasqanta. Kay sagrado historiata reqsisqa k’anchayqa ruwakun línea sobre línea nisqaqa aplicasqanrayku, kaymanta asllata, chaymantataq asllata, hinallataq ñawpa pacha qatikachikuykuna yapamanta qallarisqa kaptin ima historiata sut’inchaq k’anchaymi.</w:t>
      </w:r>
    </w:p>
    <w:p>
      <w:pPr>
        <w:pStyle w:val="ArticleBody"/>
        <w:jc w:val="left"/>
      </w:pPr>
      <w:r>
        <w:rPr>
          <w:rFonts w:ascii="Times New Roman" w:hAnsi="Times New Roman" w:eastAsia="Times New Roman" w:cs="Times New Roman"/>
        </w:rPr>
        <w:t>Ayeih măshmînîn l-marbîth daʿth ʾinnūn ḥakkîmē, w-marbîth daʿth ʿal yetsîrath ṣalmā d-ḥaywānā hī; w-ḥakkîmē nehwon məsakkəlīn l-tōldath yetsîrath ṣalmā d-ḥaywānā b-ʿālmā men qdām mētīth tōldāth hādē. Yešūʿ, ʾayk Alpha w-Omega, d-khol-zbān mḥawē l-ḥarthā d-meddem b-rēšīthā d-meddem.</w:t>
      </w:r>
    </w:p>
    <w:p>
      <w:pPr>
        <w:pStyle w:val="ArticleBody"/>
        <w:jc w:val="left"/>
      </w:pPr>
      <w:r>
        <w:rPr>
          <w:rFonts w:ascii="Times New Roman" w:hAnsi="Times New Roman" w:eastAsia="Times New Roman" w:cs="Times New Roman"/>
        </w:rPr>
        <w:t>Ña’ẽ hag̃ua peteĩ mbaʼe ñanemanduʼáva: pe pasáhe Sister White ohechauka hag̃ua Ñandejára tavaygua oguatataha tesape osẽva guapyha guasúgui haʼe pe ñemohuʼã pe kapítulo peteĩha Testimonies, volume nine-pe. Pe kapítulo oñepyrũ página once-pe; upévare pe kapítulo oñepyrũ nueve-once-pe ha oñemohuʼã omombeʼúvo pe léi domingo rehegua. Omombeʼu pe ára pe taʼanga pe mymba rehegua oñemoheñóihápe ha pe cien cuarenta y cuatro mil oñemyesakãhápe, péro añete hag̃uáicha remaña hag̃ua upe kapítulo rehe upéicha, tekotevẽ reguereko pe jerovia rehecha hag̃ua upéicha.</w:t>
      </w:r>
    </w:p>
    <w:p>
      <w:pPr>
        <w:pStyle w:val="ArticleBody"/>
        <w:jc w:val="left"/>
      </w:pPr>
      <w:r>
        <w:rPr>
          <w:rFonts w:ascii="Myanmar Text" w:hAnsi="Myanmar Text" w:eastAsia="Myanmar Text" w:cs="Myanmar Text"/>
        </w:rPr>
        <w:t>သဂုတ်အတွဲ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ပထမပိုင်းဖြစ်သဖြင့်၊</w:t>
      </w:r>
      <w:r>
        <w:rPr>
          <w:rFonts w:ascii="Times New Roman" w:hAnsi="Times New Roman" w:eastAsia="Times New Roman" w:cs="Times New Roman"/>
        </w:rPr>
        <w:t xml:space="preserve"> </w:t>
      </w:r>
      <w:r>
        <w:rPr>
          <w:rFonts w:ascii="Myanmar Text" w:hAnsi="Myanmar Text" w:eastAsia="Myanmar Text" w:cs="Myanmar Text"/>
        </w:rPr>
        <w:t>ထိုအပိုင်းသည်</w:t>
      </w:r>
      <w:r>
        <w:rPr>
          <w:rFonts w:ascii="Times New Roman" w:hAnsi="Times New Roman" w:eastAsia="Times New Roman" w:cs="Times New Roman"/>
        </w:rPr>
        <w:t xml:space="preserve"> </w:t>
      </w:r>
      <w:r>
        <w:rPr>
          <w:rFonts w:ascii="Myanmar Text" w:hAnsi="Myanmar Text" w:eastAsia="Myanmar Text" w:cs="Myanmar Text"/>
        </w:rPr>
        <w:t>ထိုအမည်သတ်မှတ်ချက်ဖြင့်</w:t>
      </w:r>
      <w:r>
        <w:rPr>
          <w:rFonts w:ascii="Times New Roman" w:hAnsi="Times New Roman" w:eastAsia="Times New Roman" w:cs="Times New Roman"/>
        </w:rPr>
        <w:t xml:space="preserve"> </w:t>
      </w:r>
      <w:r>
        <w:rPr>
          <w:rFonts w:ascii="Myanmar Text" w:hAnsi="Myanmar Text" w:eastAsia="Myanmar Text" w:cs="Myanmar Text"/>
        </w:rPr>
        <w:t>စတင်ဖွင့်လှစ်ကာ၊</w:t>
      </w:r>
      <w:r>
        <w:rPr>
          <w:rFonts w:ascii="Times New Roman" w:hAnsi="Times New Roman" w:eastAsia="Times New Roman" w:cs="Times New Roman"/>
        </w:rPr>
        <w:t xml:space="preserve"> “For the Coming of the King”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ခေါင်းစဉ်ကို</w:t>
      </w:r>
      <w:r>
        <w:rPr>
          <w:rFonts w:ascii="Times New Roman" w:hAnsi="Times New Roman" w:eastAsia="Times New Roman" w:cs="Times New Roman"/>
        </w:rPr>
        <w:t xml:space="preserve"> </w:t>
      </w:r>
      <w:r>
        <w:rPr>
          <w:rFonts w:ascii="Myanmar Text" w:hAnsi="Myanmar Text" w:eastAsia="Myanmar Text" w:cs="Myanmar Text"/>
        </w:rPr>
        <w:t>အသုံးပြုထားသည်။</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ကြွလာခြင်းကိုသာမက၊</w:t>
      </w:r>
      <w:r>
        <w:rPr>
          <w:rFonts w:ascii="Times New Roman" w:hAnsi="Times New Roman" w:eastAsia="Times New Roman" w:cs="Times New Roman"/>
        </w:rPr>
        <w:t xml:space="preserve"> </w:t>
      </w:r>
      <w:r>
        <w:rPr>
          <w:rFonts w:ascii="Myanmar Text" w:hAnsi="Myanmar Text" w:eastAsia="Myanmar Text" w:cs="Myanmar Text"/>
        </w:rPr>
        <w:t>သတို့သမီးပျို</w:t>
      </w:r>
      <w:r>
        <w:rPr>
          <w:rFonts w:ascii="Times New Roman" w:hAnsi="Times New Roman" w:eastAsia="Times New Roman" w:cs="Times New Roman"/>
        </w:rPr>
        <w:t xml:space="preserve"> </w:t>
      </w:r>
      <w:r>
        <w:rPr>
          <w:rFonts w:ascii="Myanmar Text" w:hAnsi="Myanmar Text" w:eastAsia="Myanmar Text" w:cs="Myanmar Text"/>
        </w:rPr>
        <w:t>ဆယ်ဦး၏</w:t>
      </w:r>
      <w:r>
        <w:rPr>
          <w:rFonts w:ascii="Times New Roman" w:hAnsi="Times New Roman" w:eastAsia="Times New Roman" w:cs="Times New Roman"/>
        </w:rPr>
        <w:t xml:space="preserve"> </w:t>
      </w:r>
      <w:r>
        <w:rPr>
          <w:rFonts w:ascii="Myanmar Text" w:hAnsi="Myanmar Text" w:eastAsia="Myanmar Text" w:cs="Myanmar Text"/>
        </w:rPr>
        <w:t>ဥပမာတရားကိုလည်း</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ရည်ညွှန်းနေခြင်းဖြစ်သည်၊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ခေါင်းစဉ်သည်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စကားကို</w:t>
      </w:r>
      <w:r>
        <w:rPr>
          <w:rFonts w:ascii="Times New Roman" w:hAnsi="Times New Roman" w:eastAsia="Times New Roman" w:cs="Times New Roman"/>
        </w:rPr>
        <w:t xml:space="preserve"> </w:t>
      </w:r>
      <w:r>
        <w:rPr>
          <w:rFonts w:ascii="Myanmar Text" w:hAnsi="Myanmar Text" w:eastAsia="Myanmar Text" w:cs="Myanmar Text"/>
        </w:rPr>
        <w:t>ကိုးကားထားသောကြောင့်ဖြစ်သည်။</w:t>
      </w:r>
    </w:p>
    <w:p>
      <w:pPr>
        <w:pStyle w:val="ArticleScripture"/>
        <w:jc w:val="left"/>
      </w:pPr>
      <w:r>
        <w:rPr>
          <w:rFonts w:ascii="Times New Roman" w:hAnsi="Times New Roman" w:eastAsia="Times New Roman" w:cs="Times New Roman"/>
        </w:rPr>
        <w:t>“Sección 1—Para la Venida del Rey”</w:t>
      </w:r>
    </w:p>
    <w:p>
      <w:pPr>
        <w:pStyle w:val="ArticleScripture"/>
        <w:jc w:val="left"/>
      </w:pPr>
      <w:r>
        <w:rPr>
          <w:rFonts w:ascii="Times New Roman" w:hAnsi="Times New Roman" w:eastAsia="Times New Roman" w:cs="Times New Roman"/>
        </w:rPr>
        <w:t>«“Nhawi jak panchama, dlu weja; Sira mankaramxati, ka mana qhipt’kaniti.” Hebreos 10:37.»</w:t>
      </w:r>
    </w:p>
    <w:p>
      <w:pPr>
        <w:pStyle w:val="ArticleBody"/>
        <w:jc w:val="left"/>
      </w:pPr>
      <w:r>
        <w:rPr>
          <w:rFonts w:ascii="Times New Roman" w:hAnsi="Times New Roman" w:eastAsia="Times New Roman" w:cs="Times New Roman"/>
        </w:rPr>
        <w:t>Dua ayat berikut tidak disertakan, tetapi keduanya turut menambah terang pada bagian ini.</w:t>
      </w:r>
    </w:p>
    <w:p>
      <w:pPr>
        <w:pStyle w:val="ArticleScripture"/>
        <w:jc w:val="left"/>
      </w:pPr>
      <w:r>
        <w:rPr>
          <w:rFonts w:ascii="Times New Roman" w:hAnsi="Times New Roman" w:eastAsia="Times New Roman" w:cs="Times New Roman"/>
        </w:rPr>
        <w:t>Atsaŋ paahi ni, kʋlɛ ŋɔɔ wa la, ŋɔɔ wa; ka ɔ ka dii. Nɛnɛ, ɔnɔŋmɔ ninsala la baaŋ nyɔr la ka o siŋ yiir mɛ; ama halaa yɛlɛ ka ŋmii siɛ, m sʋŋ ka bɛɛrɛ o ni. Ka tɩ yɛn ka yɛrɛ ba nɛɛ ba ka ŋmii siɛ ka kɛ ɔlɛkpɛɛlɛ ni; ama yɛn yɛ ba ka siŋ yiir mɛ ka sɔŋɛ sʋŋ la. Hebrews 10:37–39.</w:t>
      </w:r>
    </w:p>
    <w:p>
      <w:pPr>
        <w:pStyle w:val="ArticleBody"/>
        <w:jc w:val="left"/>
      </w:pPr>
      <w:r>
        <w:rPr>
          <w:rFonts w:ascii="Ebrima" w:hAnsi="Ebrima" w:eastAsia="Ebrima" w:cs="Ebrima"/>
        </w:rPr>
        <w:t>ፓውሎስ</w:t>
      </w:r>
      <w:r>
        <w:rPr>
          <w:rFonts w:ascii="Times New Roman" w:hAnsi="Times New Roman" w:eastAsia="Times New Roman" w:cs="Times New Roman"/>
        </w:rPr>
        <w:t xml:space="preserve"> </w:t>
      </w:r>
      <w:r>
        <w:rPr>
          <w:rFonts w:ascii="Ebrima" w:hAnsi="Ebrima" w:eastAsia="Ebrima" w:cs="Ebrima"/>
        </w:rPr>
        <w:t>የሚጠቅሰው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ኀበቁቅ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ታማኝ</w:t>
      </w:r>
      <w:r>
        <w:rPr>
          <w:rFonts w:ascii="Times New Roman" w:hAnsi="Times New Roman" w:eastAsia="Times New Roman" w:cs="Times New Roman"/>
        </w:rPr>
        <w:t xml:space="preserve"> </w:t>
      </w:r>
      <w:r>
        <w:rPr>
          <w:rFonts w:ascii="Ebrima" w:hAnsi="Ebrima" w:eastAsia="Ebrima" w:cs="Ebrima"/>
        </w:rPr>
        <w:t>ጥበበኛ</w:t>
      </w:r>
      <w:r>
        <w:rPr>
          <w:rFonts w:ascii="Times New Roman" w:hAnsi="Times New Roman" w:eastAsia="Times New Roman" w:cs="Times New Roman"/>
        </w:rPr>
        <w:t xml:space="preserve"> </w:t>
      </w:r>
      <w:r>
        <w:rPr>
          <w:rFonts w:ascii="Ebrima" w:hAnsi="Ebrima" w:eastAsia="Ebrima" w:cs="Ebrima"/>
        </w:rPr>
        <w:t>ድንግሎች</w:t>
      </w:r>
      <w:r>
        <w:rPr>
          <w:rFonts w:ascii="Times New Roman" w:hAnsi="Times New Roman" w:eastAsia="Times New Roman" w:cs="Times New Roman"/>
        </w:rPr>
        <w:t xml:space="preserve"> </w:t>
      </w:r>
      <w:r>
        <w:rPr>
          <w:rFonts w:ascii="Ebrima" w:hAnsi="Ebrima" w:eastAsia="Ebrima" w:cs="Ebrima"/>
        </w:rPr>
        <w:t>ከእነዚያ</w:t>
      </w:r>
      <w:r>
        <w:rPr>
          <w:rFonts w:ascii="Times New Roman" w:hAnsi="Times New Roman" w:eastAsia="Times New Roman" w:cs="Times New Roman"/>
        </w:rPr>
        <w:t xml:space="preserve"> </w:t>
      </w:r>
      <w:r>
        <w:rPr>
          <w:rFonts w:ascii="Ebrima" w:hAnsi="Ebrima" w:eastAsia="Ebrima" w:cs="Ebrima"/>
        </w:rPr>
        <w:t>ፓውሎስ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ኋላ</w:t>
      </w:r>
      <w:r>
        <w:rPr>
          <w:rFonts w:ascii="Times New Roman" w:hAnsi="Times New Roman" w:eastAsia="Times New Roman" w:cs="Times New Roman"/>
        </w:rPr>
        <w:t xml:space="preserve"> </w:t>
      </w:r>
      <w:r>
        <w:rPr>
          <w:rFonts w:ascii="Ebrima" w:hAnsi="Ebrima" w:eastAsia="Ebrima" w:cs="Ebrima"/>
        </w:rPr>
        <w:t>የሚመለሱ</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ከሚናገራቸው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ተቃራኒ</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ቀርበዋል።</w:t>
      </w:r>
      <w:r>
        <w:rPr>
          <w:rFonts w:ascii="Times New Roman" w:hAnsi="Times New Roman" w:eastAsia="Times New Roman" w:cs="Times New Roman"/>
        </w:rPr>
        <w:t xml:space="preserve"> </w:t>
      </w:r>
      <w:r>
        <w:rPr>
          <w:rFonts w:ascii="Ebrima" w:hAnsi="Ebrima" w:eastAsia="Ebrima" w:cs="Ebrima"/>
        </w:rPr>
        <w:t>ኀበቁቅ</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ተናገረ፦</w:t>
      </w:r>
    </w:p>
    <w:p>
      <w:pPr>
        <w:pStyle w:val="ArticleScripture"/>
        <w:jc w:val="left"/>
      </w:pPr>
      <w:r>
        <w:rPr>
          <w:rFonts w:ascii="Times New Roman" w:hAnsi="Times New Roman" w:eastAsia="Times New Roman" w:cs="Times New Roman"/>
        </w:rPr>
        <w:t>Yuqari kotarilgan uning ruhi unda to‘g‘ri emas; ammo solih o‘z imoni bilan yashar. Habakkuk 2:4.</w:t>
      </w:r>
    </w:p>
    <w:p>
      <w:pPr>
        <w:pStyle w:val="ArticleBody"/>
        <w:jc w:val="left"/>
      </w:pPr>
      <w:r>
        <w:rPr>
          <w:rFonts w:ascii="Times New Roman" w:hAnsi="Times New Roman" w:eastAsia="Times New Roman" w:cs="Times New Roman"/>
        </w:rPr>
        <w:t>ځنډېدونکی وخت د حبقوق هماغه د لسو پېغلو د ځنډ وخت دی، او د راتلونکي پاچا فصل، د عبرانیانو له کتابه د پولوس د ویناوو په تړاو، د دې فصل بشپړ پوره کېدل او تطبیق د یو سل او څلور څلوېښت زرو د مهر لګولو په موده کې مشخصوي. دغه موده د ۲۰۰۱ کال د سپټمبر په ۱۱مه پیل شوه او د یکشنبې په قانون پای ته رسېږي، چې دا د لاودیکیایي اډوېنټیزم وروستنی بحران دی، او د لسو پېغلو په تمثیل کې د یکشنبې د قانون پر مهال د سیرت څرګندېدل دي. د فصل وروستۍ فقرې د یکشنبې قانون ته اشاره کوي، او فصل د ۲۰۰۱ کال د سپټمبر د ۱۱مې په یادونې سره پیلېږي.</w:t>
      </w:r>
    </w:p>
    <w:p>
      <w:pPr>
        <w:pStyle w:val="ArticleScripture"/>
        <w:jc w:val="left"/>
      </w:pPr>
      <w:r>
        <w:rPr>
          <w:rFonts w:ascii="Times New Roman" w:hAnsi="Times New Roman" w:eastAsia="Times New Roman" w:cs="Times New Roman"/>
        </w:rPr>
        <w:t>«Акома ахьаҳара аҵыхәтәа»</w:t>
      </w:r>
    </w:p>
    <w:p>
      <w:pPr>
        <w:pStyle w:val="ArticleScripture"/>
        <w:jc w:val="left"/>
      </w:pPr>
      <w:r>
        <w:rPr>
          <w:rFonts w:ascii="Times New Roman" w:hAnsi="Times New Roman" w:eastAsia="Times New Roman" w:cs="Times New Roman"/>
        </w:rPr>
        <w:t>“Ñuqanchikqa tukukuy p’unchawkuna tiempopi kawsashanchik. Tiempokunapa utqayman hunt’akusqan señalkunaqa willakunku Cristo hamuyninqa qayllallañan kasqanta. Kay p’unchawkunapi kawsasqanchikqa solemne hinallataq ancha importante. Diospa Espiritunqa allillamanta ichaqa cheqaqtapuni kay pachamanta qechusqa kachkan. Unquykuna hinallataq juzgamientokunaqa ñanña urmaykuchkanku Diospa gracianta pisipaqkuna pataman. Hallp’apiwan qochapipis calamidadkuna, sociedadpa mana takyasqa kaynin, guerrapa manchachikuyninkunaqa señal portentoso kanku. Chaykunaqa aswan hatun importanciayuq qayllamuy dhacchuykunata ñawpaqman rikuchinku.”</w:t>
      </w:r>
    </w:p>
    <w:p>
      <w:pPr>
        <w:pStyle w:val="ArticleScripture"/>
        <w:jc w:val="left"/>
      </w:pPr>
      <w:r>
        <w:rPr>
          <w:rFonts w:ascii="Times New Roman" w:hAnsi="Times New Roman" w:eastAsia="Times New Roman" w:cs="Times New Roman"/>
        </w:rPr>
        <w:t>“Kötülüğün güçleri kuvvetlerini birleştiriyor ve sağlamlaşıyor. Son büyük kriz için güçleniyorlar. Dünyamızda yakında büyük değişiklikler meydana gelecek ve son hareketler hızlı olacak.”</w:t>
      </w:r>
    </w:p>
    <w:p>
      <w:pPr>
        <w:pStyle w:val="ArticleScripture"/>
        <w:jc w:val="left"/>
      </w:pPr>
      <w:r>
        <w:rPr>
          <w:rFonts w:ascii="Times New Roman" w:hAnsi="Times New Roman" w:eastAsia="Times New Roman" w:cs="Times New Roman"/>
        </w:rPr>
        <w:t>«Дунейатә аҭагылазаашьа иаҳнарбоит иџьбараӡа, иуадаҩу аамҭақәа ҳахьыҟоу. Күнделәтә газеҭқәа иԥиҵәаҵәау аидыслара дук ааигәаҟагьы иҟалараны ишыҟоу аанарԥшуа адыррақәа рыла иҭәуп. Аӷьычрақәа цәгьа-цәгьа, иаартны имҩаԥырго, еиҭах-еиҭах иаауеит. Аусуратә ақәгыларақәа рацәоуп. Аӷьычрақәагьы, ауаҩшьрақәагьы һәрыԥхьаӡа имҩаԥысуеит. Адемонцәа рыла идырԥсааз ауаа ахацәа, аҳәса, ахәыҷқәа хәыҷқәа рыԥсҭазаара ахдырҵәуеит. Ауаа ацәгьа дгьылмҩаҿы иԥсаҟьоуп, ацәгьара зегьы ртәы аԥыжәара амоуп.»</w:t>
      </w:r>
    </w:p>
    <w:p>
      <w:pPr>
        <w:pStyle w:val="ArticleScripture"/>
        <w:jc w:val="left"/>
      </w:pPr>
      <w:r>
        <w:rPr>
          <w:rFonts w:ascii="Times New Roman" w:hAnsi="Times New Roman" w:eastAsia="Times New Roman" w:cs="Times New Roman"/>
        </w:rPr>
        <w:t>“Душпан адолатни бузишда ва одамлар қалбини худбин фойда истаги билан тўлдиришда муваффақ бўлди. «Адолат узоқда турибди, чунки ҳақиқат кўчада йиқилди, тўғрилик эса кира олмайди». Ишаё 59:14. Катта шаҳарларда қашшоқлик ва аянчли аҳволда яшаётган, озиқ-овқат, бошпана ва кийим-кечакдан деярли маҳрум бўлган сон-саноқсиз одамлар бор; айни шу шаҳарларда эса юраги тилаганидан ҳам ортиғига эга бўлган, ҳашамат ичида яшаётган, пулларини бой безатилган уйларга, шахсий зийнатга ёки яна ҳам ёмони, шаҳвоний нафсларни қондиришга, ичкиликка, тамакига ва мия қувватини йўқ қилувчи, ақлни мувозанатдан чиқарувчи ва жонни тубанлаштирувчи бошқа нарсаларга сарф қилаётганлар ҳам бор. Очликдан азоб чекаётган инсониятнинг фарёдлари Худо ҳузурига кўтарилмоқда, ҳолбуки одамлар зулм ва товламачиликнинг ҳар қандай тури орқали улкан бойликларни тўпламоқдалар.”</w:t>
      </w:r>
    </w:p>
    <w:p>
      <w:pPr>
        <w:pStyle w:val="ArticleScripture"/>
        <w:jc w:val="left"/>
      </w:pPr>
      <w:r>
        <w:rPr>
          <w:rFonts w:ascii="Times New Roman" w:hAnsi="Times New Roman" w:eastAsia="Times New Roman" w:cs="Times New Roman"/>
        </w:rPr>
        <w:t>«گیر تӱнде Нью-Йорк шаҳриде болғанымда, маған тӱн маўсиминде аспанға қарай қабат үстіне қабат кӧтеріліп жатқан имаратларды кӧриў бұйырылды. Бул имаратлар отқа төзимли деп кепиллендирилген еди, және олар ӛз ийелери менен қурыўшыларының даңқын асырыў ушын салынған еди. Бул имаратлар барған сайын бийиклеп кӧтериле берди, және оларда ең қымбат материаллар қолданылды. Бул имаратлардың ийелери ӛзлерине: “Биз Қудайды ең жақсы түрде қалай улықлай аламыз?” — деп сорап кӧрмеди. Раббы олардың ойларында жоқ еди.»</w:t>
      </w:r>
    </w:p>
    <w:p>
      <w:pPr>
        <w:pStyle w:val="ArticleScripture"/>
        <w:jc w:val="left"/>
      </w:pPr>
      <w:r>
        <w:rPr>
          <w:rFonts w:ascii="Times New Roman" w:hAnsi="Times New Roman" w:eastAsia="Times New Roman" w:cs="Times New Roman"/>
        </w:rPr>
        <w:t>“Mən düşündüm: “Ah, kaş ki, vəsaitlərini bu şəkildə sərf edənlər öz yollarını Allahın gördüyü kimi görəydilər! Onlar möhtəşəm binalar ucaldırlar, lakin kainatın Hökmdarının nəzərində onların planları və niyyətləri necə də ağılsızdır. Onlar qəlbin və ağlın bütün qüvvələri ilə Allahı necə izzətləndirə biləcəklərini araşdırmırlar. Onlar bunu — insanın birinci vəzifəsini — nəzərdən qaçırmışlar.”</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អំឡុងពេលដែលអគារខ្ពង់ខ្ពស់ទាំងនេះកំពុងត្រូវបានសាងសង់ឡើង</w:t>
      </w:r>
      <w:r>
        <w:rPr>
          <w:rFonts w:ascii="Times New Roman" w:hAnsi="Times New Roman" w:eastAsia="Times New Roman" w:cs="Times New Roman"/>
        </w:rPr>
        <w:t xml:space="preserve"> </w:t>
      </w:r>
      <w:r>
        <w:rPr>
          <w:rFonts w:ascii="Leelawadee UI" w:hAnsi="Leelawadee UI" w:eastAsia="Leelawadee UI" w:cs="Leelawadee UI"/>
        </w:rPr>
        <w:t>ម្ចាស់របស់វាបានអរសប្បាយដោយមោទនភាពពោរពេញដោយមហិច្ឆតា</w:t>
      </w:r>
      <w:r>
        <w:rPr>
          <w:rFonts w:ascii="Times New Roman" w:hAnsi="Times New Roman" w:eastAsia="Times New Roman" w:cs="Times New Roman"/>
        </w:rPr>
        <w:t xml:space="preserve"> </w:t>
      </w:r>
      <w:r>
        <w:rPr>
          <w:rFonts w:ascii="Leelawadee UI" w:hAnsi="Leelawadee UI" w:eastAsia="Leelawadee UI" w:cs="Leelawadee UI"/>
        </w:rPr>
        <w:t>ថាពួកគេមានប្រាក់សម្រាប់ប្រើប្រាស់ដើម្បីបំពេញចិត្តខ្លួនឯង</w:t>
      </w:r>
      <w:r>
        <w:rPr>
          <w:rFonts w:ascii="Times New Roman" w:hAnsi="Times New Roman" w:eastAsia="Times New Roman" w:cs="Times New Roman"/>
        </w:rPr>
        <w:t xml:space="preserve"> </w:t>
      </w:r>
      <w:r>
        <w:rPr>
          <w:rFonts w:ascii="Leelawadee UI" w:hAnsi="Leelawadee UI" w:eastAsia="Leelawadee UI" w:cs="Leelawadee UI"/>
        </w:rPr>
        <w:t>និងបង្កឲ្យអ្នកជិតខាងរបស់ខ្លួនច្រណែន។</w:t>
      </w:r>
      <w:r>
        <w:rPr>
          <w:rFonts w:ascii="Times New Roman" w:hAnsi="Times New Roman" w:eastAsia="Times New Roman" w:cs="Times New Roman"/>
        </w:rPr>
        <w:t xml:space="preserve"> </w:t>
      </w:r>
      <w:r>
        <w:rPr>
          <w:rFonts w:ascii="Leelawadee UI" w:hAnsi="Leelawadee UI" w:eastAsia="Leelawadee UI" w:cs="Leelawadee UI"/>
        </w:rPr>
        <w:t>ប្រាក់ជាច្រើនដែលពួកគេបានវិនិយោគដូច្នេះ</w:t>
      </w:r>
      <w:r>
        <w:rPr>
          <w:rFonts w:ascii="Times New Roman" w:hAnsi="Times New Roman" w:eastAsia="Times New Roman" w:cs="Times New Roman"/>
        </w:rPr>
        <w:t xml:space="preserve"> </w:t>
      </w:r>
      <w:r>
        <w:rPr>
          <w:rFonts w:ascii="Leelawadee UI" w:hAnsi="Leelawadee UI" w:eastAsia="Leelawadee UI" w:cs="Leelawadee UI"/>
        </w:rPr>
        <w:t>ត្រូវបានទទួលមកដោយការជំរិតទារបង្ខំ</w:t>
      </w:r>
      <w:r>
        <w:rPr>
          <w:rFonts w:ascii="Times New Roman" w:hAnsi="Times New Roman" w:eastAsia="Times New Roman" w:cs="Times New Roman"/>
        </w:rPr>
        <w:t xml:space="preserve"> </w:t>
      </w:r>
      <w:r>
        <w:rPr>
          <w:rFonts w:ascii="Leelawadee UI" w:hAnsi="Leelawadee UI" w:eastAsia="Leelawadee UI" w:cs="Leelawadee UI"/>
        </w:rPr>
        <w:t>ដោយការកេងប្រវ័ញ្ចអ្នកក្រយ៉ាងសាហាវ។</w:t>
      </w:r>
      <w:r>
        <w:rPr>
          <w:rFonts w:ascii="Times New Roman" w:hAnsi="Times New Roman" w:eastAsia="Times New Roman" w:cs="Times New Roman"/>
        </w:rPr>
        <w:t xml:space="preserve"> </w:t>
      </w:r>
      <w:r>
        <w:rPr>
          <w:rFonts w:ascii="Leelawadee UI" w:hAnsi="Leelawadee UI" w:eastAsia="Leelawadee UI" w:cs="Leelawadee UI"/>
        </w:rPr>
        <w:t>ពួកគេបានភ្លេចថា</w:t>
      </w:r>
      <w:r>
        <w:rPr>
          <w:rFonts w:ascii="Times New Roman" w:hAnsi="Times New Roman" w:eastAsia="Times New Roman" w:cs="Times New Roman"/>
        </w:rPr>
        <w:t xml:space="preserve"> </w:t>
      </w:r>
      <w:r>
        <w:rPr>
          <w:rFonts w:ascii="Leelawadee UI" w:hAnsi="Leelawadee UI" w:eastAsia="Leelawadee UI" w:cs="Leelawadee UI"/>
        </w:rPr>
        <w:t>នៅស្ថានសួគ៌</w:t>
      </w:r>
      <w:r>
        <w:rPr>
          <w:rFonts w:ascii="Times New Roman" w:hAnsi="Times New Roman" w:eastAsia="Times New Roman" w:cs="Times New Roman"/>
        </w:rPr>
        <w:t xml:space="preserve"> </w:t>
      </w:r>
      <w:r>
        <w:rPr>
          <w:rFonts w:ascii="Leelawadee UI" w:hAnsi="Leelawadee UI" w:eastAsia="Leelawadee UI" w:cs="Leelawadee UI"/>
        </w:rPr>
        <w:t>មានការកត់ត្រាទុកនូវគណនេយ្យនៃប្រតិបត្តិការអាជីវកម្មគ្រប់យ៉ាង</w:t>
      </w:r>
      <w:r>
        <w:rPr>
          <w:rFonts w:ascii="Times New Roman" w:hAnsi="Times New Roman" w:eastAsia="Times New Roman" w:cs="Times New Roman"/>
        </w:rPr>
        <w:t xml:space="preserve">; </w:t>
      </w:r>
      <w:r>
        <w:rPr>
          <w:rFonts w:ascii="Leelawadee UI" w:hAnsi="Leelawadee UI" w:eastAsia="Leelawadee UI" w:cs="Leelawadee UI"/>
        </w:rPr>
        <w:t>កិច្ចព្រមព្រៀងអយុត្តិធម៌គ្រប់ប្រភេទ</w:t>
      </w:r>
      <w:r>
        <w:rPr>
          <w:rFonts w:ascii="Times New Roman" w:hAnsi="Times New Roman" w:eastAsia="Times New Roman" w:cs="Times New Roman"/>
        </w:rPr>
        <w:t xml:space="preserve"> </w:t>
      </w:r>
      <w:r>
        <w:rPr>
          <w:rFonts w:ascii="Leelawadee UI" w:hAnsi="Leelawadee UI" w:eastAsia="Leelawadee UI" w:cs="Leelawadee UI"/>
        </w:rPr>
        <w:t>អំពើបោកប្រាស់គ្រប់យ៉ាង</w:t>
      </w:r>
      <w:r>
        <w:rPr>
          <w:rFonts w:ascii="Times New Roman" w:hAnsi="Times New Roman" w:eastAsia="Times New Roman" w:cs="Times New Roman"/>
        </w:rPr>
        <w:t xml:space="preserve"> </w:t>
      </w:r>
      <w:r>
        <w:rPr>
          <w:rFonts w:ascii="Leelawadee UI" w:hAnsi="Leelawadee UI" w:eastAsia="Leelawadee UI" w:cs="Leelawadee UI"/>
        </w:rPr>
        <w:t>ត្រូវបានកត់ត្រាទុកនៅទីនោះ។</w:t>
      </w:r>
      <w:r>
        <w:rPr>
          <w:rFonts w:ascii="Times New Roman" w:hAnsi="Times New Roman" w:eastAsia="Times New Roman" w:cs="Times New Roman"/>
        </w:rPr>
        <w:t xml:space="preserve"> </w:t>
      </w:r>
      <w:r>
        <w:rPr>
          <w:rFonts w:ascii="Leelawadee UI" w:hAnsi="Leelawadee UI" w:eastAsia="Leelawadee UI" w:cs="Leelawadee UI"/>
        </w:rPr>
        <w:t>ពេលវេលាកំពុងមកដល់</w:t>
      </w:r>
      <w:r>
        <w:rPr>
          <w:rFonts w:ascii="Times New Roman" w:hAnsi="Times New Roman" w:eastAsia="Times New Roman" w:cs="Times New Roman"/>
        </w:rPr>
        <w:t xml:space="preserve"> </w:t>
      </w:r>
      <w:r>
        <w:rPr>
          <w:rFonts w:ascii="Leelawadee UI" w:hAnsi="Leelawadee UI" w:eastAsia="Leelawadee UI" w:cs="Leelawadee UI"/>
        </w:rPr>
        <w:t>ដែលក្នុងការបោកប្រាស់</w:t>
      </w:r>
      <w:r>
        <w:rPr>
          <w:rFonts w:ascii="Times New Roman" w:hAnsi="Times New Roman" w:eastAsia="Times New Roman" w:cs="Times New Roman"/>
        </w:rPr>
        <w:t xml:space="preserve"> </w:t>
      </w:r>
      <w:r>
        <w:rPr>
          <w:rFonts w:ascii="Leelawadee UI" w:hAnsi="Leelawadee UI" w:eastAsia="Leelawadee UI" w:cs="Leelawadee UI"/>
        </w:rPr>
        <w:t>និងភាពក្រអឺតក្រទមរបស់ពួកគេ</w:t>
      </w:r>
      <w:r>
        <w:rPr>
          <w:rFonts w:ascii="Times New Roman" w:hAnsi="Times New Roman" w:eastAsia="Times New Roman" w:cs="Times New Roman"/>
        </w:rPr>
        <w:t xml:space="preserve"> </w:t>
      </w:r>
      <w:r>
        <w:rPr>
          <w:rFonts w:ascii="Leelawadee UI" w:hAnsi="Leelawadee UI" w:eastAsia="Leelawadee UI" w:cs="Leelawadee UI"/>
        </w:rPr>
        <w:t>មនុស្សនឹងឈានដល់ចំណុចមួយ</w:t>
      </w:r>
      <w:r>
        <w:rPr>
          <w:rFonts w:ascii="Times New Roman" w:hAnsi="Times New Roman" w:eastAsia="Times New Roman" w:cs="Times New Roman"/>
        </w:rPr>
        <w:t xml:space="preserve"> </w:t>
      </w:r>
      <w:r>
        <w:rPr>
          <w:rFonts w:ascii="Leelawadee UI" w:hAnsi="Leelawadee UI" w:eastAsia="Leelawadee UI" w:cs="Leelawadee UI"/>
        </w:rPr>
        <w:t>ដែលព្រះអម្ចាស់នឹងមិនអនុញ្ញាតឲ្យពួកគេលើសកន្លងទៅទៀតឡើយ</w:t>
      </w:r>
      <w:r>
        <w:rPr>
          <w:rFonts w:ascii="Times New Roman" w:hAnsi="Times New Roman" w:eastAsia="Times New Roman" w:cs="Times New Roman"/>
        </w:rPr>
        <w:t xml:space="preserve"> </w:t>
      </w:r>
      <w:r>
        <w:rPr>
          <w:rFonts w:ascii="Leelawadee UI" w:hAnsi="Leelawadee UI" w:eastAsia="Leelawadee UI" w:cs="Leelawadee UI"/>
        </w:rPr>
        <w:t>ហើយពួកគេនឹងរៀនថា</w:t>
      </w:r>
      <w:r>
        <w:rPr>
          <w:rFonts w:ascii="Times New Roman" w:hAnsi="Times New Roman" w:eastAsia="Times New Roman" w:cs="Times New Roman"/>
        </w:rPr>
        <w:t xml:space="preserve"> </w:t>
      </w:r>
      <w:r>
        <w:rPr>
          <w:rFonts w:ascii="Leelawadee UI" w:hAnsi="Leelawadee UI" w:eastAsia="Leelawadee UI" w:cs="Leelawadee UI"/>
        </w:rPr>
        <w:t>មានព្រំដែនមួយចំពោះការអត់ធ្មត់របស់ព្រះយេហូវ៉ា។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«Ама, саратанан ыччат уһуктуу көрдүм. Дьон үрдүк уонна имэҕэ уоттан быһаарар диэн саныыр дьиэлэри көрөн: “Булар тамам кутталлаах суохтар”, — дии сылдьыбыттар. Ол гынан баран, бу дьиэлэр хампыттан оҥоһуллубут курдук сиэн бөтөһөн кэбистилэр. Уот сүүрдүүр машиналар алдьархайы тохтотуо суох этилэр. Уот сөннөрөөччүлэр машиналары үлэлиэтэр кыахтара суох этилэр.»</w:t>
      </w:r>
    </w:p>
    <w:p>
      <w:pPr>
        <w:pStyle w:val="ArticleScripture"/>
        <w:jc w:val="left"/>
      </w:pPr>
      <w:r>
        <w:rPr>
          <w:rFonts w:ascii="Times New Roman" w:hAnsi="Times New Roman" w:eastAsia="Times New Roman" w:cs="Times New Roman"/>
        </w:rPr>
        <w:t>«Ман дохил ёфтаам, ки ҳангоме ки вақти Худованд фаро расад, агар дар дилҳои инсонҳои мағрур ва шӯҳратпараст ҳеҷ тағйире рӯй надода бошад, одамон хоҳанд фаҳмид, ки дасте, ки барои наҷот қавӣ буд, барои нобуд сохтани онҳо низ қавӣ хоҳад буд. Ҳеҷ қудрати заминӣ наметавонад дасти Худоро боздорад. Ҳеҷ маводе дар бино кардани сохтмонҳо ба кор бурда намешавад, ки онҳоро аз ҳалокат нигоҳ дорад, вақте ки вақти таъйинкардаи Худо фаро расад, то бар одамон барои беэътиноӣ ба шариати Ӯ ва барои шӯҳратпарастии худхоҳонаи онҳо ҷазо фиристад.»</w:t>
      </w:r>
    </w:p>
    <w:p>
      <w:pPr>
        <w:pStyle w:val="ArticleScripture"/>
        <w:jc w:val="left"/>
      </w:pPr>
      <w:r>
        <w:rPr>
          <w:rFonts w:ascii="Times New Roman" w:hAnsi="Times New Roman" w:eastAsia="Times New Roman" w:cs="Times New Roman"/>
        </w:rPr>
        <w:t>«مەعللیمین ۋە دۆلەت ئەربابلىرىنىڭ ئارىسىدىمۇ، ھازىرقى جەمئىيەت ھالىتىنىڭ ئاستىدا ياتقان سەۋەبلەرنى چۈشىنىدىغانلار كۆپ ئەمەس. ھۆكۈمەت تىزگىنىنى قولىدا تۇتقانلار ئەخلاقىي بۇزۇلۇش، نامراتلىق، مىسكىنلىك ۋە جىنايەتنىڭ كۈنسېرى كۆپىيىش مەسىلىسىنى ھەل قىلىشقا قادىر ئەمەس. ئۇلار سودا-ئىقتىسادىي پائالىيەتلەرنى تېخىمۇ مۇستەھكەم ئاساسقا قويۇش ئۈچۈن بىھۇدە كۈرەشمەكتە. ئەگەر ئىنسانلار خۇدانىڭ سۆزىنىڭ تەلىمىگە تېخىمۇ كۆپ ئەھمىيەت بەرگەن بولسا، ئۇلارنى قايمۇقتۇرۇۋاتقان مەسىلىلەرنىڭ ھەل يولىنى تاپاتتى.»</w:t>
      </w:r>
    </w:p>
    <w:p>
      <w:pPr>
        <w:pStyle w:val="ArticleScripture"/>
        <w:jc w:val="left"/>
      </w:pPr>
      <w:r>
        <w:rPr>
          <w:rFonts w:ascii="Nirmala UI" w:hAnsi="Nirmala UI" w:eastAsia="Nirmala UI" w:cs="Nirmala UI"/>
        </w:rPr>
        <w:t>रिन्नारेय</w:t>
      </w:r>
      <w:r>
        <w:rPr>
          <w:rFonts w:ascii="Times New Roman" w:hAnsi="Times New Roman" w:eastAsia="Times New Roman" w:cs="Times New Roman"/>
        </w:rPr>
        <w:t xml:space="preserve"> </w:t>
      </w:r>
      <w:r>
        <w:rPr>
          <w:rFonts w:ascii="Nirmala UI" w:hAnsi="Nirmala UI" w:eastAsia="Nirmala UI" w:cs="Nirmala UI"/>
        </w:rPr>
        <w:t>ग्रंथहरूले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अघिको</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अवस्थाको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डकैती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बलपूर्वक</w:t>
      </w:r>
      <w:r>
        <w:rPr>
          <w:rFonts w:ascii="Times New Roman" w:hAnsi="Times New Roman" w:eastAsia="Times New Roman" w:cs="Times New Roman"/>
        </w:rPr>
        <w:t xml:space="preserve"> </w:t>
      </w:r>
      <w:r>
        <w:rPr>
          <w:rFonts w:ascii="Nirmala UI" w:hAnsi="Nirmala UI" w:eastAsia="Nirmala UI" w:cs="Nirmala UI"/>
        </w:rPr>
        <w:t>असुलीबाट</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धनसम्पत्ति</w:t>
      </w:r>
      <w:r>
        <w:rPr>
          <w:rFonts w:ascii="Times New Roman" w:hAnsi="Times New Roman" w:eastAsia="Times New Roman" w:cs="Times New Roman"/>
        </w:rPr>
        <w:t xml:space="preserve"> </w:t>
      </w:r>
      <w:r>
        <w:rPr>
          <w:rFonts w:ascii="Nirmala UI" w:hAnsi="Nirmala UI" w:eastAsia="Nirmala UI" w:cs="Nirmala UI"/>
        </w:rPr>
        <w:t>थुपारिरहेका</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थुपारेका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छलद्वारा</w:t>
      </w:r>
      <w:r>
        <w:rPr>
          <w:rFonts w:ascii="Times New Roman" w:hAnsi="Times New Roman" w:eastAsia="Times New Roman" w:cs="Times New Roman"/>
        </w:rPr>
        <w:t xml:space="preserve"> </w:t>
      </w:r>
      <w:r>
        <w:rPr>
          <w:rFonts w:ascii="Nirmala UI" w:hAnsi="Nirmala UI" w:eastAsia="Nirmala UI" w:cs="Nirmala UI"/>
        </w:rPr>
        <w:t>रोकेर</w:t>
      </w:r>
      <w:r>
        <w:rPr>
          <w:rFonts w:ascii="Times New Roman" w:hAnsi="Times New Roman" w:eastAsia="Times New Roman" w:cs="Times New Roman"/>
        </w:rPr>
        <w:t xml:space="preserve"> </w:t>
      </w:r>
      <w:r>
        <w:rPr>
          <w:rFonts w:ascii="Nirmala UI" w:hAnsi="Nirmala UI" w:eastAsia="Nirmala UI" w:cs="Nirmala UI"/>
        </w:rPr>
        <w:t>राखेको</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काट्ने</w:t>
      </w:r>
      <w:r>
        <w:rPr>
          <w:rFonts w:ascii="Times New Roman" w:hAnsi="Times New Roman" w:eastAsia="Times New Roman" w:cs="Times New Roman"/>
        </w:rPr>
        <w:t xml:space="preserve"> </w:t>
      </w:r>
      <w:r>
        <w:rPr>
          <w:rFonts w:ascii="Nirmala UI" w:hAnsi="Nirmala UI" w:eastAsia="Nirmala UI" w:cs="Nirmala UI"/>
        </w:rPr>
        <w:t>मजदूरहरूको</w:t>
      </w:r>
      <w:r>
        <w:rPr>
          <w:rFonts w:ascii="Times New Roman" w:hAnsi="Times New Roman" w:eastAsia="Times New Roman" w:cs="Times New Roman"/>
        </w:rPr>
        <w:t xml:space="preserve"> </w:t>
      </w:r>
      <w:r>
        <w:rPr>
          <w:rFonts w:ascii="Nirmala UI" w:hAnsi="Nirmala UI" w:eastAsia="Nirmala UI" w:cs="Nirmala UI"/>
        </w:rPr>
        <w:t>ज्याला</w:t>
      </w:r>
      <w:r>
        <w:rPr>
          <w:rFonts w:ascii="Times New Roman" w:hAnsi="Times New Roman" w:eastAsia="Times New Roman" w:cs="Times New Roman"/>
        </w:rPr>
        <w:t xml:space="preserve"> </w:t>
      </w:r>
      <w:r>
        <w:rPr>
          <w:rFonts w:ascii="Nirmala UI" w:hAnsi="Nirmala UI" w:eastAsia="Nirmala UI" w:cs="Nirmala UI"/>
        </w:rPr>
        <w:t>कराइरहेको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काट्नेहरूका</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सबाओथका</w:t>
      </w:r>
      <w:r>
        <w:rPr>
          <w:rFonts w:ascii="Times New Roman" w:hAnsi="Times New Roman" w:eastAsia="Times New Roman" w:cs="Times New Roman"/>
        </w:rPr>
        <w:t xml:space="preserve"> </w:t>
      </w:r>
      <w:r>
        <w:rPr>
          <w:rFonts w:ascii="Nirmala UI" w:hAnsi="Nirmala UI" w:eastAsia="Nirmala UI" w:cs="Nirmala UI"/>
        </w:rPr>
        <w:t>कानसम्म</w:t>
      </w:r>
      <w:r>
        <w:rPr>
          <w:rFonts w:ascii="Times New Roman" w:hAnsi="Times New Roman" w:eastAsia="Times New Roman" w:cs="Times New Roman"/>
        </w:rPr>
        <w:t xml:space="preserve"> </w:t>
      </w:r>
      <w:r>
        <w:rPr>
          <w:rFonts w:ascii="Nirmala UI" w:hAnsi="Nirmala UI" w:eastAsia="Nirmala UI" w:cs="Nirmala UI"/>
        </w:rPr>
        <w:t>पुगेका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सुखविलासमा</w:t>
      </w:r>
      <w:r>
        <w:rPr>
          <w:rFonts w:ascii="Times New Roman" w:hAnsi="Times New Roman" w:eastAsia="Times New Roman" w:cs="Times New Roman"/>
        </w:rPr>
        <w:t xml:space="preserve"> </w:t>
      </w:r>
      <w:r>
        <w:rPr>
          <w:rFonts w:ascii="Nirmala UI" w:hAnsi="Nirmala UI" w:eastAsia="Nirmala UI" w:cs="Nirmala UI"/>
        </w:rPr>
        <w:t>बाँचेका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उच्छृंखल</w:t>
      </w:r>
      <w:r>
        <w:rPr>
          <w:rFonts w:ascii="Times New Roman" w:hAnsi="Times New Roman" w:eastAsia="Times New Roman" w:cs="Times New Roman"/>
        </w:rPr>
        <w:t xml:space="preserve"> </w:t>
      </w:r>
      <w:r>
        <w:rPr>
          <w:rFonts w:ascii="Nirmala UI" w:hAnsi="Nirmala UI" w:eastAsia="Nirmala UI" w:cs="Nirmala UI"/>
        </w:rPr>
        <w:t>बनेका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वधको</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झैँ</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हृदयलाई</w:t>
      </w:r>
      <w:r>
        <w:rPr>
          <w:rFonts w:ascii="Times New Roman" w:hAnsi="Times New Roman" w:eastAsia="Times New Roman" w:cs="Times New Roman"/>
        </w:rPr>
        <w:t xml:space="preserve"> </w:t>
      </w:r>
      <w:r>
        <w:rPr>
          <w:rFonts w:ascii="Nirmala UI" w:hAnsi="Nirmala UI" w:eastAsia="Nirmala UI" w:cs="Nirmala UI"/>
        </w:rPr>
        <w:t>पोषित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धर्मीलाई</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ठहराएर</w:t>
      </w:r>
      <w:r>
        <w:rPr>
          <w:rFonts w:ascii="Times New Roman" w:hAnsi="Times New Roman" w:eastAsia="Times New Roman" w:cs="Times New Roman"/>
        </w:rPr>
        <w:t xml:space="preserve"> </w:t>
      </w:r>
      <w:r>
        <w:rPr>
          <w:rFonts w:ascii="Nirmala UI" w:hAnsi="Nirmala UI" w:eastAsia="Nirmala UI" w:cs="Nirmala UI"/>
        </w:rPr>
        <w:t>मार्यौ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गर्दैन।</w:t>
      </w:r>
      <w:r>
        <w:rPr>
          <w:rFonts w:ascii="Times New Roman" w:hAnsi="Times New Roman" w:eastAsia="Times New Roman" w:cs="Times New Roman"/>
        </w:rPr>
        <w:t xml:space="preserve">’ </w:t>
      </w:r>
      <w:r>
        <w:rPr>
          <w:rFonts w:ascii="Nirmala UI" w:hAnsi="Nirmala UI" w:eastAsia="Nirmala UI" w:cs="Nirmala UI"/>
        </w:rPr>
        <w:t>जेम्स</w:t>
      </w:r>
      <w:r>
        <w:rPr>
          <w:rFonts w:ascii="Times New Roman" w:hAnsi="Times New Roman" w:eastAsia="Times New Roman" w:cs="Times New Roman"/>
        </w:rPr>
        <w:t xml:space="preserve"> 5:3–6</w:t>
      </w:r>
      <w:r>
        <w:rPr>
          <w:rFonts w:ascii="Nirmala UI" w:hAnsi="Nirmala UI" w:eastAsia="Nirmala UI" w:cs="Nirmala UI"/>
        </w:rPr>
        <w:t>।</w:t>
      </w:r>
    </w:p>
    <w:p>
      <w:pPr>
        <w:pStyle w:val="ArticleScripture"/>
        <w:jc w:val="left"/>
      </w:pPr>
      <w:r>
        <w:rPr>
          <w:rFonts w:ascii="Times New Roman" w:hAnsi="Times New Roman" w:eastAsia="Times New Roman" w:cs="Times New Roman"/>
        </w:rPr>
        <w:t>“Na otummfo no kenkan kɔkɔbɔ a berɛ no nsɛnkyerɛnne a ɛba ntɛm no de ma no? Adwene bɛn na ɛka wiasefo no? Nsakraeɛ bɛn na wohu wɔ wɔn suban mu? Ɛnyɛ boro nea wohui wɔ wɔn a na wɔte Noa berɛ wiase no mu no suban mu. Esiane sɛ wiase adwuma ne anigyeɛ akye wɔn adwene nti, wɔn a na wɔwɔ nsuyiri ansa na ɛreba no ‘anhunu hwee kɔsii sɛ Nsuyiri no baeɛ, na ɛfaa wɔn nyinaa kɔeɛ.’ Mateo 24:39. Wɔnyaa kɔkɔbɔ a ɔsoro somaee, nanso wɔampɛ sɛ wɔtie. Na nnɛ nso wiase no, a ɛmfa Onyankopɔn kɔkɔbɔ nne ho koraa no, de ahoɔhare rekɔ daa ɔsɛe mu.”</w:t>
      </w:r>
    </w:p>
    <w:p>
      <w:pPr>
        <w:pStyle w:val="ArticleScripture"/>
        <w:jc w:val="left"/>
      </w:pPr>
      <w:r>
        <w:rPr>
          <w:rFonts w:ascii="Times New Roman" w:hAnsi="Times New Roman" w:eastAsia="Times New Roman" w:cs="Times New Roman"/>
        </w:rPr>
        <w:t>«Дунео бо рӯҳи ҷанг ба таҳрик омадааст. Нубуввати боби ёздаҳуми Дониёл қариб ба иҷрои комили худ расидааст. Ба зудӣ манзараҳои мусибате, ки дар нубувватҳо дар бораи онҳо гуфта шудааст, ба вуқӯъ хоҳанд пайваст.</w:t>
      </w:r>
    </w:p>
    <w:p>
      <w:pPr>
        <w:pStyle w:val="ArticleScripture"/>
        <w:jc w:val="left"/>
      </w:pPr>
      <w:r>
        <w:rPr>
          <w:rFonts w:ascii="Times New Roman" w:hAnsi="Times New Roman" w:eastAsia="Times New Roman" w:cs="Times New Roman"/>
        </w:rPr>
        <w:t>“‘“He aquí, Yahweh vacía la tierra, la devastará, trastornará su faz y esparcirá a sus habitantes…. Porque traspasaron las leyes, alteraron el estatuto, quebrantaron el pacto eterno. Por tanto, la maldición devoró la tierra, y sus moradores fueron asolados…. Cesó el regocijo de los panderos, se acabó el estruendo de los que se alegran, cesó el gozo del arpa.” Isaías 24:1–8.</w:t>
      </w:r>
    </w:p>
    <w:p>
      <w:pPr>
        <w:pStyle w:val="ArticleScripture"/>
        <w:jc w:val="left"/>
      </w:pPr>
      <w:r>
        <w:rPr>
          <w:rFonts w:ascii="Times New Roman" w:hAnsi="Times New Roman" w:eastAsia="Times New Roman" w:cs="Times New Roman"/>
        </w:rPr>
        <w:t>“‘¡Ay del día!, porque cercano está el día de Jehová, y vendrá como destrucción de parte del Todopoderoso…. La semilla se pudrió debajo de los terrones, los graneros quedaron asolados, los alfolíes fueron derribados, porque se secó el grano. ¡Cómo gimen las bestias! Las manadas de ganado están perplejas, porque no tienen pasto; aun los rebaños de ovejas están desolados.’ ‘La vid se secó, y pereció la higuera; el granado también, la palmera y el manzano, todos los árboles del campo se secaron; porque se marchitó el gozo de entre los hijos de los hombres.” Joel 1:15–18, 12.</w:t>
      </w:r>
    </w:p>
    <w:p>
      <w:pPr>
        <w:pStyle w:val="ArticleScripture"/>
        <w:jc w:val="left"/>
      </w:pPr>
      <w:r>
        <w:rPr>
          <w:rFonts w:ascii="Times New Roman" w:hAnsi="Times New Roman" w:eastAsia="Times New Roman" w:cs="Times New Roman"/>
        </w:rPr>
        <w:t>“‘Corazón mío, corazón mío, me duelo en lo más profundo de mi corazón; … no puedo callar, porque has oído, oh alma mía, sonido de trompeta, pregón de guerra. Quebrantamiento sobre quebrantamiento es anunciado; porque toda la tierra es destruida.’ Jeremías 4:19, 20.”</w:t>
      </w:r>
    </w:p>
    <w:p>
      <w:pPr>
        <w:pStyle w:val="ArticleScripture"/>
        <w:jc w:val="left"/>
      </w:pPr>
      <w:r>
        <w:rPr>
          <w:rFonts w:ascii="Times New Roman" w:hAnsi="Times New Roman" w:eastAsia="Times New Roman" w:cs="Times New Roman"/>
        </w:rPr>
        <w:t>“‘Ñuqaqa kay pachata rikurqani, hinaspa, qhawariy, mana ima ruwasqaña karqan, ch’usaqtaq karqan; hanaq pachakunataq, mana k’anchayniyoqchu karqanku. Orqokunata rikurqani, hinaspa, qhawariy, khatatatanku karqan, llapa urqukunataq llamp’u llamp’uta kuyurqanku. Rikurqanitaq, hinaspa, qhawariy, mana runachu karqan, llapa hanaq pacha p’isaqkunataq phawaykusqaña karqanku. Rikurqanitaq, hinaspa, qhawariy, achka ruruchaq llaqtaqa chunyaq karqan, llapa llaqtankunataq thuñisqa karqanku.’ Versículos 23–26.”</w:t>
      </w:r>
    </w:p>
    <w:p>
      <w:pPr>
        <w:pStyle w:val="ArticleScripture"/>
        <w:jc w:val="left"/>
      </w:pPr>
      <w:r>
        <w:rPr>
          <w:rFonts w:ascii="Times New Roman" w:hAnsi="Times New Roman" w:eastAsia="Times New Roman" w:cs="Times New Roman"/>
        </w:rPr>
        <w:t>“‘Ай! уахгьы алагӡаҩуп, насгьы уи еиԥш ҟамлацт: уи Иаков иуадаҩра аамҭоуп; аха уи аҟынтә деиқәырхахоит.” Иеремиа 30:7.</w:t>
      </w:r>
    </w:p>
    <w:p>
      <w:pPr>
        <w:pStyle w:val="ArticleScripture"/>
        <w:jc w:val="left"/>
      </w:pPr>
      <w:r>
        <w:rPr>
          <w:rFonts w:ascii="Times New Roman" w:hAnsi="Times New Roman" w:eastAsia="Times New Roman" w:cs="Times New Roman"/>
        </w:rPr>
        <w:t>“Ma siiwat ulak’ tatay uyaŋ ti addaan iti lubong ket nangted iti bagi da iti kabusor a maibusor iti Dios. Ma siiwat ulak’ ket nagbalinda a saan a natalged ti panagtalekda. Adda bassit a matalek a buybuya a pudno iti Dios; ta isurat ni Juan: ‘Dagitoy dagidiay a mangsalimetmet kadagiti bilin ti Dios, ken ti pammati ni Jesus.’ Revelation 14:12. Iti asideg, ti gubat ket maikabil a napigsa unay iti nagbaetan dagidiay a pagserbian ti Dios ken dagidiay a saan a pagserbian Isuna. Iti asideg, isuamin a mabalin a mayuyug ket mayuyogto, tapno dagidiay a saan a mabalin a mayuyug ket agtalinaedda.”</w:t>
      </w:r>
    </w:p>
    <w:p>
      <w:pPr>
        <w:pStyle w:val="ArticleScripture"/>
        <w:jc w:val="left"/>
      </w:pPr>
      <w:r>
        <w:rPr>
          <w:rFonts w:ascii="Times New Roman" w:hAnsi="Times New Roman" w:eastAsia="Times New Roman" w:cs="Times New Roman"/>
        </w:rPr>
        <w:t>«Сатана бол Библийн хичээнгүй судлагч мөн. Тэр цаг нь богино гэдгийг мэддэг бөгөөд энэ дэлхий дээрх Эзэний ажлыг саатуулан эсэргүүцэхээр алхам бүрд чармайдаг. Тэнгэрийн алдар сүр ба өнгөрсөн үеийн хавчлагын давталт хоорондоо хослох тэр цагт газар дэлхий дээр амьд байх Бурханы ард түмний туулж өнгөрүүлэх туршлагын талаар ямар ч төсөөлөл өгөх боломжгүй. Тэд Бурханы сэнтийнээс цацран гарах гэрэлд алхах болно. Тэнгэр элч нараар дамжин тэнгэр ба газрын хооронд тасралтгүй харилцаа байх болно. Харин Сатана, муу тэнгэр элч нараар хүрээлэгдэн, өөрийгөө Бурхан хэмээн зарлаж, хэрэв боломжтой бол сонгогдогсдыг хүртэл мэхлэхийн тулд элдэв төрлийн гайхамшгийг үйлдэх болно. Бурханы ард түмэн гайхамшиг үйлдэхэд аюулгүй байдлаа олохгүй; учир нь Сатана үйлдэгдэх гайхамшгуудыг хуурамчаар дуурайлган үйлдэх болно. Бурханы шалгагдаж, соригдсон ард түмэн өөрсдийн хүч чадлыг Египетээс гарсан нь 31:12–18-д өгүүлсэн тэмдэг дотор олох болно. Тэд “Ийнхүү бичигдсэн байна” хэмээх амьд Үг дээр өөрсдийн байр суурийг эзлэх ёстой. Энэ бол тэдний бат зогсож чадах цорын ганц суурь мөн. Бурхантай байгуулсан гэрээгээ зөрчсөн хүмүүс тэр өдөр Бурхангүй бөгөөд найдваргүй байх болно.»</w:t>
      </w:r>
    </w:p>
    <w:p>
      <w:pPr>
        <w:pStyle w:val="ArticleScripture"/>
        <w:jc w:val="left"/>
      </w:pPr>
      <w:r>
        <w:rPr>
          <w:rFonts w:ascii="Nirmala UI" w:hAnsi="Nirmala UI" w:eastAsia="Nirmala UI" w:cs="Nirmala UI"/>
        </w:rPr>
        <w:t>அவரது</w:t>
      </w:r>
      <w:r>
        <w:rPr>
          <w:rFonts w:ascii="Times New Roman" w:hAnsi="Times New Roman" w:eastAsia="Times New Roman" w:cs="Times New Roman"/>
        </w:rPr>
        <w:t xml:space="preserve"> </w:t>
      </w:r>
      <w:r>
        <w:rPr>
          <w:rFonts w:ascii="Nirmala UI" w:hAnsi="Nirmala UI" w:eastAsia="Nirmala UI" w:cs="Nirmala UI"/>
        </w:rPr>
        <w:t>படைப்புச்</w:t>
      </w:r>
      <w:r>
        <w:rPr>
          <w:rFonts w:ascii="Times New Roman" w:hAnsi="Times New Roman" w:eastAsia="Times New Roman" w:cs="Times New Roman"/>
        </w:rPr>
        <w:t xml:space="preserve"> </w:t>
      </w:r>
      <w:r>
        <w:rPr>
          <w:rFonts w:ascii="Nirmala UI" w:hAnsi="Nirmala UI" w:eastAsia="Nirmala UI" w:cs="Nirmala UI"/>
        </w:rPr>
        <w:t>சக்தியின்</w:t>
      </w:r>
      <w:r>
        <w:rPr>
          <w:rFonts w:ascii="Times New Roman" w:hAnsi="Times New Roman" w:eastAsia="Times New Roman" w:cs="Times New Roman"/>
        </w:rPr>
        <w:t xml:space="preserve"> </w:t>
      </w:r>
      <w:r>
        <w:rPr>
          <w:rFonts w:ascii="Nirmala UI" w:hAnsi="Nirmala UI" w:eastAsia="Nirmala UI" w:cs="Nirmala UI"/>
        </w:rPr>
        <w:t>அடையாளமும்</w:t>
      </w:r>
      <w:r>
        <w:rPr>
          <w:rFonts w:ascii="Times New Roman" w:hAnsi="Times New Roman" w:eastAsia="Times New Roman" w:cs="Times New Roman"/>
        </w:rPr>
        <w:t xml:space="preserve">, </w:t>
      </w:r>
      <w:r>
        <w:rPr>
          <w:rFonts w:ascii="Nirmala UI" w:hAnsi="Nirmala UI" w:eastAsia="Nirmala UI" w:cs="Nirmala UI"/>
        </w:rPr>
        <w:t>மனிதரிடத்தில்</w:t>
      </w:r>
      <w:r>
        <w:rPr>
          <w:rFonts w:ascii="Times New Roman" w:hAnsi="Times New Roman" w:eastAsia="Times New Roman" w:cs="Times New Roman"/>
        </w:rPr>
        <w:t xml:space="preserve"> </w:t>
      </w:r>
      <w:r>
        <w:rPr>
          <w:rFonts w:ascii="Nirmala UI" w:hAnsi="Nirmala UI" w:eastAsia="Nirmala UI" w:cs="Nirmala UI"/>
        </w:rPr>
        <w:t>தமக்குள்ள</w:t>
      </w:r>
      <w:r>
        <w:rPr>
          <w:rFonts w:ascii="Times New Roman" w:hAnsi="Times New Roman" w:eastAsia="Times New Roman" w:cs="Times New Roman"/>
        </w:rPr>
        <w:t xml:space="preserve"> </w:t>
      </w:r>
      <w:r>
        <w:rPr>
          <w:rFonts w:ascii="Nirmala UI" w:hAnsi="Nirmala UI" w:eastAsia="Nirmala UI" w:cs="Nirmala UI"/>
        </w:rPr>
        <w:t>பக்தியும்</w:t>
      </w:r>
      <w:r>
        <w:rPr>
          <w:rFonts w:ascii="Times New Roman" w:hAnsi="Times New Roman" w:eastAsia="Times New Roman" w:cs="Times New Roman"/>
        </w:rPr>
        <w:t xml:space="preserve"> </w:t>
      </w:r>
      <w:r>
        <w:rPr>
          <w:rFonts w:ascii="Nirmala UI" w:hAnsi="Nirmala UI" w:eastAsia="Nirmala UI" w:cs="Nirmala UI"/>
        </w:rPr>
        <w:t>மரியாதையும்</w:t>
      </w:r>
      <w:r>
        <w:rPr>
          <w:rFonts w:ascii="Times New Roman" w:hAnsi="Times New Roman" w:eastAsia="Times New Roman" w:cs="Times New Roman"/>
        </w:rPr>
        <w:t xml:space="preserve"> </w:t>
      </w:r>
      <w:r>
        <w:rPr>
          <w:rFonts w:ascii="Nirmala UI" w:hAnsi="Nirmala UI" w:eastAsia="Nirmala UI" w:cs="Nirmala UI"/>
        </w:rPr>
        <w:t>செலுத்தப்பட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உரிமைக்கான</w:t>
      </w:r>
      <w:r>
        <w:rPr>
          <w:rFonts w:ascii="Times New Roman" w:hAnsi="Times New Roman" w:eastAsia="Times New Roman" w:cs="Times New Roman"/>
        </w:rPr>
        <w:t xml:space="preserve"> </w:t>
      </w:r>
      <w:r>
        <w:rPr>
          <w:rFonts w:ascii="Nirmala UI" w:hAnsi="Nirmala UI" w:eastAsia="Nirmala UI" w:cs="Nirmala UI"/>
        </w:rPr>
        <w:t>சாட்சியுமாயிருப்பதால்</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வணங்குகிறவர்கள்</w:t>
      </w:r>
      <w:r>
        <w:rPr>
          <w:rFonts w:ascii="Times New Roman" w:hAnsi="Times New Roman" w:eastAsia="Times New Roman" w:cs="Times New Roman"/>
        </w:rPr>
        <w:t xml:space="preserve"> </w:t>
      </w:r>
      <w:r>
        <w:rPr>
          <w:rFonts w:ascii="Nirmala UI" w:hAnsi="Nirmala UI" w:eastAsia="Nirmala UI" w:cs="Nirmala UI"/>
        </w:rPr>
        <w:t>குறிப்பாக</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கட்டளைக்கான</w:t>
      </w:r>
      <w:r>
        <w:rPr>
          <w:rFonts w:ascii="Times New Roman" w:hAnsi="Times New Roman" w:eastAsia="Times New Roman" w:cs="Times New Roman"/>
        </w:rPr>
        <w:t xml:space="preserve"> </w:t>
      </w:r>
      <w:r>
        <w:rPr>
          <w:rFonts w:ascii="Nirmala UI" w:hAnsi="Nirmala UI" w:eastAsia="Nirmala UI" w:cs="Nirmala UI"/>
        </w:rPr>
        <w:t>தங்களுடைய</w:t>
      </w:r>
      <w:r>
        <w:rPr>
          <w:rFonts w:ascii="Times New Roman" w:hAnsi="Times New Roman" w:eastAsia="Times New Roman" w:cs="Times New Roman"/>
        </w:rPr>
        <w:t xml:space="preserve"> </w:t>
      </w:r>
      <w:r>
        <w:rPr>
          <w:rFonts w:ascii="Nirmala UI" w:hAnsi="Nirmala UI" w:eastAsia="Nirmala UI" w:cs="Nirmala UI"/>
        </w:rPr>
        <w:t>மதிப்பினால்</w:t>
      </w:r>
      <w:r>
        <w:rPr>
          <w:rFonts w:ascii="Times New Roman" w:hAnsi="Times New Roman" w:eastAsia="Times New Roman" w:cs="Times New Roman"/>
        </w:rPr>
        <w:t xml:space="preserve"> </w:t>
      </w:r>
      <w:r>
        <w:rPr>
          <w:rFonts w:ascii="Nirmala UI" w:hAnsi="Nirmala UI" w:eastAsia="Nirmala UI" w:cs="Nirmala UI"/>
        </w:rPr>
        <w:t>வேறுபடுத்திக்</w:t>
      </w:r>
      <w:r>
        <w:rPr>
          <w:rFonts w:ascii="Times New Roman" w:hAnsi="Times New Roman" w:eastAsia="Times New Roman" w:cs="Times New Roman"/>
        </w:rPr>
        <w:t xml:space="preserve"> </w:t>
      </w:r>
      <w:r>
        <w:rPr>
          <w:rFonts w:ascii="Nirmala UI" w:hAnsi="Nirmala UI" w:eastAsia="Nirmala UI" w:cs="Nirmala UI"/>
        </w:rPr>
        <w:t>காணப்படுவார்கள்</w:t>
      </w:r>
      <w:r>
        <w:rPr>
          <w:rFonts w:ascii="Times New Roman" w:hAnsi="Times New Roman" w:eastAsia="Times New Roman" w:cs="Times New Roman"/>
        </w:rPr>
        <w:t xml:space="preserve">. </w:t>
      </w:r>
      <w:r>
        <w:rPr>
          <w:rFonts w:ascii="Nirmala UI" w:hAnsi="Nirmala UI" w:eastAsia="Nirmala UI" w:cs="Nirmala UI"/>
        </w:rPr>
        <w:t>படைப்பாளரின்</w:t>
      </w:r>
      <w:r>
        <w:rPr>
          <w:rFonts w:ascii="Times New Roman" w:hAnsi="Times New Roman" w:eastAsia="Times New Roman" w:cs="Times New Roman"/>
        </w:rPr>
        <w:t xml:space="preserve"> </w:t>
      </w:r>
      <w:r>
        <w:rPr>
          <w:rFonts w:ascii="Nirmala UI" w:hAnsi="Nirmala UI" w:eastAsia="Nirmala UI" w:cs="Nirmala UI"/>
        </w:rPr>
        <w:t>நினைவுச்சின்னத்தை</w:t>
      </w:r>
      <w:r>
        <w:rPr>
          <w:rFonts w:ascii="Times New Roman" w:hAnsi="Times New Roman" w:eastAsia="Times New Roman" w:cs="Times New Roman"/>
        </w:rPr>
        <w:t xml:space="preserve"> </w:t>
      </w:r>
      <w:r>
        <w:rPr>
          <w:rFonts w:ascii="Nirmala UI" w:hAnsi="Nirmala UI" w:eastAsia="Nirmala UI" w:cs="Nirmala UI"/>
        </w:rPr>
        <w:t>இடித்தழிக்கவும்</w:t>
      </w:r>
      <w:r>
        <w:rPr>
          <w:rFonts w:ascii="Times New Roman" w:hAnsi="Times New Roman" w:eastAsia="Times New Roman" w:cs="Times New Roman"/>
        </w:rPr>
        <w:t xml:space="preserve">, </w:t>
      </w:r>
      <w:r>
        <w:rPr>
          <w:rFonts w:ascii="Nirmala UI" w:hAnsi="Nirmala UI" w:eastAsia="Nirmala UI" w:cs="Nirmala UI"/>
        </w:rPr>
        <w:t>ரோமாவின்</w:t>
      </w:r>
      <w:r>
        <w:rPr>
          <w:rFonts w:ascii="Times New Roman" w:hAnsi="Times New Roman" w:eastAsia="Times New Roman" w:cs="Times New Roman"/>
        </w:rPr>
        <w:t xml:space="preserve"> </w:t>
      </w:r>
      <w:r>
        <w:rPr>
          <w:rFonts w:ascii="Nirmala UI" w:hAnsi="Nirmala UI" w:eastAsia="Nirmala UI" w:cs="Nirmala UI"/>
        </w:rPr>
        <w:t>ஏற்பாட்டை</w:t>
      </w:r>
      <w:r>
        <w:rPr>
          <w:rFonts w:ascii="Times New Roman" w:hAnsi="Times New Roman" w:eastAsia="Times New Roman" w:cs="Times New Roman"/>
        </w:rPr>
        <w:t xml:space="preserve"> </w:t>
      </w:r>
      <w:r>
        <w:rPr>
          <w:rFonts w:ascii="Nirmala UI" w:hAnsi="Nirmala UI" w:eastAsia="Nirmala UI" w:cs="Nirmala UI"/>
        </w:rPr>
        <w:t>உயர்த்திப்</w:t>
      </w:r>
      <w:r>
        <w:rPr>
          <w:rFonts w:ascii="Times New Roman" w:hAnsi="Times New Roman" w:eastAsia="Times New Roman" w:cs="Times New Roman"/>
        </w:rPr>
        <w:t xml:space="preserve"> </w:t>
      </w:r>
      <w:r>
        <w:rPr>
          <w:rFonts w:ascii="Nirmala UI" w:hAnsi="Nirmala UI" w:eastAsia="Nirmala UI" w:cs="Nirmala UI"/>
        </w:rPr>
        <w:t>போற்றவும்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செய்யும்</w:t>
      </w:r>
      <w:r>
        <w:rPr>
          <w:rFonts w:ascii="Times New Roman" w:hAnsi="Times New Roman" w:eastAsia="Times New Roman" w:cs="Times New Roman"/>
        </w:rPr>
        <w:t xml:space="preserve"> </w:t>
      </w:r>
      <w:r>
        <w:rPr>
          <w:rFonts w:ascii="Nirmala UI" w:hAnsi="Nirmala UI" w:eastAsia="Nirmala UI" w:cs="Nirmala UI"/>
        </w:rPr>
        <w:t>முயற்சிகளினால்</w:t>
      </w:r>
      <w:r>
        <w:rPr>
          <w:rFonts w:ascii="Times New Roman" w:hAnsi="Times New Roman" w:eastAsia="Times New Roman" w:cs="Times New Roman"/>
        </w:rPr>
        <w:t xml:space="preserve"> </w:t>
      </w:r>
      <w:r>
        <w:rPr>
          <w:rFonts w:ascii="Nirmala UI" w:hAnsi="Nirmala UI" w:eastAsia="Nirmala UI" w:cs="Nirmala UI"/>
        </w:rPr>
        <w:t>துன்மார்க்கர்கள்</w:t>
      </w:r>
      <w:r>
        <w:rPr>
          <w:rFonts w:ascii="Times New Roman" w:hAnsi="Times New Roman" w:eastAsia="Times New Roman" w:cs="Times New Roman"/>
        </w:rPr>
        <w:t xml:space="preserve"> </w:t>
      </w:r>
      <w:r>
        <w:rPr>
          <w:rFonts w:ascii="Nirmala UI" w:hAnsi="Nirmala UI" w:eastAsia="Nirmala UI" w:cs="Nirmala UI"/>
        </w:rPr>
        <w:t>வேறுபடுத்திக்</w:t>
      </w:r>
      <w:r>
        <w:rPr>
          <w:rFonts w:ascii="Times New Roman" w:hAnsi="Times New Roman" w:eastAsia="Times New Roman" w:cs="Times New Roman"/>
        </w:rPr>
        <w:t xml:space="preserve"> </w:t>
      </w:r>
      <w:r>
        <w:rPr>
          <w:rFonts w:ascii="Nirmala UI" w:hAnsi="Nirmala UI" w:eastAsia="Nirmala UI" w:cs="Nirmala UI"/>
        </w:rPr>
        <w:t>காணப்படுவார்கள்</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மோதலின்</w:t>
      </w:r>
      <w:r>
        <w:rPr>
          <w:rFonts w:ascii="Times New Roman" w:hAnsi="Times New Roman" w:eastAsia="Times New Roman" w:cs="Times New Roman"/>
        </w:rPr>
        <w:t xml:space="preserve"> </w:t>
      </w:r>
      <w:r>
        <w:rPr>
          <w:rFonts w:ascii="Nirmala UI" w:hAnsi="Nirmala UI" w:eastAsia="Nirmala UI" w:cs="Nirmala UI"/>
        </w:rPr>
        <w:t>விவகாரத்தில்</w:t>
      </w:r>
      <w:r>
        <w:rPr>
          <w:rFonts w:ascii="Times New Roman" w:hAnsi="Times New Roman" w:eastAsia="Times New Roman" w:cs="Times New Roman"/>
        </w:rPr>
        <w:t xml:space="preserve">, </w:t>
      </w:r>
      <w:r>
        <w:rPr>
          <w:rFonts w:ascii="Nirmala UI" w:hAnsi="Nirmala UI" w:eastAsia="Nirmala UI" w:cs="Nirmala UI"/>
        </w:rPr>
        <w:t>கிறிஸ்தவ</w:t>
      </w:r>
      <w:r>
        <w:rPr>
          <w:rFonts w:ascii="Times New Roman" w:hAnsi="Times New Roman" w:eastAsia="Times New Roman" w:cs="Times New Roman"/>
        </w:rPr>
        <w:t xml:space="preserve"> </w:t>
      </w:r>
      <w:r>
        <w:rPr>
          <w:rFonts w:ascii="Nirmala UI" w:hAnsi="Nirmala UI" w:eastAsia="Nirmala UI" w:cs="Nirmala UI"/>
        </w:rPr>
        <w:t>உலகமெங்கும்</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பெரிய</w:t>
      </w:r>
      <w:r>
        <w:rPr>
          <w:rFonts w:ascii="Times New Roman" w:hAnsi="Times New Roman" w:eastAsia="Times New Roman" w:cs="Times New Roman"/>
        </w:rPr>
        <w:t xml:space="preserve"> </w:t>
      </w:r>
      <w:r>
        <w:rPr>
          <w:rFonts w:ascii="Nirmala UI" w:hAnsi="Nirmala UI" w:eastAsia="Nirmala UI" w:cs="Nirmala UI"/>
        </w:rPr>
        <w:t>வகுப்புகளாகப்</w:t>
      </w:r>
      <w:r>
        <w:rPr>
          <w:rFonts w:ascii="Times New Roman" w:hAnsi="Times New Roman" w:eastAsia="Times New Roman" w:cs="Times New Roman"/>
        </w:rPr>
        <w:t xml:space="preserve"> </w:t>
      </w:r>
      <w:r>
        <w:rPr>
          <w:rFonts w:ascii="Nirmala UI" w:hAnsi="Nirmala UI" w:eastAsia="Nirmala UI" w:cs="Nirmala UI"/>
        </w:rPr>
        <w:t>பிரிக்கப்படும்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கட்டளைகளையும்</w:t>
      </w:r>
      <w:r>
        <w:rPr>
          <w:rFonts w:ascii="Times New Roman" w:hAnsi="Times New Roman" w:eastAsia="Times New Roman" w:cs="Times New Roman"/>
        </w:rPr>
        <w:t xml:space="preserve"> </w:t>
      </w:r>
      <w:r>
        <w:rPr>
          <w:rFonts w:ascii="Nirmala UI" w:hAnsi="Nirmala UI" w:eastAsia="Nirmala UI" w:cs="Nirmala UI"/>
        </w:rPr>
        <w:t>இயேசுவின்</w:t>
      </w:r>
      <w:r>
        <w:rPr>
          <w:rFonts w:ascii="Times New Roman" w:hAnsi="Times New Roman" w:eastAsia="Times New Roman" w:cs="Times New Roman"/>
        </w:rPr>
        <w:t xml:space="preserve"> </w:t>
      </w:r>
      <w:r>
        <w:rPr>
          <w:rFonts w:ascii="Nirmala UI" w:hAnsi="Nirmala UI" w:eastAsia="Nirmala UI" w:cs="Nirmala UI"/>
        </w:rPr>
        <w:t>விசுவாசத்தையும்</w:t>
      </w:r>
      <w:r>
        <w:rPr>
          <w:rFonts w:ascii="Times New Roman" w:hAnsi="Times New Roman" w:eastAsia="Times New Roman" w:cs="Times New Roman"/>
        </w:rPr>
        <w:t xml:space="preserve"> </w:t>
      </w:r>
      <w:r>
        <w:rPr>
          <w:rFonts w:ascii="Nirmala UI" w:hAnsi="Nirmala UI" w:eastAsia="Nirmala UI" w:cs="Nirmala UI"/>
        </w:rPr>
        <w:t>கைக்கொள்கிறவர்கள்</w:t>
      </w:r>
      <w:r>
        <w:rPr>
          <w:rFonts w:ascii="Times New Roman" w:hAnsi="Times New Roman" w:eastAsia="Times New Roman" w:cs="Times New Roman"/>
        </w:rPr>
        <w:t xml:space="preserve"> </w:t>
      </w:r>
      <w:r>
        <w:rPr>
          <w:rFonts w:ascii="Nirmala UI" w:hAnsi="Nirmala UI" w:eastAsia="Nirmala UI" w:cs="Nirmala UI"/>
        </w:rPr>
        <w:t>ஒருபுறம்</w:t>
      </w:r>
      <w:r>
        <w:rPr>
          <w:rFonts w:ascii="Times New Roman" w:hAnsi="Times New Roman" w:eastAsia="Times New Roman" w:cs="Times New Roman"/>
        </w:rPr>
        <w:t xml:space="preserve">; </w:t>
      </w:r>
      <w:r>
        <w:rPr>
          <w:rFonts w:ascii="Nirmala UI" w:hAnsi="Nirmala UI" w:eastAsia="Nirmala UI" w:cs="Nirmala UI"/>
        </w:rPr>
        <w:t>மிருகத்தையும்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உருவத்தையும்</w:t>
      </w:r>
      <w:r>
        <w:rPr>
          <w:rFonts w:ascii="Times New Roman" w:hAnsi="Times New Roman" w:eastAsia="Times New Roman" w:cs="Times New Roman"/>
        </w:rPr>
        <w:t xml:space="preserve"> </w:t>
      </w:r>
      <w:r>
        <w:rPr>
          <w:rFonts w:ascii="Nirmala UI" w:hAnsi="Nirmala UI" w:eastAsia="Nirmala UI" w:cs="Nirmala UI"/>
        </w:rPr>
        <w:t>வணங்கி</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முத்திரையைப்</w:t>
      </w:r>
      <w:r>
        <w:rPr>
          <w:rFonts w:ascii="Times New Roman" w:hAnsi="Times New Roman" w:eastAsia="Times New Roman" w:cs="Times New Roman"/>
        </w:rPr>
        <w:t xml:space="preserve"> </w:t>
      </w:r>
      <w:r>
        <w:rPr>
          <w:rFonts w:ascii="Nirmala UI" w:hAnsi="Nirmala UI" w:eastAsia="Nirmala UI" w:cs="Nirmala UI"/>
        </w:rPr>
        <w:t>பெற்றுக்கொள்கிறவர்கள்</w:t>
      </w:r>
      <w:r>
        <w:rPr>
          <w:rFonts w:ascii="Times New Roman" w:hAnsi="Times New Roman" w:eastAsia="Times New Roman" w:cs="Times New Roman"/>
        </w:rPr>
        <w:t xml:space="preserve"> </w:t>
      </w:r>
      <w:r>
        <w:rPr>
          <w:rFonts w:ascii="Nirmala UI" w:hAnsi="Nirmala UI" w:eastAsia="Nirmala UI" w:cs="Nirmala UI"/>
        </w:rPr>
        <w:t>மறுபுறம்</w:t>
      </w:r>
      <w:r>
        <w:rPr>
          <w:rFonts w:ascii="Times New Roman" w:hAnsi="Times New Roman" w:eastAsia="Times New Roman" w:cs="Times New Roman"/>
        </w:rPr>
        <w:t>. “</w:t>
      </w:r>
      <w:r>
        <w:rPr>
          <w:rFonts w:ascii="Nirmala UI" w:hAnsi="Nirmala UI" w:eastAsia="Nirmala UI" w:cs="Nirmala UI"/>
        </w:rPr>
        <w:t>சிறியவர்களும்</w:t>
      </w:r>
      <w:r>
        <w:rPr>
          <w:rFonts w:ascii="Times New Roman" w:hAnsi="Times New Roman" w:eastAsia="Times New Roman" w:cs="Times New Roman"/>
        </w:rPr>
        <w:t xml:space="preserve"> </w:t>
      </w:r>
      <w:r>
        <w:rPr>
          <w:rFonts w:ascii="Nirmala UI" w:hAnsi="Nirmala UI" w:eastAsia="Nirmala UI" w:cs="Nirmala UI"/>
        </w:rPr>
        <w:t>பெரியவர்களும்</w:t>
      </w:r>
      <w:r>
        <w:rPr>
          <w:rFonts w:ascii="Times New Roman" w:hAnsi="Times New Roman" w:eastAsia="Times New Roman" w:cs="Times New Roman"/>
        </w:rPr>
        <w:t xml:space="preserve">, </w:t>
      </w:r>
      <w:r>
        <w:rPr>
          <w:rFonts w:ascii="Nirmala UI" w:hAnsi="Nirmala UI" w:eastAsia="Nirmala UI" w:cs="Nirmala UI"/>
        </w:rPr>
        <w:t>ஐசுவரியவான்களும்</w:t>
      </w:r>
      <w:r>
        <w:rPr>
          <w:rFonts w:ascii="Times New Roman" w:hAnsi="Times New Roman" w:eastAsia="Times New Roman" w:cs="Times New Roman"/>
        </w:rPr>
        <w:t xml:space="preserve"> </w:t>
      </w:r>
      <w:r>
        <w:rPr>
          <w:rFonts w:ascii="Nirmala UI" w:hAnsi="Nirmala UI" w:eastAsia="Nirmala UI" w:cs="Nirmala UI"/>
        </w:rPr>
        <w:t>ஏழைகளும்</w:t>
      </w:r>
      <w:r>
        <w:rPr>
          <w:rFonts w:ascii="Times New Roman" w:hAnsi="Times New Roman" w:eastAsia="Times New Roman" w:cs="Times New Roman"/>
        </w:rPr>
        <w:t xml:space="preserve">, </w:t>
      </w:r>
      <w:r>
        <w:rPr>
          <w:rFonts w:ascii="Nirmala UI" w:hAnsi="Nirmala UI" w:eastAsia="Nirmala UI" w:cs="Nirmala UI"/>
        </w:rPr>
        <w:t>சுதந்திரர்களும்</w:t>
      </w:r>
      <w:r>
        <w:rPr>
          <w:rFonts w:ascii="Times New Roman" w:hAnsi="Times New Roman" w:eastAsia="Times New Roman" w:cs="Times New Roman"/>
        </w:rPr>
        <w:t xml:space="preserve"> </w:t>
      </w:r>
      <w:r>
        <w:rPr>
          <w:rFonts w:ascii="Nirmala UI" w:hAnsi="Nirmala UI" w:eastAsia="Nirmala UI" w:cs="Nirmala UI"/>
        </w:rPr>
        <w:t>அடிமைகளும்</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அனைவரையும்</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முத்திரையைப்</w:t>
      </w:r>
      <w:r>
        <w:rPr>
          <w:rFonts w:ascii="Times New Roman" w:hAnsi="Times New Roman" w:eastAsia="Times New Roman" w:cs="Times New Roman"/>
        </w:rPr>
        <w:t xml:space="preserve"> </w:t>
      </w:r>
      <w:r>
        <w:rPr>
          <w:rFonts w:ascii="Nirmala UI" w:hAnsi="Nirmala UI" w:eastAsia="Nirmala UI" w:cs="Nirmala UI"/>
        </w:rPr>
        <w:t>பெற்றுக்கொள்ளும்படி</w:t>
      </w:r>
      <w:r>
        <w:rPr>
          <w:rFonts w:ascii="Times New Roman" w:hAnsi="Times New Roman" w:eastAsia="Times New Roman" w:cs="Times New Roman"/>
        </w:rPr>
        <w:t xml:space="preserve"> </w:t>
      </w:r>
      <w:r>
        <w:rPr>
          <w:rFonts w:ascii="Nirmala UI" w:hAnsi="Nirmala UI" w:eastAsia="Nirmala UI" w:cs="Nirmala UI"/>
        </w:rPr>
        <w:t>கட்டாயப்படுத்த</w:t>
      </w:r>
      <w:r>
        <w:rPr>
          <w:rFonts w:ascii="Times New Roman" w:hAnsi="Times New Roman" w:eastAsia="Times New Roman" w:cs="Times New Roman"/>
        </w:rPr>
        <w:t xml:space="preserve"> </w:t>
      </w:r>
      <w:r>
        <w:rPr>
          <w:rFonts w:ascii="Nirmala UI" w:hAnsi="Nirmala UI" w:eastAsia="Nirmala UI" w:cs="Nirmala UI"/>
        </w:rPr>
        <w:t>சபையும்</w:t>
      </w:r>
      <w:r>
        <w:rPr>
          <w:rFonts w:ascii="Times New Roman" w:hAnsi="Times New Roman" w:eastAsia="Times New Roman" w:cs="Times New Roman"/>
        </w:rPr>
        <w:t xml:space="preserve"> </w:t>
      </w:r>
      <w:r>
        <w:rPr>
          <w:rFonts w:ascii="Nirmala UI" w:hAnsi="Nirmala UI" w:eastAsia="Nirmala UI" w:cs="Nirmala UI"/>
        </w:rPr>
        <w:t>அரசும்</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வல்லமையை</w:t>
      </w:r>
      <w:r>
        <w:rPr>
          <w:rFonts w:ascii="Times New Roman" w:hAnsi="Times New Roman" w:eastAsia="Times New Roman" w:cs="Times New Roman"/>
        </w:rPr>
        <w:t xml:space="preserve"> </w:t>
      </w:r>
      <w:r>
        <w:rPr>
          <w:rFonts w:ascii="Nirmala UI" w:hAnsi="Nirmala UI" w:eastAsia="Nirmala UI" w:cs="Nirmala UI"/>
        </w:rPr>
        <w:t>ஒன்றுபடுத்தினாலும்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மக்கள்</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ஏற்றுக்கொள்ளமாட்டார்கள்</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13:16. </w:t>
      </w:r>
      <w:r>
        <w:rPr>
          <w:rFonts w:ascii="Nirmala UI" w:hAnsi="Nirmala UI" w:eastAsia="Nirmala UI" w:cs="Nirmala UI"/>
        </w:rPr>
        <w:t>பாத்மோஸின்</w:t>
      </w:r>
      <w:r>
        <w:rPr>
          <w:rFonts w:ascii="Times New Roman" w:hAnsi="Times New Roman" w:eastAsia="Times New Roman" w:cs="Times New Roman"/>
        </w:rPr>
        <w:t xml:space="preserve"> </w:t>
      </w:r>
      <w:r>
        <w:rPr>
          <w:rFonts w:ascii="Nirmala UI" w:hAnsi="Nirmala UI" w:eastAsia="Nirmala UI" w:cs="Nirmala UI"/>
        </w:rPr>
        <w:t>தீர்க்கதரிசி</w:t>
      </w:r>
      <w:r>
        <w:rPr>
          <w:rFonts w:ascii="Times New Roman" w:hAnsi="Times New Roman" w:eastAsia="Times New Roman" w:cs="Times New Roman"/>
        </w:rPr>
        <w:t>,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உருவத்தின்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முத்திரையின்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நாமத்தின்</w:t>
      </w:r>
      <w:r>
        <w:rPr>
          <w:rFonts w:ascii="Times New Roman" w:hAnsi="Times New Roman" w:eastAsia="Times New Roman" w:cs="Times New Roman"/>
        </w:rPr>
        <w:t xml:space="preserve"> </w:t>
      </w:r>
      <w:r>
        <w:rPr>
          <w:rFonts w:ascii="Nirmala UI" w:hAnsi="Nirmala UI" w:eastAsia="Nirmala UI" w:cs="Nirmala UI"/>
        </w:rPr>
        <w:t>இலக்கத்தின்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ஜெயங்கொண்டவர்களை</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வீணைகளை</w:t>
      </w:r>
      <w:r>
        <w:rPr>
          <w:rFonts w:ascii="Times New Roman" w:hAnsi="Times New Roman" w:eastAsia="Times New Roman" w:cs="Times New Roman"/>
        </w:rPr>
        <w:t xml:space="preserve"> </w:t>
      </w:r>
      <w:r>
        <w:rPr>
          <w:rFonts w:ascii="Nirmala UI" w:hAnsi="Nirmala UI" w:eastAsia="Nirmala UI" w:cs="Nirmala UI"/>
        </w:rPr>
        <w:t>உடையவர்களாய்</w:t>
      </w:r>
      <w:r>
        <w:rPr>
          <w:rFonts w:ascii="Times New Roman" w:hAnsi="Times New Roman" w:eastAsia="Times New Roman" w:cs="Times New Roman"/>
        </w:rPr>
        <w:t xml:space="preserve"> </w:t>
      </w:r>
      <w:r>
        <w:rPr>
          <w:rFonts w:ascii="Nirmala UI" w:hAnsi="Nirmala UI" w:eastAsia="Nirmala UI" w:cs="Nirmala UI"/>
        </w:rPr>
        <w:t>கண்ணாடிக்கடலின்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நின்று</w:t>
      </w:r>
      <w:r>
        <w:rPr>
          <w:rFonts w:ascii="Times New Roman" w:hAnsi="Times New Roman" w:eastAsia="Times New Roman" w:cs="Times New Roman"/>
        </w:rPr>
        <w:t xml:space="preserve">, </w:t>
      </w:r>
      <w:r>
        <w:rPr>
          <w:rFonts w:ascii="Nirmala UI" w:hAnsi="Nirmala UI" w:eastAsia="Nirmala UI" w:cs="Nirmala UI"/>
        </w:rPr>
        <w:t>மோசேயின்</w:t>
      </w:r>
      <w:r>
        <w:rPr>
          <w:rFonts w:ascii="Times New Roman" w:hAnsi="Times New Roman" w:eastAsia="Times New Roman" w:cs="Times New Roman"/>
        </w:rPr>
        <w:t xml:space="preserve"> </w:t>
      </w:r>
      <w:r>
        <w:rPr>
          <w:rFonts w:ascii="Nirmala UI" w:hAnsi="Nirmala UI" w:eastAsia="Nirmala UI" w:cs="Nirmala UI"/>
        </w:rPr>
        <w:t>பாடலையும்</w:t>
      </w:r>
      <w:r>
        <w:rPr>
          <w:rFonts w:ascii="Times New Roman" w:hAnsi="Times New Roman" w:eastAsia="Times New Roman" w:cs="Times New Roman"/>
        </w:rPr>
        <w:t xml:space="preserve"> </w:t>
      </w:r>
      <w:r>
        <w:rPr>
          <w:rFonts w:ascii="Nirmala UI" w:hAnsi="Nirmala UI" w:eastAsia="Nirmala UI" w:cs="Nirmala UI"/>
        </w:rPr>
        <w:t>ஆட்டுக்குட்டியானவரின்</w:t>
      </w:r>
      <w:r>
        <w:rPr>
          <w:rFonts w:ascii="Times New Roman" w:hAnsi="Times New Roman" w:eastAsia="Times New Roman" w:cs="Times New Roman"/>
        </w:rPr>
        <w:t xml:space="preserve"> </w:t>
      </w:r>
      <w:r>
        <w:rPr>
          <w:rFonts w:ascii="Nirmala UI" w:hAnsi="Nirmala UI" w:eastAsia="Nirmala UI" w:cs="Nirmala UI"/>
        </w:rPr>
        <w:t>பாடலையும்</w:t>
      </w:r>
      <w:r>
        <w:rPr>
          <w:rFonts w:ascii="Times New Roman" w:hAnsi="Times New Roman" w:eastAsia="Times New Roman" w:cs="Times New Roman"/>
        </w:rPr>
        <w:t xml:space="preserve"> </w:t>
      </w:r>
      <w:r>
        <w:rPr>
          <w:rFonts w:ascii="Nirmala UI" w:hAnsi="Nirmala UI" w:eastAsia="Nirmala UI" w:cs="Nirmala UI"/>
        </w:rPr>
        <w:t>பாடிக்கொண்டிருப்பதைக்</w:t>
      </w:r>
      <w:r>
        <w:rPr>
          <w:rFonts w:ascii="Times New Roman" w:hAnsi="Times New Roman" w:eastAsia="Times New Roman" w:cs="Times New Roman"/>
        </w:rPr>
        <w:t xml:space="preserve"> </w:t>
      </w:r>
      <w:r>
        <w:rPr>
          <w:rFonts w:ascii="Nirmala UI" w:hAnsi="Nirmala UI" w:eastAsia="Nirmala UI" w:cs="Nirmala UI"/>
        </w:rPr>
        <w:t>காண்கிறான்</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15:2.</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လူမျိုးတော်ကို</w:t>
      </w:r>
      <w:r>
        <w:rPr>
          <w:rFonts w:ascii="Times New Roman" w:hAnsi="Times New Roman" w:eastAsia="Times New Roman" w:cs="Times New Roman"/>
        </w:rPr>
        <w:t xml:space="preserve"> </w:t>
      </w:r>
      <w:r>
        <w:rPr>
          <w:rFonts w:ascii="Myanmar Text" w:hAnsi="Myanmar Text" w:eastAsia="Myanmar Text" w:cs="Myanmar Text"/>
        </w:rPr>
        <w:t>ကြောက်မက်ဖွယ်</w:t>
      </w:r>
      <w:r>
        <w:rPr>
          <w:rFonts w:ascii="Times New Roman" w:hAnsi="Times New Roman" w:eastAsia="Times New Roman" w:cs="Times New Roman"/>
        </w:rPr>
        <w:t xml:space="preserve"> </w:t>
      </w:r>
      <w:r>
        <w:rPr>
          <w:rFonts w:ascii="Myanmar Text" w:hAnsi="Myanmar Text" w:eastAsia="Myanmar Text" w:cs="Myanmar Text"/>
        </w:rPr>
        <w:t>စမ်းသပ်မှုများနှင့်</w:t>
      </w:r>
      <w:r>
        <w:rPr>
          <w:rFonts w:ascii="Times New Roman" w:hAnsi="Times New Roman" w:eastAsia="Times New Roman" w:cs="Times New Roman"/>
        </w:rPr>
        <w:t xml:space="preserve"> </w:t>
      </w:r>
      <w:r>
        <w:rPr>
          <w:rFonts w:ascii="Myanmar Text" w:hAnsi="Myanmar Text" w:eastAsia="Myanmar Text" w:cs="Myanmar Text"/>
        </w:rPr>
        <w:t>စုံစမ်းနှောင့်ယှက်ခြင်းများ</w:t>
      </w:r>
      <w:r>
        <w:rPr>
          <w:rFonts w:ascii="Times New Roman" w:hAnsi="Times New Roman" w:eastAsia="Times New Roman" w:cs="Times New Roman"/>
        </w:rPr>
        <w:t xml:space="preserve"> </w:t>
      </w:r>
      <w:r>
        <w:rPr>
          <w:rFonts w:ascii="Myanmar Text" w:hAnsi="Myanmar Text" w:eastAsia="Myanmar Text" w:cs="Myanmar Text"/>
        </w:rPr>
        <w:t>စောင့်ဆိုင်းလျက်ရှိသည်။</w:t>
      </w:r>
      <w:r>
        <w:rPr>
          <w:rFonts w:ascii="Times New Roman" w:hAnsi="Times New Roman" w:eastAsia="Times New Roman" w:cs="Times New Roman"/>
        </w:rPr>
        <w:t xml:space="preserve"> </w:t>
      </w:r>
      <w:r>
        <w:rPr>
          <w:rFonts w:ascii="Myanmar Text" w:hAnsi="Myanmar Text" w:eastAsia="Myanmar Text" w:cs="Myanmar Text"/>
        </w:rPr>
        <w:t>စစ်ပွဲ၏</w:t>
      </w:r>
      <w:r>
        <w:rPr>
          <w:rFonts w:ascii="Times New Roman" w:hAnsi="Times New Roman" w:eastAsia="Times New Roman" w:cs="Times New Roman"/>
        </w:rPr>
        <w:t xml:space="preserve"> </w:t>
      </w:r>
      <w:r>
        <w:rPr>
          <w:rFonts w:ascii="Myanmar Text" w:hAnsi="Myanmar Text" w:eastAsia="Myanmar Text" w:cs="Myanmar Text"/>
        </w:rPr>
        <w:t>ဝိညာဉ်သည်</w:t>
      </w:r>
      <w:r>
        <w:rPr>
          <w:rFonts w:ascii="Times New Roman" w:hAnsi="Times New Roman" w:eastAsia="Times New Roman" w:cs="Times New Roman"/>
        </w:rPr>
        <w:t xml:space="preserve"> </w:t>
      </w:r>
      <w:r>
        <w:rPr>
          <w:rFonts w:ascii="Myanmar Text" w:hAnsi="Myanmar Text" w:eastAsia="Myanmar Text" w:cs="Myanmar Text"/>
        </w:rPr>
        <w:t>မြေကြီးတစ်ဖျားမှ</w:t>
      </w:r>
      <w:r>
        <w:rPr>
          <w:rFonts w:ascii="Times New Roman" w:hAnsi="Times New Roman" w:eastAsia="Times New Roman" w:cs="Times New Roman"/>
        </w:rPr>
        <w:t xml:space="preserve"> </w:t>
      </w:r>
      <w:r>
        <w:rPr>
          <w:rFonts w:ascii="Myanmar Text" w:hAnsi="Myanmar Text" w:eastAsia="Myanmar Text" w:cs="Myanmar Text"/>
        </w:rPr>
        <w:t>တစ်ဖျားတိုင်အောင်</w:t>
      </w:r>
      <w:r>
        <w:rPr>
          <w:rFonts w:ascii="Times New Roman" w:hAnsi="Times New Roman" w:eastAsia="Times New Roman" w:cs="Times New Roman"/>
        </w:rPr>
        <w:t xml:space="preserve"> </w:t>
      </w:r>
      <w:r>
        <w:rPr>
          <w:rFonts w:ascii="Myanmar Text" w:hAnsi="Myanmar Text" w:eastAsia="Myanmar Text" w:cs="Myanmar Text"/>
        </w:rPr>
        <w:t>လူမျိုးများအတွင်း</w:t>
      </w:r>
      <w:r>
        <w:rPr>
          <w:rFonts w:ascii="Times New Roman" w:hAnsi="Times New Roman" w:eastAsia="Times New Roman" w:cs="Times New Roman"/>
        </w:rPr>
        <w:t xml:space="preserve"> </w:t>
      </w:r>
      <w:r>
        <w:rPr>
          <w:rFonts w:ascii="Myanmar Text" w:hAnsi="Myanmar Text" w:eastAsia="Myanmar Text" w:cs="Myanmar Text"/>
        </w:rPr>
        <w:t>လှုပ်ရှားလျက်ရှိသည်။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ဒုက္ခကာလ၏</w:t>
      </w:r>
      <w:r>
        <w:rPr>
          <w:rFonts w:ascii="Times New Roman" w:hAnsi="Times New Roman" w:eastAsia="Times New Roman" w:cs="Times New Roman"/>
        </w:rPr>
        <w:t xml:space="preserve"> </w:t>
      </w:r>
      <w:r>
        <w:rPr>
          <w:rFonts w:ascii="Myanmar Text" w:hAnsi="Myanmar Text" w:eastAsia="Myanmar Text" w:cs="Myanmar Text"/>
        </w:rPr>
        <w:t>အလယ်တွင်</w:t>
      </w:r>
      <w:r>
        <w:rPr>
          <w:rFonts w:ascii="Times New Roman" w:hAnsi="Times New Roman" w:eastAsia="Times New Roman" w:cs="Times New Roman"/>
        </w:rPr>
        <w:t>—</w:t>
      </w:r>
      <w:r>
        <w:rPr>
          <w:rFonts w:ascii="Myanmar Text" w:hAnsi="Myanmar Text" w:eastAsia="Myanmar Text" w:cs="Myanmar Text"/>
        </w:rPr>
        <w:t>လူမျိုးတစ်မျိုး</w:t>
      </w:r>
      <w:r>
        <w:rPr>
          <w:rFonts w:ascii="Times New Roman" w:hAnsi="Times New Roman" w:eastAsia="Times New Roman" w:cs="Times New Roman"/>
        </w:rPr>
        <w:t xml:space="preserve"> </w:t>
      </w:r>
      <w:r>
        <w:rPr>
          <w:rFonts w:ascii="Myanmar Text" w:hAnsi="Myanmar Text" w:eastAsia="Myanmar Text" w:cs="Myanmar Text"/>
        </w:rPr>
        <w:t>ရှိလာသည်မှစ၍</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မဖြစ်ဖူးသည့်</w:t>
      </w:r>
      <w:r>
        <w:rPr>
          <w:rFonts w:ascii="Times New Roman" w:hAnsi="Times New Roman" w:eastAsia="Times New Roman" w:cs="Times New Roman"/>
        </w:rPr>
        <w:t xml:space="preserve"> </w:t>
      </w:r>
      <w:r>
        <w:rPr>
          <w:rFonts w:ascii="Myanmar Text" w:hAnsi="Myanmar Text" w:eastAsia="Myanmar Text" w:cs="Myanmar Text"/>
        </w:rPr>
        <w:t>ဒုက္ခကာလတစ်ကာလ၌</w:t>
      </w:r>
      <w:r>
        <w:rPr>
          <w:rFonts w:ascii="Times New Roman" w:hAnsi="Times New Roman" w:eastAsia="Times New Roman" w:cs="Times New Roman"/>
        </w:rPr>
        <w:t>—</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ရွေးချယ်ထားသော</w:t>
      </w:r>
      <w:r>
        <w:rPr>
          <w:rFonts w:ascii="Times New Roman" w:hAnsi="Times New Roman" w:eastAsia="Times New Roman" w:cs="Times New Roman"/>
        </w:rPr>
        <w:t xml:space="preserve"> </w:t>
      </w:r>
      <w:r>
        <w:rPr>
          <w:rFonts w:ascii="Myanmar Text" w:hAnsi="Myanmar Text" w:eastAsia="Myanmar Text" w:cs="Myanmar Text"/>
        </w:rPr>
        <w:t>လူမျိုးတော်သည်</w:t>
      </w:r>
      <w:r>
        <w:rPr>
          <w:rFonts w:ascii="Times New Roman" w:hAnsi="Times New Roman" w:eastAsia="Times New Roman" w:cs="Times New Roman"/>
        </w:rPr>
        <w:t xml:space="preserve"> </w:t>
      </w:r>
      <w:r>
        <w:rPr>
          <w:rFonts w:ascii="Myanmar Text" w:hAnsi="Myanmar Text" w:eastAsia="Myanmar Text" w:cs="Myanmar Text"/>
        </w:rPr>
        <w:t>မလှုပ်မယှက်</w:t>
      </w:r>
      <w:r>
        <w:rPr>
          <w:rFonts w:ascii="Times New Roman" w:hAnsi="Times New Roman" w:eastAsia="Times New Roman" w:cs="Times New Roman"/>
        </w:rPr>
        <w:t xml:space="preserve"> </w:t>
      </w:r>
      <w:r>
        <w:rPr>
          <w:rFonts w:ascii="Myanmar Text" w:hAnsi="Myanmar Text" w:eastAsia="Myanmar Text" w:cs="Myanmar Text"/>
        </w:rPr>
        <w:t>တည်ကြည်စွာ</w:t>
      </w:r>
      <w:r>
        <w:rPr>
          <w:rFonts w:ascii="Times New Roman" w:hAnsi="Times New Roman" w:eastAsia="Times New Roman" w:cs="Times New Roman"/>
        </w:rPr>
        <w:t xml:space="preserve"> </w:t>
      </w:r>
      <w:r>
        <w:rPr>
          <w:rFonts w:ascii="Myanmar Text" w:hAnsi="Myanmar Text" w:eastAsia="Myanmar Text" w:cs="Myanmar Text"/>
        </w:rPr>
        <w:t>ရပ်တည်လိမ့်မည်။</w:t>
      </w:r>
      <w:r>
        <w:rPr>
          <w:rFonts w:ascii="Times New Roman" w:hAnsi="Times New Roman" w:eastAsia="Times New Roman" w:cs="Times New Roman"/>
        </w:rPr>
        <w:t xml:space="preserve"> </w:t>
      </w:r>
      <w:r>
        <w:rPr>
          <w:rFonts w:ascii="Myanmar Text" w:hAnsi="Myanmar Text" w:eastAsia="Myanmar Text" w:cs="Myanmar Text"/>
        </w:rPr>
        <w:t>စာတန်နှင့်</w:t>
      </w:r>
      <w:r>
        <w:rPr>
          <w:rFonts w:ascii="Times New Roman" w:hAnsi="Times New Roman" w:eastAsia="Times New Roman" w:cs="Times New Roman"/>
        </w:rPr>
        <w:t xml:space="preserve"> </w:t>
      </w:r>
      <w:r>
        <w:rPr>
          <w:rFonts w:ascii="Myanmar Text" w:hAnsi="Myanmar Text" w:eastAsia="Myanmar Text" w:cs="Myanmar Text"/>
        </w:rPr>
        <w:t>သူ၏တပ်အပေါင်းတို့သည်</w:t>
      </w:r>
      <w:r>
        <w:rPr>
          <w:rFonts w:ascii="Times New Roman" w:hAnsi="Times New Roman" w:eastAsia="Times New Roman" w:cs="Times New Roman"/>
        </w:rPr>
        <w:t xml:space="preserve"> </w:t>
      </w:r>
      <w:r>
        <w:rPr>
          <w:rFonts w:ascii="Myanmar Text" w:hAnsi="Myanmar Text" w:eastAsia="Myanmar Text" w:cs="Myanmar Text"/>
        </w:rPr>
        <w:t>ထိုသူတို့ကို</w:t>
      </w:r>
      <w:r>
        <w:rPr>
          <w:rFonts w:ascii="Times New Roman" w:hAnsi="Times New Roman" w:eastAsia="Times New Roman" w:cs="Times New Roman"/>
        </w:rPr>
        <w:t xml:space="preserve"> </w:t>
      </w:r>
      <w:r>
        <w:rPr>
          <w:rFonts w:ascii="Myanmar Text" w:hAnsi="Myanmar Text" w:eastAsia="Myanmar Text" w:cs="Myanmar Text"/>
        </w:rPr>
        <w:t>မဖျက်ဆီးနိုင်ကြ၊</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ခွန်အားကြီးမြတ်သော</w:t>
      </w:r>
      <w:r>
        <w:rPr>
          <w:rFonts w:ascii="Times New Roman" w:hAnsi="Times New Roman" w:eastAsia="Times New Roman" w:cs="Times New Roman"/>
        </w:rPr>
        <w:t xml:space="preserve"> </w:t>
      </w:r>
      <w:r>
        <w:rPr>
          <w:rFonts w:ascii="Myanmar Text" w:hAnsi="Myanmar Text" w:eastAsia="Myanmar Text" w:cs="Myanmar Text"/>
        </w:rPr>
        <w:t>ကောင်းကင်တမန်တို့က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ကာကွယ်စောင့်ရှောက်ကြလိမ့်မည်။</w:t>
      </w:r>
      <w:r>
        <w:rPr>
          <w:rFonts w:ascii="Times New Roman" w:hAnsi="Times New Roman" w:eastAsia="Times New Roman" w:cs="Times New Roman"/>
        </w:rPr>
        <w:t>» Testimonies, volume 9, 11–17.</w:t>
      </w:r>
    </w:p>
    <w:p>
      <w:pPr>
        <w:pStyle w:val="ArticleBody"/>
        <w:jc w:val="left"/>
      </w:pPr>
      <w:r>
        <w:rPr>
          <w:rFonts w:ascii="Times New Roman" w:hAnsi="Times New Roman" w:eastAsia="Times New Roman" w:cs="Times New Roman"/>
        </w:rPr>
        <w:t>Ikhulu elinesine lesine lezinkulungwane, abango “bantu bakaNkulunkulu abavivinyiweyo nabahloliweyo”, “abantu baKhe abakhethiweyo”, “bayakuma benganyakaziswa” lapho “ukuhlushwa kwangesikhathi esedlule” kuphindaphindwa. Ukukhanya abayaku “hamba kukho” kungukukhanya kwesigijimi sophawu lwesikhombisa, olungukukhala kwaphakathi kobusuku, olungukukhanya olukhomba ukwakheka komfanekiso wesilo.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ئەو مێژووی نهێنییەی ئایەتی چل — ژمارە چوارەم</dc:title>
  <dc:subject>Сынақ пен салтанат: Аңның бейнесінің қалыптасуы және даналардың мөрленуі</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