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ئەیچققا پىنان تارىخى - ئون نومۇر</w:t>
      </w:r>
    </w:p>
    <w:p>
      <w:pPr>
        <w:pStyle w:val="ArticleSubtitle"/>
        <w:jc w:val="left"/>
      </w:pPr>
      <w:r>
        <w:rPr>
          <w:rFonts w:ascii="Arial" w:hAnsi="Arial" w:eastAsia="Arial" w:cs="Arial"/>
        </w:rPr>
        <w:t>Orta Nokta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Myanmar Text" w:hAnsi="Myanmar Text" w:eastAsia="Myanmar Text" w:cs="Myanmar Text"/>
        </w:rPr>
        <w:t>အခန်းတစ်ဆယ့်တစ်၏</w:t>
      </w:r>
      <w:r>
        <w:rPr>
          <w:rFonts w:ascii="Times New Roman" w:hAnsi="Times New Roman" w:eastAsia="Times New Roman" w:cs="Times New Roman"/>
        </w:rPr>
        <w:t xml:space="preserve"> </w:t>
      </w:r>
      <w:r>
        <w:rPr>
          <w:rFonts w:ascii="Myanmar Text" w:hAnsi="Myanmar Text" w:eastAsia="Myanmar Text" w:cs="Myanmar Text"/>
        </w:rPr>
        <w:t>အချက်လေးဆယ်၌</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သမိုင်းကြောင်းသည်</w:t>
      </w:r>
      <w:r>
        <w:rPr>
          <w:rFonts w:ascii="Times New Roman" w:hAnsi="Times New Roman" w:eastAsia="Times New Roman" w:cs="Times New Roman"/>
        </w:rPr>
        <w:t xml:space="preserve"> </w:t>
      </w:r>
      <w:r>
        <w:rPr>
          <w:rFonts w:ascii="Myanmar Text" w:hAnsi="Myanmar Text" w:eastAsia="Myanmar Text" w:cs="Myanmar Text"/>
        </w:rPr>
        <w:t>ထိုအခန်းတစ်ခန်းတည်း၏</w:t>
      </w:r>
      <w:r>
        <w:rPr>
          <w:rFonts w:ascii="Times New Roman" w:hAnsi="Times New Roman" w:eastAsia="Times New Roman" w:cs="Times New Roman"/>
        </w:rPr>
        <w:t xml:space="preserve"> </w:t>
      </w:r>
      <w:r>
        <w:rPr>
          <w:rFonts w:ascii="Myanmar Text" w:hAnsi="Myanmar Text" w:eastAsia="Myanmar Text" w:cs="Myanmar Text"/>
        </w:rPr>
        <w:t>အချက်ဆယ်မှ</w:t>
      </w:r>
      <w:r>
        <w:rPr>
          <w:rFonts w:ascii="Times New Roman" w:hAnsi="Times New Roman" w:eastAsia="Times New Roman" w:cs="Times New Roman"/>
        </w:rPr>
        <w:t xml:space="preserve"> </w:t>
      </w:r>
      <w:r>
        <w:rPr>
          <w:rFonts w:ascii="Myanmar Text" w:hAnsi="Myanmar Text" w:eastAsia="Myanmar Text" w:cs="Myanmar Text"/>
        </w:rPr>
        <w:t>ဆယ့်ခြောက်အထိ၌</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သမိုင်းကြောင်းနှင့်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အချက်ဆယ်မှ</w:t>
      </w:r>
      <w:r>
        <w:rPr>
          <w:rFonts w:ascii="Times New Roman" w:hAnsi="Times New Roman" w:eastAsia="Times New Roman" w:cs="Times New Roman"/>
        </w:rPr>
        <w:t xml:space="preserve"> </w:t>
      </w:r>
      <w:r>
        <w:rPr>
          <w:rFonts w:ascii="Myanmar Text" w:hAnsi="Myanmar Text" w:eastAsia="Myanmar Text" w:cs="Myanmar Text"/>
        </w:rPr>
        <w:t>ဆယ့်ခြောက်အထိ၌</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အခန်းတစ်ဆယ့်သုံးရှိ</w:t>
      </w:r>
      <w:r>
        <w:rPr>
          <w:rFonts w:ascii="Times New Roman" w:hAnsi="Times New Roman" w:eastAsia="Times New Roman" w:cs="Times New Roman"/>
        </w:rPr>
        <w:t xml:space="preserve"> </w:t>
      </w:r>
      <w:r>
        <w:rPr>
          <w:rFonts w:ascii="Myanmar Text" w:hAnsi="Myanmar Text" w:eastAsia="Myanmar Text" w:cs="Myanmar Text"/>
        </w:rPr>
        <w:t>မြေ၏တိရစ္ဆာန်အာဏာ၏</w:t>
      </w:r>
      <w:r>
        <w:rPr>
          <w:rFonts w:ascii="Times New Roman" w:hAnsi="Times New Roman" w:eastAsia="Times New Roman" w:cs="Times New Roman"/>
        </w:rPr>
        <w:t xml:space="preserve"> </w:t>
      </w:r>
      <w:r>
        <w:rPr>
          <w:rFonts w:ascii="Myanmar Text" w:hAnsi="Myanmar Text" w:eastAsia="Myanmar Text" w:cs="Myanmar Text"/>
        </w:rPr>
        <w:t>အမေရိကန်ပြည်ထောင်စုမှ</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ရီပတ်ဘလီကင်ချို၏</w:t>
      </w:r>
      <w:r>
        <w:rPr>
          <w:rFonts w:ascii="Times New Roman" w:hAnsi="Times New Roman" w:eastAsia="Times New Roman" w:cs="Times New Roman"/>
        </w:rPr>
        <w:t xml:space="preserve"> </w:t>
      </w:r>
      <w:r>
        <w:rPr>
          <w:rFonts w:ascii="Myanmar Text" w:hAnsi="Myanmar Text" w:eastAsia="Myanmar Text" w:cs="Myanmar Text"/>
        </w:rPr>
        <w:t>မျိုးဆက်ကို</w:t>
      </w:r>
      <w:r>
        <w:rPr>
          <w:rFonts w:ascii="Times New Roman" w:hAnsi="Times New Roman" w:eastAsia="Times New Roman" w:cs="Times New Roman"/>
        </w:rPr>
        <w:t xml:space="preserve"> Donald Trump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ပရိုတက်စတင့်ချို၏</w:t>
      </w:r>
      <w:r>
        <w:rPr>
          <w:rFonts w:ascii="Times New Roman" w:hAnsi="Times New Roman" w:eastAsia="Times New Roman" w:cs="Times New Roman"/>
        </w:rPr>
        <w:t xml:space="preserve"> </w:t>
      </w:r>
      <w:r>
        <w:rPr>
          <w:rFonts w:ascii="Myanmar Text" w:hAnsi="Myanmar Text" w:eastAsia="Myanmar Text" w:cs="Myanmar Text"/>
        </w:rPr>
        <w:t>မျိုးဆက်ကို</w:t>
      </w:r>
      <w:r>
        <w:rPr>
          <w:rFonts w:ascii="Times New Roman" w:hAnsi="Times New Roman" w:eastAsia="Times New Roman" w:cs="Times New Roman"/>
        </w:rPr>
        <w:t xml:space="preserve"> Maccabees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ပင်လယ်တိရစ္ဆာန်အာဏာ၏</w:t>
      </w:r>
      <w:r>
        <w:rPr>
          <w:rFonts w:ascii="Times New Roman" w:hAnsi="Times New Roman" w:eastAsia="Times New Roman" w:cs="Times New Roman"/>
        </w:rPr>
        <w:t xml:space="preserve"> </w:t>
      </w:r>
      <w:r>
        <w:rPr>
          <w:rFonts w:ascii="Myanmar Text" w:hAnsi="Myanmar Text" w:eastAsia="Myanmar Text" w:cs="Myanmar Text"/>
        </w:rPr>
        <w:t>မျိုးဆက်ကို</w:t>
      </w:r>
      <w:r>
        <w:rPr>
          <w:rFonts w:ascii="Times New Roman" w:hAnsi="Times New Roman" w:eastAsia="Times New Roman" w:cs="Times New Roman"/>
        </w:rPr>
        <w:t xml:space="preserve"> “thy people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ဓားပြများ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မျိုးဆက်ကို</w:t>
      </w:r>
      <w:r>
        <w:rPr>
          <w:rFonts w:ascii="Times New Roman" w:hAnsi="Times New Roman" w:eastAsia="Times New Roman" w:cs="Times New Roman"/>
        </w:rPr>
        <w:t xml:space="preserve"> </w:t>
      </w:r>
      <w:r>
        <w:rPr>
          <w:rFonts w:ascii="Myanmar Text" w:hAnsi="Myanmar Text" w:eastAsia="Myanmar Text" w:cs="Myanmar Text"/>
        </w:rPr>
        <w:t>တောင်ဘက်၏</w:t>
      </w:r>
      <w:r>
        <w:rPr>
          <w:rFonts w:ascii="Times New Roman" w:hAnsi="Times New Roman" w:eastAsia="Times New Roman" w:cs="Times New Roman"/>
        </w:rPr>
        <w:t xml:space="preserve"> </w:t>
      </w:r>
      <w:r>
        <w:rPr>
          <w:rFonts w:ascii="Myanmar Text" w:hAnsi="Myanmar Text" w:eastAsia="Myanmar Text" w:cs="Myanmar Text"/>
        </w:rPr>
        <w:t>ဘုရင်အမျိုးမျိုးနှင့်</w:t>
      </w:r>
      <w:r>
        <w:rPr>
          <w:rFonts w:ascii="Times New Roman" w:hAnsi="Times New Roman" w:eastAsia="Times New Roman" w:cs="Times New Roman"/>
        </w:rPr>
        <w:t xml:space="preserve"> Macedon </w:t>
      </w:r>
      <w:r>
        <w:rPr>
          <w:rFonts w:ascii="Myanmar Text" w:hAnsi="Myanmar Text" w:eastAsia="Myanmar Text" w:cs="Myanmar Text"/>
        </w:rPr>
        <w:t>၏</w:t>
      </w:r>
      <w:r>
        <w:rPr>
          <w:rFonts w:ascii="Times New Roman" w:hAnsi="Times New Roman" w:eastAsia="Times New Roman" w:cs="Times New Roman"/>
        </w:rPr>
        <w:t xml:space="preserve"> Phillip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မျိုးဆက်ကို</w:t>
      </w:r>
      <w:r>
        <w:rPr>
          <w:rFonts w:ascii="Times New Roman" w:hAnsi="Times New Roman" w:eastAsia="Times New Roman" w:cs="Times New Roman"/>
        </w:rPr>
        <w:t xml:space="preserve"> Peter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Heading"/>
        <w:jc w:val="left"/>
      </w:pPr>
      <w:r>
        <w:rPr>
          <w:rFonts w:ascii="Arial" w:hAnsi="Arial" w:eastAsia="Arial" w:cs="Arial"/>
        </w:rPr>
        <w:t>Le Milieu</w:t>
      </w:r>
    </w:p>
    <w:p>
      <w:pPr>
        <w:pStyle w:val="ArticleBody"/>
        <w:jc w:val="left"/>
      </w:pPr>
      <w:r>
        <w:rPr>
          <w:rFonts w:ascii="Times New Roman" w:hAnsi="Times New Roman" w:eastAsia="Times New Roman" w:cs="Times New Roman"/>
        </w:rPr>
        <w:t>تە پەنهان دێروکێ دا، ناڤەڕاست بە دووبارە جەخت لەسەر دەکرێت. ئەو ٢٥٠ ساڵەی کە لە ٤٥٧ پ.ز دەستی پێکرد، لە ٢٠٧ پ.ز کۆتایی هات لە ناڤەڕاستی شەڕەکانی رافیا و پانیوم، دوو شەڕی وەکالەتیی کۆتایی ئایەتەکانی یازدە تا پانزدە. ئەو ٢٥٠ ساڵەی ئاژەڵی زەوی کە لە ١٧٧٦ دەستی پێکرد، لە ٢٠٢٦ کۆتایی دێت، ئەو ساڵەی «هەڵبژاردنەکانی ناوەند» لە گۆڕەپانی سیاسیی ئاژەڵی زەوی. پەترۆس لە قەیسەریەی فیلپی (پانیوم) ـە، ناڤەڕاستی ئەو سێ جارەی کە مەسیح بە تەنها سێ قوتابیی تەرخان کرد.</w:t>
      </w:r>
    </w:p>
    <w:p>
      <w:pPr>
        <w:pStyle w:val="ArticleBody"/>
        <w:jc w:val="left"/>
      </w:pPr>
      <w:r>
        <w:rPr>
          <w:rFonts w:ascii="Times New Roman" w:hAnsi="Times New Roman" w:eastAsia="Times New Roman" w:cs="Times New Roman"/>
        </w:rPr>
        <w:t>Sa tarixia dagiti agkapada a linia, ni Pedro ket itakderanna dagidiay mangipatulod ken mangulit manen iti ballaag maipapan kadagiti fireballs iti Nashville. Ti nagan ni Pedro ket nabaliwan idi iti mismo a tengnga dagiti kapitulo onse agingga iti dua pulo ket dua iti Mateo, kas met laeng a ti tengnga a kapitulo ni Abram iti kapitulo onse agingga iti dua pulo ket dua ket inammona ti sirkunsision kas pagilasinan ti tulag, a kaduana ti tengnga ti kapitulo onse agingga iti dua pulo ket dua iti Apocalipsis a mangmarka iti pagilasinan ti tulag ti patay iti Apocalipsis diecisiete. Ti tengnga iti lugar a dagiti sangagasut uppat a pulo ket uppat a ribo ket mabaliw manipud iti maysa a Laodicean a mapan iti maysa a Philadelphian, ket ti tengnga kadagiti tallo nga angel ket ti maikadua nga angel.</w:t>
      </w:r>
    </w:p>
    <w:p>
      <w:pPr>
        <w:pStyle w:val="ArticleBody"/>
        <w:jc w:val="left"/>
      </w:pPr>
      <w:r>
        <w:rPr>
          <w:rFonts w:ascii="Times New Roman" w:hAnsi="Times New Roman" w:eastAsia="Times New Roman" w:cs="Times New Roman"/>
        </w:rPr>
        <w:t>Երկրորդ քայլը, կամ միջնակետը, երկրորդ տաճարի փորձության ժամանակն է, որը հաջորդում է առաջին և հիմնարական փորձությանը։ 2024 թվականի առաջին փորձությունը արտաքին տեսիլքի հաստատումն էր Հռոմի խորհրդանիշով, իսկ երկրորդ փորձությունը Մարայի ներքին (հայելու) տեսիլքն է՝ Քրիստոսի վերաբերյալ Սրբությունների Սրբոցում։ Երկրորդ հրեշտակի պատմության մեջ կեսգիշերյան աղաղակի լուրը գալիս է՝ զորացնելու երկրորդ հրեշտակի լուրը։</w:t>
      </w:r>
    </w:p>
    <w:p>
      <w:pPr>
        <w:pStyle w:val="ArticleBody"/>
        <w:jc w:val="left"/>
      </w:pPr>
      <w:r>
        <w:rPr>
          <w:rFonts w:ascii="Times New Roman" w:hAnsi="Times New Roman" w:eastAsia="Times New Roman" w:cs="Times New Roman"/>
        </w:rPr>
        <w:t>Na historia Millerita de 1840, Josiah (significa fundamento de Deus) Litch fez uma correção de sua identificação da profecia do Islã do primeiro e do segundo ai, e, em 1844, Samuel Snow fez a correção da predição de 1843 em cumprimento da parábola das dez virgens. Pedro, em 2026, deve corrigir a predição fracassada das bolas de fogo de Nashville, conforme tipificada pelo desapontamento Millerita de 1843, e ajustar a mensagem do Islã, conforme tipificada pela obra de Josiah Litch em 1840. Esses dois eventos Milleritas de 1840 e 1844 representam o revestimento de poder da mensagem do primeiro anjo em 11 de agosto de 1840 e o revestimento de poder da mensagem do segundo anjo em 17 de agosto de 1844. Juntos, identificam o revestimento de poder do clamor da meia-noite quando as bolas de fogo de Nashville descerem.</w:t>
      </w:r>
    </w:p>
    <w:p>
      <w:pPr>
        <w:pStyle w:val="ArticleScripture"/>
        <w:jc w:val="left"/>
      </w:pP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तुइजेरासग्रा</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फोसाबाय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दुदिनि</w:t>
      </w:r>
      <w:r>
        <w:rPr>
          <w:rFonts w:ascii="Times New Roman" w:hAnsi="Times New Roman" w:eastAsia="Times New Roman" w:cs="Times New Roman"/>
        </w:rPr>
        <w:t xml:space="preserve"> </w:t>
      </w:r>
      <w:r>
        <w:rPr>
          <w:rFonts w:ascii="Nirmala UI" w:hAnsi="Nirmala UI" w:eastAsia="Nirmala UI" w:cs="Nirmala UI"/>
        </w:rPr>
        <w:t>बार्थार</w:t>
      </w:r>
      <w:r>
        <w:rPr>
          <w:rFonts w:ascii="Times New Roman" w:hAnsi="Times New Roman" w:eastAsia="Times New Roman" w:cs="Times New Roman"/>
        </w:rPr>
        <w:t xml:space="preserve"> </w:t>
      </w:r>
      <w:r>
        <w:rPr>
          <w:rFonts w:ascii="Nirmala UI" w:hAnsi="Nirmala UI" w:eastAsia="Nirmala UI" w:cs="Nirmala UI"/>
        </w:rPr>
        <w:t>घोसेर</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मोजांखौ</w:t>
      </w:r>
      <w:r>
        <w:rPr>
          <w:rFonts w:ascii="Times New Roman" w:hAnsi="Times New Roman" w:eastAsia="Times New Roman" w:cs="Times New Roman"/>
        </w:rPr>
        <w:t xml:space="preserve"> </w:t>
      </w:r>
      <w:r>
        <w:rPr>
          <w:rFonts w:ascii="Nirmala UI" w:hAnsi="Nirmala UI" w:eastAsia="Nirmala UI" w:cs="Nirmala UI"/>
        </w:rPr>
        <w:t>जुगावनाय</w:t>
      </w:r>
      <w:r>
        <w:rPr>
          <w:rFonts w:ascii="Times New Roman" w:hAnsi="Times New Roman" w:eastAsia="Times New Roman" w:cs="Times New Roman"/>
        </w:rPr>
        <w:t xml:space="preserve"> </w:t>
      </w:r>
      <w:r>
        <w:rPr>
          <w:rFonts w:ascii="Nirmala UI" w:hAnsi="Nirmala UI" w:eastAsia="Nirmala UI" w:cs="Nirmala UI"/>
        </w:rPr>
        <w:t>एन्जेलजों</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फैयो</w:t>
      </w:r>
      <w:r>
        <w:rPr>
          <w:rFonts w:ascii="Times New Roman" w:hAnsi="Times New Roman" w:eastAsia="Times New Roman" w:cs="Times New Roman"/>
        </w:rPr>
        <w:t xml:space="preserve">, </w:t>
      </w:r>
      <w:r>
        <w:rPr>
          <w:rFonts w:ascii="Nirmala UI" w:hAnsi="Nirmala UI" w:eastAsia="Nirmala UI" w:cs="Nirmala UI"/>
        </w:rPr>
        <w:t>बेनायनो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फृथिबीखौ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गौरबजों</w:t>
      </w:r>
      <w:r>
        <w:rPr>
          <w:rFonts w:ascii="Times New Roman" w:hAnsi="Times New Roman" w:eastAsia="Times New Roman" w:cs="Times New Roman"/>
        </w:rPr>
        <w:t xml:space="preserve"> </w:t>
      </w:r>
      <w:r>
        <w:rPr>
          <w:rFonts w:ascii="Nirmala UI" w:hAnsi="Nirmala UI" w:eastAsia="Nirmala UI" w:cs="Nirmala UI"/>
        </w:rPr>
        <w:t>जोंखारगोन।</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संसारजुरि</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गेदेरफोर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w:t>
      </w:r>
      <w:r>
        <w:rPr>
          <w:rFonts w:ascii="Nirmala UI" w:hAnsi="Nirmala UI" w:eastAsia="Nirmala UI" w:cs="Nirmala UI"/>
        </w:rPr>
        <w:t>जाथोंनि</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आगाह</w:t>
      </w:r>
      <w:r>
        <w:rPr>
          <w:rFonts w:ascii="Times New Roman" w:hAnsi="Times New Roman" w:eastAsia="Times New Roman" w:cs="Times New Roman"/>
        </w:rPr>
        <w:t xml:space="preserve"> </w:t>
      </w:r>
      <w:r>
        <w:rPr>
          <w:rFonts w:ascii="Nirmala UI" w:hAnsi="Nirmala UI" w:eastAsia="Nirmala UI" w:cs="Nirmala UI"/>
        </w:rPr>
        <w:t>खालामजाबाय।</w:t>
      </w:r>
      <w:r>
        <w:rPr>
          <w:rFonts w:ascii="Times New Roman" w:hAnsi="Times New Roman" w:eastAsia="Times New Roman" w:cs="Times New Roman"/>
        </w:rPr>
        <w:t xml:space="preserve"> 1840–44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आन्दोलनखौ</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जोथोननि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गौरबमय</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नुजाथियो</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एन्जेलनि</w:t>
      </w:r>
      <w:r>
        <w:rPr>
          <w:rFonts w:ascii="Times New Roman" w:hAnsi="Times New Roman" w:eastAsia="Times New Roman" w:cs="Times New Roman"/>
        </w:rPr>
        <w:t xml:space="preserve"> </w:t>
      </w:r>
      <w:r>
        <w:rPr>
          <w:rFonts w:ascii="Nirmala UI" w:hAnsi="Nirmala UI" w:eastAsia="Nirmala UI" w:cs="Nirmala UI"/>
        </w:rPr>
        <w:t>बार्थाखौ</w:t>
      </w:r>
      <w:r>
        <w:rPr>
          <w:rFonts w:ascii="Times New Roman" w:hAnsi="Times New Roman" w:eastAsia="Times New Roman" w:cs="Times New Roman"/>
        </w:rPr>
        <w:t xml:space="preserve"> </w:t>
      </w:r>
      <w:r>
        <w:rPr>
          <w:rFonts w:ascii="Nirmala UI" w:hAnsi="Nirmala UI" w:eastAsia="Nirmala UI" w:cs="Nirmala UI"/>
        </w:rPr>
        <w:t>संसारनि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मिशोनारि</w:t>
      </w:r>
      <w:r>
        <w:rPr>
          <w:rFonts w:ascii="Times New Roman" w:hAnsi="Times New Roman" w:eastAsia="Times New Roman" w:cs="Times New Roman"/>
        </w:rPr>
        <w:t xml:space="preserve"> </w:t>
      </w:r>
      <w:r>
        <w:rPr>
          <w:rFonts w:ascii="Nirmala UI" w:hAnsi="Nirmala UI" w:eastAsia="Nirmala UI" w:cs="Nirmala UI"/>
        </w:rPr>
        <w:t>थानायफोराव</w:t>
      </w:r>
      <w:r>
        <w:rPr>
          <w:rFonts w:ascii="Times New Roman" w:hAnsi="Times New Roman" w:eastAsia="Times New Roman" w:cs="Times New Roman"/>
        </w:rPr>
        <w:t xml:space="preserve"> </w:t>
      </w:r>
      <w:r>
        <w:rPr>
          <w:rFonts w:ascii="Nirmala UI" w:hAnsi="Nirmala UI" w:eastAsia="Nirmala UI" w:cs="Nirmala UI"/>
        </w:rPr>
        <w:t>बिथोनजाबाय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खिन्थु</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देशफोराव</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गोसार</w:t>
      </w:r>
      <w:r>
        <w:rPr>
          <w:rFonts w:ascii="Times New Roman" w:hAnsi="Times New Roman" w:eastAsia="Times New Roman" w:cs="Times New Roman"/>
        </w:rPr>
        <w:t xml:space="preserve"> </w:t>
      </w:r>
      <w:r>
        <w:rPr>
          <w:rFonts w:ascii="Nirmala UI" w:hAnsi="Nirmala UI" w:eastAsia="Nirmala UI" w:cs="Nirmala UI"/>
        </w:rPr>
        <w:t>बिपदजों</w:t>
      </w:r>
      <w:r>
        <w:rPr>
          <w:rFonts w:ascii="Times New Roman" w:hAnsi="Times New Roman" w:eastAsia="Times New Roman" w:cs="Times New Roman"/>
        </w:rPr>
        <w:t xml:space="preserve"> </w:t>
      </w:r>
      <w:r>
        <w:rPr>
          <w:rFonts w:ascii="Nirmala UI" w:hAnsi="Nirmala UI" w:eastAsia="Nirmala UI" w:cs="Nirmala UI"/>
        </w:rPr>
        <w:t>रेफोर्मेशन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सोळह</w:t>
      </w:r>
      <w:r>
        <w:rPr>
          <w:rFonts w:ascii="Times New Roman" w:hAnsi="Times New Roman" w:eastAsia="Times New Roman" w:cs="Times New Roman"/>
        </w:rPr>
        <w:t xml:space="preserve">’ </w:t>
      </w:r>
      <w:r>
        <w:rPr>
          <w:rFonts w:ascii="Nirmala UI" w:hAnsi="Nirmala UI" w:eastAsia="Nirmala UI" w:cs="Nirmala UI"/>
        </w:rPr>
        <w:t>शताब्दीयाव</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हाबाफारि</w:t>
      </w:r>
      <w:r>
        <w:rPr>
          <w:rFonts w:ascii="Times New Roman" w:hAnsi="Times New Roman" w:eastAsia="Times New Roman" w:cs="Times New Roman"/>
        </w:rPr>
        <w:t xml:space="preserve"> </w:t>
      </w:r>
      <w:r>
        <w:rPr>
          <w:rFonts w:ascii="Nirmala UI" w:hAnsi="Nirmala UI" w:eastAsia="Nirmala UI" w:cs="Nirmala UI"/>
        </w:rPr>
        <w:t>खामग्रोह</w:t>
      </w:r>
      <w:r>
        <w:rPr>
          <w:rFonts w:ascii="Times New Roman" w:hAnsi="Times New Roman" w:eastAsia="Times New Roman" w:cs="Times New Roman"/>
        </w:rPr>
        <w:t xml:space="preserve"> </w:t>
      </w:r>
      <w:r>
        <w:rPr>
          <w:rFonts w:ascii="Nirmala UI" w:hAnsi="Nirmala UI" w:eastAsia="Nirmala UI" w:cs="Nirmala UI"/>
        </w:rPr>
        <w:t>दंनायखौ</w:t>
      </w:r>
      <w:r>
        <w:rPr>
          <w:rFonts w:ascii="Times New Roman" w:hAnsi="Times New Roman" w:eastAsia="Times New Roman" w:cs="Times New Roman"/>
        </w:rPr>
        <w:t xml:space="preserve"> </w:t>
      </w:r>
      <w:r>
        <w:rPr>
          <w:rFonts w:ascii="Nirmala UI" w:hAnsi="Nirmala UI" w:eastAsia="Nirmala UI" w:cs="Nirmala UI"/>
        </w:rPr>
        <w:t>नुजाथियो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गोजौखानाय</w:t>
      </w:r>
      <w:r>
        <w:rPr>
          <w:rFonts w:ascii="Times New Roman" w:hAnsi="Times New Roman" w:eastAsia="Times New Roman" w:cs="Times New Roman"/>
        </w:rPr>
        <w:t xml:space="preserve"> </w:t>
      </w:r>
      <w:r>
        <w:rPr>
          <w:rFonts w:ascii="Nirmala UI" w:hAnsi="Nirmala UI" w:eastAsia="Nirmala UI" w:cs="Nirmala UI"/>
        </w:rPr>
        <w:t>दुदिनि</w:t>
      </w:r>
      <w:r>
        <w:rPr>
          <w:rFonts w:ascii="Times New Roman" w:hAnsi="Times New Roman" w:eastAsia="Times New Roman" w:cs="Times New Roman"/>
        </w:rPr>
        <w:t xml:space="preserve"> </w:t>
      </w:r>
      <w:r>
        <w:rPr>
          <w:rFonts w:ascii="Nirmala UI" w:hAnsi="Nirmala UI" w:eastAsia="Nirmala UI" w:cs="Nirmala UI"/>
        </w:rPr>
        <w:t>बार्थार</w:t>
      </w:r>
      <w:r>
        <w:rPr>
          <w:rFonts w:ascii="Times New Roman" w:hAnsi="Times New Roman" w:eastAsia="Times New Roman" w:cs="Times New Roman"/>
        </w:rPr>
        <w:t xml:space="preserve"> </w:t>
      </w:r>
      <w:r>
        <w:rPr>
          <w:rFonts w:ascii="Nirmala UI" w:hAnsi="Nirmala UI" w:eastAsia="Nirmala UI" w:cs="Nirmala UI"/>
        </w:rPr>
        <w:t>जोथोनबो</w:t>
      </w:r>
      <w:r>
        <w:rPr>
          <w:rFonts w:ascii="Times New Roman" w:hAnsi="Times New Roman" w:eastAsia="Times New Roman" w:cs="Times New Roman"/>
        </w:rPr>
        <w:t xml:space="preserve"> </w:t>
      </w:r>
      <w:r>
        <w:rPr>
          <w:rFonts w:ascii="Nirmala UI" w:hAnsi="Nirmala UI" w:eastAsia="Nirmala UI" w:cs="Nirmala UI"/>
        </w:rPr>
        <w:t>आखाइ</w:t>
      </w:r>
      <w:r>
        <w:rPr>
          <w:rFonts w:ascii="Times New Roman" w:hAnsi="Times New Roman" w:eastAsia="Times New Roman" w:cs="Times New Roman"/>
        </w:rPr>
        <w:t xml:space="preserve"> </w:t>
      </w:r>
      <w:r>
        <w:rPr>
          <w:rFonts w:ascii="Nirmala UI" w:hAnsi="Nirmala UI" w:eastAsia="Nirmala UI" w:cs="Nirmala UI"/>
        </w:rPr>
        <w:t>सावधानबार्थार</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आन्दोलनजों</w:t>
      </w:r>
      <w:r>
        <w:rPr>
          <w:rFonts w:ascii="Times New Roman" w:hAnsi="Times New Roman" w:eastAsia="Times New Roman" w:cs="Times New Roman"/>
        </w:rPr>
        <w:t xml:space="preserve"> </w:t>
      </w:r>
      <w:r>
        <w:rPr>
          <w:rFonts w:ascii="Nirmala UI" w:hAnsi="Nirmala UI" w:eastAsia="Nirmala UI" w:cs="Nirmala UI"/>
        </w:rPr>
        <w:t>लांदांजागोन।</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Суруу һалхаан нь юундэб гэхэд, Америкын Нэгэдэһэн Уласай бүхы хотонуудай дундаһаа Бурханай хэмжээлэшэгүй заяабари яагаад Нэшвилл хотые һунгааб гэһэн асуудал болоно. 9/11-дэ гурбадахи гай хүрэжэ ерэхэдэ, Нью-Йоркын Эхин Хоёр Цамхаг болон Вашингтон, DC-гэй Пентагон бай болоо. Дүрбэдэхи самолёт газарта унаа. Газарта адли араатанай тэмдэг болбол газар мүн, тэрэнэй эдэй засагай хүсэ шадалай тэмдэг болбол Нью-Йорк, харин сэрэгэй хүсэ шадалайнь тэмдэг болбол Пентагон мүн. Америкын Нэгэдэһэн Улас дэлхэйе папын засаг эрхын тамга болон араатанай дүрэ болох сүм ба гүрэнэй улас түрын тогтолсоо хүлээн абахаар албадхахадаа, тэрэниие өөрынгөө сэрэгэй болон эдэй засагай хүсэ шадалаар үйлэдэнэ; юундэб гэхэдэ, Илалтын Номын арбан гурбадахи бүлэгтэ газар араатанай үнэн сэхэ итгэгшэдые худалдажа абаха гү, али худалдаха гү гэжэ хорихын тулада хүсэ хэрэглэдэгыень тодорхойлдог, мүн Бурханай долоодохи үдэрэй Амаралтын үдэрые баримталагшадые үхэлдэ хүргэдэг гэжэшье хэлэдэг. Зөгнэлэй бэлгэдэлнүүд «тэрэгнүүд, моритоншууд (сэрэгэй хүсэ шадал) болон онгосонууд» (эдэй засагай хүсэ шадал) гэжэ Даниил номой арбан нэгэдэхи бүлэгэй дүшэдэхи зүйлдэ дүрслэгдэн харуулагдана.</w:t>
      </w:r>
    </w:p>
    <w:p>
      <w:pPr>
        <w:pStyle w:val="ArticleBody"/>
        <w:jc w:val="left"/>
      </w:pPr>
      <w:r>
        <w:rPr>
          <w:rFonts w:ascii="Times New Roman" w:hAnsi="Times New Roman" w:eastAsia="Times New Roman" w:cs="Times New Roman"/>
        </w:rPr>
        <w:t>ختم زمانىدا يۈز قىرىق تۆت مىڭ كىشى مۇھرلىنىۋاتقان پەيتتە، ئىسلام كۈتۈلمىگەن ھالدا شەرەپلىك زېمىنغا تۆت قېتىم زەربە بېرىدۇ. بىرىنچىسى 9/11 ئىدى، ئىككىنچىسى ۋە ئۈچىنچىسى قەدىمكى ھەقىقىي شەرەپلىك زېمىن، ئاندىن ناشۋىل بولدى. تۆتىنچىسى ۋەھىي 11-بابتىكى يەر تەۋرەش بولۇپ، ئۇ يەكشەنبە قانۇنىدۇر. بالعام ۋە ئۈچ پەرىشتەنىڭ مەزمۇنىدا، 2023-يىلى 7-ئۆكتەبىردىكى ئىككى زەربە ۋە ناشۋىل خۇدانىڭ ئەھدە خەلقىنىڭ ئىككى ئىنجىلدىكى ئۈزۈمزارلىقىغا ۋەكىللىك قىلىدۇ.</w:t>
      </w:r>
    </w:p>
    <w:p>
      <w:pPr>
        <w:pStyle w:val="ArticleBody"/>
        <w:jc w:val="left"/>
      </w:pPr>
      <w:r>
        <w:rPr>
          <w:rFonts w:ascii="Nirmala UI" w:hAnsi="Nirmala UI" w:eastAsia="Nirmala UI" w:cs="Nirmala UI"/>
        </w:rPr>
        <w:t>পাপত্বের</w:t>
      </w:r>
      <w:r>
        <w:rPr>
          <w:rFonts w:ascii="Times New Roman" w:hAnsi="Times New Roman" w:eastAsia="Times New Roman" w:cs="Times New Roman"/>
        </w:rPr>
        <w:t xml:space="preserve"> </w:t>
      </w:r>
      <w:r>
        <w:rPr>
          <w:rFonts w:ascii="Nirmala UI" w:hAnsi="Nirmala UI" w:eastAsia="Nirmala UI" w:cs="Nirmala UI"/>
        </w:rPr>
        <w:t>মরণঘাতী</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আরোগ্যপ্রাপ্ত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সর্বদা</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আরম্ভের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মুহাম্মদের</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নক্ষত্র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চাবিটি</w:t>
      </w:r>
      <w:r>
        <w:rPr>
          <w:rFonts w:ascii="Times New Roman" w:hAnsi="Times New Roman" w:eastAsia="Times New Roman" w:cs="Times New Roman"/>
        </w:rPr>
        <w:t xml:space="preserve"> </w:t>
      </w:r>
      <w:r>
        <w:rPr>
          <w:rFonts w:ascii="Nirmala UI" w:hAnsi="Nirmala UI" w:eastAsia="Nirmala UI" w:cs="Nirmala UI"/>
        </w:rPr>
        <w:t>ঘুরিয়েছিলেন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পরেই</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গহ্বরের</w:t>
      </w:r>
      <w:r>
        <w:rPr>
          <w:rFonts w:ascii="Times New Roman" w:hAnsi="Times New Roman" w:eastAsia="Times New Roman" w:cs="Times New Roman"/>
        </w:rPr>
        <w:t xml:space="preserve"> </w:t>
      </w:r>
      <w:r>
        <w:rPr>
          <w:rFonts w:ascii="Nirmala UI" w:hAnsi="Nirmala UI" w:eastAsia="Nirmala UI" w:cs="Nirmala UI"/>
        </w:rPr>
        <w:t>নাস্তিক্য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সাক্ষীকে</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পাপীয়</w:t>
      </w:r>
      <w:r>
        <w:rPr>
          <w:rFonts w:ascii="Times New Roman" w:hAnsi="Times New Roman" w:eastAsia="Times New Roman" w:cs="Times New Roman"/>
        </w:rPr>
        <w:t xml:space="preserve"> </w:t>
      </w:r>
      <w:r>
        <w:rPr>
          <w:rFonts w:ascii="Nirmala UI" w:hAnsi="Nirmala UI" w:eastAsia="Nirmala UI" w:cs="Nirmala UI"/>
        </w:rPr>
        <w:t>মরণঘাতী</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 xml:space="preserve"> </w:t>
      </w:r>
      <w:r>
        <w:rPr>
          <w:rFonts w:ascii="Nirmala UI" w:hAnsi="Nirmala UI" w:eastAsia="Nirmala UI" w:cs="Nirmala UI"/>
        </w:rPr>
        <w:t>আরোগ্যপ্রাপ্ত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ক্যাথলিকতার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অষ্টমের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পুনরুত্থানকে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ধাঁধাটি</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বিলিয়ামের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পথচিহ্নরূপে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গাধাটি</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চাবিটি</w:t>
      </w:r>
      <w:r>
        <w:rPr>
          <w:rFonts w:ascii="Times New Roman" w:hAnsi="Times New Roman" w:eastAsia="Times New Roman" w:cs="Times New Roman"/>
        </w:rPr>
        <w:t xml:space="preserve"> </w:t>
      </w:r>
      <w:r>
        <w:rPr>
          <w:rFonts w:ascii="Nirmala UI" w:hAnsi="Nirmala UI" w:eastAsia="Nirmala UI" w:cs="Nirmala UI"/>
        </w:rPr>
        <w:t>ঘুরিয়ে</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নাস্তিক্য</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ড্রাগন</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ধনীতম</w:t>
      </w:r>
      <w:r>
        <w:rPr>
          <w:rFonts w:ascii="Times New Roman" w:hAnsi="Times New Roman" w:eastAsia="Times New Roman" w:cs="Times New Roman"/>
        </w:rPr>
        <w:t xml:space="preserve"> </w:t>
      </w:r>
      <w:r>
        <w:rPr>
          <w:rFonts w:ascii="Nirmala UI" w:hAnsi="Nirmala UI" w:eastAsia="Nirmala UI" w:cs="Nirmala UI"/>
        </w:rPr>
        <w:t>রাষ্ট্রপতির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গ্রীসের</w:t>
      </w:r>
      <w:r>
        <w:rPr>
          <w:rFonts w:ascii="Times New Roman" w:hAnsi="Times New Roman" w:eastAsia="Times New Roman" w:cs="Times New Roman"/>
        </w:rPr>
        <w:t xml:space="preserve"> </w:t>
      </w:r>
      <w:r>
        <w:rPr>
          <w:rFonts w:ascii="Nirmala UI" w:hAnsi="Nirmala UI" w:eastAsia="Nirmala UI" w:cs="Nirmala UI"/>
        </w:rPr>
        <w:t>রাজ্যকে</w:t>
      </w:r>
      <w:r>
        <w:rPr>
          <w:rFonts w:ascii="Times New Roman" w:hAnsi="Times New Roman" w:eastAsia="Times New Roman" w:cs="Times New Roman"/>
        </w:rPr>
        <w:t xml:space="preserve"> </w:t>
      </w:r>
      <w:r>
        <w:rPr>
          <w:rFonts w:ascii="Nirmala UI" w:hAnsi="Nirmala UI" w:eastAsia="Nirmala UI" w:cs="Nirmala UI"/>
        </w:rPr>
        <w:t>আন্দোলিত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সতেরোর</w:t>
      </w:r>
      <w:r>
        <w:rPr>
          <w:rFonts w:ascii="Times New Roman" w:hAnsi="Times New Roman" w:eastAsia="Times New Roman" w:cs="Times New Roman"/>
        </w:rPr>
        <w:t xml:space="preserve"> </w:t>
      </w:r>
      <w:r>
        <w:rPr>
          <w:rFonts w:ascii="Nirmala UI" w:hAnsi="Nirmala UI" w:eastAsia="Nirmala UI" w:cs="Nirmala UI"/>
        </w:rPr>
        <w:t>পশুটি</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সূর্যকে</w:t>
      </w:r>
      <w:r>
        <w:rPr>
          <w:rFonts w:ascii="Times New Roman" w:hAnsi="Times New Roman" w:eastAsia="Times New Roman" w:cs="Times New Roman"/>
        </w:rPr>
        <w:t xml:space="preserve"> </w:t>
      </w:r>
      <w:r>
        <w:rPr>
          <w:rFonts w:ascii="Nirmala UI" w:hAnsi="Nirmala UI" w:eastAsia="Nirmala UI" w:cs="Nirmala UI"/>
        </w:rPr>
        <w:t>আচ্ছন্ন</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Nashville wane? Tiyya hatta amma hin furamin? Nashville jalqaba yeroo gabaabaa labsii ergaa iyyata halkan walakkaa agarsiisa; innis haleellaa barbadeessaa Islaamaan irraa dhufe, kan hin eegamne, jalqaba; akkasumas akkuma sanaan xumurama. Seerri Dilbataa dhuma yeroo sanaa irratti mallattoo bineensichaa Ameerikaa keessatti raawwatamu bakka bu’a; akkasumas jalqaba barbadaa’ina magaalotaa ti. “Barbadaa’inni” amala raajii kan Islaamaa dha.</w:t>
      </w:r>
    </w:p>
    <w:p>
      <w:pPr>
        <w:pStyle w:val="ArticleHeading"/>
        <w:jc w:val="left"/>
      </w:pPr>
      <w:r>
        <w:rPr>
          <w:rFonts w:ascii="Arial" w:hAnsi="Arial" w:eastAsia="Arial" w:cs="Arial"/>
        </w:rPr>
        <w:t>Nharmawrih</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밤</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밤에</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인상적인</w:t>
      </w:r>
      <w:r>
        <w:rPr>
          <w:rFonts w:ascii="Times New Roman" w:hAnsi="Times New Roman" w:eastAsia="Times New Roman" w:cs="Times New Roman"/>
        </w:rPr>
        <w:t xml:space="preserve"> </w:t>
      </w:r>
      <w:r>
        <w:rPr>
          <w:rFonts w:ascii="Malgun Gothic" w:hAnsi="Malgun Gothic" w:eastAsia="Malgun Gothic" w:cs="Malgun Gothic"/>
        </w:rPr>
        <w:t>장면이</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앞을</w:t>
      </w:r>
      <w:r>
        <w:rPr>
          <w:rFonts w:ascii="Times New Roman" w:hAnsi="Times New Roman" w:eastAsia="Times New Roman" w:cs="Times New Roman"/>
        </w:rPr>
        <w:t xml:space="preserve"> </w:t>
      </w:r>
      <w:r>
        <w:rPr>
          <w:rFonts w:ascii="Malgun Gothic" w:hAnsi="Malgun Gothic" w:eastAsia="Malgun Gothic" w:cs="Malgun Gothic"/>
        </w:rPr>
        <w:t>지나갔다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거대한</w:t>
      </w:r>
      <w:r>
        <w:rPr>
          <w:rFonts w:ascii="Times New Roman" w:hAnsi="Times New Roman" w:eastAsia="Times New Roman" w:cs="Times New Roman"/>
        </w:rPr>
        <w:t xml:space="preserve"> </w:t>
      </w:r>
      <w:r>
        <w:rPr>
          <w:rFonts w:ascii="Malgun Gothic" w:hAnsi="Malgun Gothic" w:eastAsia="Malgun Gothic" w:cs="Malgun Gothic"/>
        </w:rPr>
        <w:t>불덩이가</w:t>
      </w:r>
      <w:r>
        <w:rPr>
          <w:rFonts w:ascii="Times New Roman" w:hAnsi="Times New Roman" w:eastAsia="Times New Roman" w:cs="Times New Roman"/>
        </w:rPr>
        <w:t xml:space="preserve"> </w:t>
      </w:r>
      <w:r>
        <w:rPr>
          <w:rFonts w:ascii="Malgun Gothic" w:hAnsi="Malgun Gothic" w:eastAsia="Malgun Gothic" w:cs="Malgun Gothic"/>
        </w:rPr>
        <w:t>몇몇</w:t>
      </w:r>
      <w:r>
        <w:rPr>
          <w:rFonts w:ascii="Times New Roman" w:hAnsi="Times New Roman" w:eastAsia="Times New Roman" w:cs="Times New Roman"/>
        </w:rPr>
        <w:t xml:space="preserve"> </w:t>
      </w:r>
      <w:r>
        <w:rPr>
          <w:rFonts w:ascii="Malgun Gothic" w:hAnsi="Malgun Gothic" w:eastAsia="Malgun Gothic" w:cs="Malgun Gothic"/>
        </w:rPr>
        <w:t>아름다운</w:t>
      </w:r>
      <w:r>
        <w:rPr>
          <w:rFonts w:ascii="Times New Roman" w:hAnsi="Times New Roman" w:eastAsia="Times New Roman" w:cs="Times New Roman"/>
        </w:rPr>
        <w:t xml:space="preserve"> </w:t>
      </w:r>
      <w:r>
        <w:rPr>
          <w:rFonts w:ascii="Malgun Gothic" w:hAnsi="Malgun Gothic" w:eastAsia="Malgun Gothic" w:cs="Malgun Gothic"/>
        </w:rPr>
        <w:t>저택들</w:t>
      </w:r>
      <w:r>
        <w:rPr>
          <w:rFonts w:ascii="Times New Roman" w:hAnsi="Times New Roman" w:eastAsia="Times New Roman" w:cs="Times New Roman"/>
        </w:rPr>
        <w:t xml:space="preserve"> </w:t>
      </w:r>
      <w:r>
        <w:rPr>
          <w:rFonts w:ascii="Malgun Gothic" w:hAnsi="Malgun Gothic" w:eastAsia="Malgun Gothic" w:cs="Malgun Gothic"/>
        </w:rPr>
        <w:t>한가운데로</w:t>
      </w:r>
      <w:r>
        <w:rPr>
          <w:rFonts w:ascii="Times New Roman" w:hAnsi="Times New Roman" w:eastAsia="Times New Roman" w:cs="Times New Roman"/>
        </w:rPr>
        <w:t xml:space="preserve"> </w:t>
      </w:r>
      <w:r>
        <w:rPr>
          <w:rFonts w:ascii="Malgun Gothic" w:hAnsi="Malgun Gothic" w:eastAsia="Malgun Gothic" w:cs="Malgun Gothic"/>
        </w:rPr>
        <w:t>떨어져</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즉시</w:t>
      </w:r>
      <w:r>
        <w:rPr>
          <w:rFonts w:ascii="Times New Roman" w:hAnsi="Times New Roman" w:eastAsia="Times New Roman" w:cs="Times New Roman"/>
        </w:rPr>
        <w:t xml:space="preserve"> </w:t>
      </w:r>
      <w:r>
        <w:rPr>
          <w:rFonts w:ascii="Malgun Gothic" w:hAnsi="Malgun Gothic" w:eastAsia="Malgun Gothic" w:cs="Malgun Gothic"/>
        </w:rPr>
        <w:t>파괴하는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몇몇</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이렇게</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들었다</w:t>
      </w:r>
      <w:r>
        <w:rPr>
          <w:rFonts w:ascii="Times New Roman" w:hAnsi="Times New Roman" w:eastAsia="Times New Roman" w:cs="Times New Roman"/>
        </w:rPr>
        <w:t>.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임할</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있었으나</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이렇게</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줄은</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w:t>
      </w:r>
      <w:r>
        <w:rPr>
          <w:rFonts w:ascii="Malgun Gothic" w:hAnsi="Malgun Gothic" w:eastAsia="Malgun Gothic" w:cs="Malgun Gothic"/>
        </w:rPr>
        <w:t>당신들은</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그렇다면</w:t>
      </w:r>
      <w:r>
        <w:rPr>
          <w:rFonts w:ascii="Times New Roman" w:hAnsi="Times New Roman" w:eastAsia="Times New Roman" w:cs="Times New Roman"/>
        </w:rPr>
        <w:t xml:space="preserve"> </w:t>
      </w:r>
      <w:r>
        <w:rPr>
          <w:rFonts w:ascii="Malgun Gothic" w:hAnsi="Malgun Gothic" w:eastAsia="Malgun Gothic" w:cs="Malgun Gothic"/>
        </w:rPr>
        <w:t>왜</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말해</w:t>
      </w:r>
      <w:r>
        <w:rPr>
          <w:rFonts w:ascii="Times New Roman" w:hAnsi="Times New Roman" w:eastAsia="Times New Roman" w:cs="Times New Roman"/>
        </w:rPr>
        <w:t xml:space="preserve"> </w:t>
      </w:r>
      <w:r>
        <w:rPr>
          <w:rFonts w:ascii="Malgun Gothic" w:hAnsi="Malgun Gothic" w:eastAsia="Malgun Gothic" w:cs="Malgun Gothic"/>
        </w:rPr>
        <w:t>주지</w:t>
      </w:r>
      <w:r>
        <w:rPr>
          <w:rFonts w:ascii="Times New Roman" w:hAnsi="Times New Roman" w:eastAsia="Times New Roman" w:cs="Times New Roman"/>
        </w:rPr>
        <w:t xml:space="preserve"> </w:t>
      </w:r>
      <w:r>
        <w:rPr>
          <w:rFonts w:ascii="Malgun Gothic" w:hAnsi="Malgun Gothic" w:eastAsia="Malgun Gothic" w:cs="Malgun Gothic"/>
        </w:rPr>
        <w:t>않았는가</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사방에서</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말들이</w:t>
      </w:r>
      <w:r>
        <w:rPr>
          <w:rFonts w:ascii="Times New Roman" w:hAnsi="Times New Roman" w:eastAsia="Times New Roman" w:cs="Times New Roman"/>
        </w:rPr>
        <w:t xml:space="preserve"> </w:t>
      </w:r>
      <w:r>
        <w:rPr>
          <w:rFonts w:ascii="Malgun Gothic" w:hAnsi="Malgun Gothic" w:eastAsia="Malgun Gothic" w:cs="Malgun Gothic"/>
        </w:rPr>
        <w:t>들려오는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들었다</w:t>
      </w:r>
      <w:r>
        <w:rPr>
          <w:rFonts w:ascii="Times New Roman" w:hAnsi="Times New Roman" w:eastAsia="Times New Roman" w:cs="Times New Roman"/>
        </w:rPr>
        <w:t>.” Letter 217, 1904.</w:t>
      </w:r>
    </w:p>
    <w:p>
      <w:pPr>
        <w:pStyle w:val="ArticleHeading"/>
        <w:jc w:val="left"/>
      </w:pPr>
      <w:r>
        <w:rPr>
          <w:rFonts w:ascii="Arial" w:hAnsi="Arial" w:eastAsia="Arial" w:cs="Arial"/>
        </w:rPr>
        <w:t>Nueve Once</w:t>
      </w:r>
    </w:p>
    <w:p>
      <w:pPr>
        <w:pStyle w:val="ArticleBody"/>
        <w:jc w:val="left"/>
      </w:pPr>
      <w:r>
        <w:rPr>
          <w:rFonts w:ascii="Times New Roman" w:hAnsi="Times New Roman" w:eastAsia="Times New Roman" w:cs="Times New Roman"/>
        </w:rPr>
        <w:t>ئىلھام «توققۇز ئون بىر» ئىسلام پادىشاھلىقىنىڭ خاراكتېرىنىڭ ئۆلۈم ۋە ھالاكەت ئىكەنلىكىنى كۆرسىتىدۇ، چۈنكى پەيغەمبەرلىكتىكى نام خاراكتېرگە ۋاكىللىق قىلىدۇ.</w:t>
      </w:r>
    </w:p>
    <w:p>
      <w:pPr>
        <w:pStyle w:val="ArticleBody"/>
        <w:jc w:val="left"/>
      </w:pPr>
      <w:r>
        <w:rPr>
          <w:rFonts w:ascii="Times New Roman" w:hAnsi="Times New Roman" w:eastAsia="Times New Roman" w:cs="Times New Roman"/>
        </w:rPr>
        <w:t>Барад уӡы ҧсреи ҳарҭ абзиа рықәшәаҩ, иӡыҷҷа зқәуп аҵакыра змам иаҵәа аф аҳарԥ, иҳәыџьыр бызшәала ихьӡ Абаддон, аха грек бызшәала ихьӡ Аполлион. Аатра 9/11.</w:t>
      </w:r>
    </w:p>
    <w:p>
      <w:pPr>
        <w:pStyle w:val="ArticleBody"/>
        <w:jc w:val="left"/>
      </w:pPr>
      <w:r>
        <w:rPr>
          <w:rFonts w:ascii="Times New Roman" w:hAnsi="Times New Roman" w:eastAsia="Times New Roman" w:cs="Times New Roman"/>
        </w:rPr>
        <w:t>Abaddon ankan “jallja” jan ukax “t’unjañ chiqawa” sañ muni, ukat Apollyon ukax “t’unjirirakiwa” sañ muni.</w:t>
      </w:r>
    </w:p>
    <w:p>
      <w:pPr>
        <w:pStyle w:val="ArticleScripture"/>
        <w:jc w:val="left"/>
      </w:pPr>
      <w:r>
        <w:rPr>
          <w:rFonts w:ascii="Times New Roman" w:hAnsi="Times New Roman" w:eastAsia="Times New Roman" w:cs="Times New Roman"/>
        </w:rPr>
        <w:t>«</w:t>
      </w:r>
      <w:r>
        <w:rPr>
          <w:rFonts w:ascii="Gadugi" w:hAnsi="Gadugi" w:eastAsia="Gadugi" w:cs="Gadugi"/>
        </w:rPr>
        <w:t>ᎦᏅᏬᎢ</w:t>
      </w:r>
      <w:r>
        <w:rPr>
          <w:rFonts w:ascii="Times New Roman" w:hAnsi="Times New Roman" w:eastAsia="Times New Roman" w:cs="Times New Roman"/>
        </w:rPr>
        <w:t xml:space="preserve"> </w:t>
      </w:r>
      <w:r>
        <w:rPr>
          <w:rFonts w:ascii="Gadugi" w:hAnsi="Gadugi" w:eastAsia="Gadugi" w:cs="Gadugi"/>
        </w:rPr>
        <w:t>ᎠᏂᏁᎳ</w:t>
      </w:r>
      <w:r>
        <w:rPr>
          <w:rFonts w:ascii="Times New Roman" w:hAnsi="Times New Roman" w:eastAsia="Times New Roman" w:cs="Times New Roman"/>
        </w:rPr>
        <w:t xml:space="preserve"> </w:t>
      </w:r>
      <w:r>
        <w:rPr>
          <w:rFonts w:ascii="Gadugi" w:hAnsi="Gadugi" w:eastAsia="Gadugi" w:cs="Gadugi"/>
        </w:rPr>
        <w:t>ᎤᏂᏂᏴᎭ</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ᎦᏃᎴᎯ</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ᎠᎦᏘᏴᏫᏍᎬᎢ</w:t>
      </w:r>
      <w:r>
        <w:rPr>
          <w:rFonts w:ascii="Times New Roman" w:hAnsi="Times New Roman" w:eastAsia="Times New Roman" w:cs="Times New Roman"/>
        </w:rPr>
        <w:t xml:space="preserve"> </w:t>
      </w:r>
      <w:r>
        <w:rPr>
          <w:rFonts w:ascii="Gadugi" w:hAnsi="Gadugi" w:eastAsia="Gadugi" w:cs="Gadugi"/>
        </w:rPr>
        <w:t>ᎠᏔᎳᏅᎯ</w:t>
      </w:r>
      <w:r>
        <w:rPr>
          <w:rFonts w:ascii="Times New Roman" w:hAnsi="Times New Roman" w:eastAsia="Times New Roman" w:cs="Times New Roman"/>
        </w:rPr>
        <w:t xml:space="preserve"> </w:t>
      </w:r>
      <w:r>
        <w:rPr>
          <w:rFonts w:ascii="Gadugi" w:hAnsi="Gadugi" w:eastAsia="Gadugi" w:cs="Gadugi"/>
        </w:rPr>
        <w:t>ᎤᎿᎭᎥ</w:t>
      </w:r>
      <w:r>
        <w:rPr>
          <w:rFonts w:ascii="Times New Roman" w:hAnsi="Times New Roman" w:eastAsia="Times New Roman" w:cs="Times New Roman"/>
        </w:rPr>
        <w:t xml:space="preserve"> </w:t>
      </w:r>
      <w:r>
        <w:rPr>
          <w:rFonts w:ascii="Gadugi" w:hAnsi="Gadugi" w:eastAsia="Gadugi" w:cs="Gadugi"/>
        </w:rPr>
        <w:t>ᎠᎩᎳ</w:t>
      </w:r>
      <w:r>
        <w:rPr>
          <w:rFonts w:ascii="Times New Roman" w:hAnsi="Times New Roman" w:eastAsia="Times New Roman" w:cs="Times New Roman"/>
        </w:rPr>
        <w:t xml:space="preserve"> </w:t>
      </w:r>
      <w:r>
        <w:rPr>
          <w:rFonts w:ascii="Gadugi" w:hAnsi="Gadugi" w:eastAsia="Gadugi" w:cs="Gadugi"/>
        </w:rPr>
        <w:t>ᎠᏚᎵᏍᎬᎢ</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ᎤᏓᏂᎸᏨᎯ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ᎤᏲᏍᏗᏍᎬ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ᎠᏓᎯᏍᏗ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ᎤᏪᏐᏅ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«ایا ما در همان آستانهٔ جهانِ ابدی به خواب خواهیم رفت؟ آیا ما کُند و سرد و مرده خواهیم بود؟ آه، کاش در کلیساهای ما روح و نَفَسِ خدا در قومِ او دمیده شود، تا بر پای‌های خود بایستند و زنده گردند. ما نیاز داریم ببینیم که راه تنگ است و دروازه باریک. اما چون از آن دروازهٔ تنگ بگذریم، فراخیِ آن بی‌حدّ و حصر است.» Manuscript Releases، جلد 20، 217.</w:t>
      </w:r>
    </w:p>
    <w:p>
      <w:pPr>
        <w:pStyle w:val="ArticleBody"/>
        <w:jc w:val="left"/>
      </w:pPr>
      <w:r>
        <w:rPr>
          <w:rFonts w:ascii="Gadugi" w:hAnsi="Gadugi" w:eastAsia="Gadugi" w:cs="Gadugi"/>
        </w:rPr>
        <w:t>ᎢᏍᎲ</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ᎢᏳᏃᏴᏫᏯ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ᏗᏂᎦᎵᏍᎩ</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ᎢᏳᏃᏴᏫᏯ</w:t>
      </w:r>
      <w:r>
        <w:rPr>
          <w:rFonts w:ascii="Times New Roman" w:hAnsi="Times New Roman" w:eastAsia="Times New Roman" w:cs="Times New Roman"/>
        </w:rPr>
        <w:t xml:space="preserve"> </w:t>
      </w:r>
      <w:r>
        <w:rPr>
          <w:rFonts w:ascii="Gadugi" w:hAnsi="Gadugi" w:eastAsia="Gadugi" w:cs="Gadugi"/>
        </w:rPr>
        <w:t>ᏆᎴᎠᎻ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ᎤᎾᎵᏍᏓᏴᏗ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ᎦᏅᏅᎢ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ᎢᏍᎲ</w:t>
      </w:r>
      <w:r>
        <w:rPr>
          <w:rFonts w:ascii="Times New Roman" w:hAnsi="Times New Roman" w:eastAsia="Times New Roman" w:cs="Times New Roman"/>
        </w:rPr>
        <w:t xml:space="preserve"> </w:t>
      </w:r>
      <w:r>
        <w:rPr>
          <w:rFonts w:ascii="Gadugi" w:hAnsi="Gadugi" w:eastAsia="Gadugi" w:cs="Gadugi"/>
        </w:rPr>
        <w:t>ᎠᏔᎳᏬᏍᎬ</w:t>
      </w:r>
      <w:r>
        <w:rPr>
          <w:rFonts w:ascii="Times New Roman" w:hAnsi="Times New Roman" w:eastAsia="Times New Roman" w:cs="Times New Roman"/>
        </w:rPr>
        <w:t xml:space="preserve"> </w:t>
      </w:r>
      <w:r>
        <w:rPr>
          <w:rFonts w:ascii="Gadugi" w:hAnsi="Gadugi" w:eastAsia="Gadugi" w:cs="Gadugi"/>
        </w:rPr>
        <w:t>ᎠᏐᎢ</w:t>
      </w:r>
      <w:r>
        <w:rPr>
          <w:rFonts w:ascii="Times New Roman" w:hAnsi="Times New Roman" w:eastAsia="Times New Roman" w:cs="Times New Roman"/>
        </w:rPr>
        <w:t xml:space="preserve"> </w:t>
      </w:r>
      <w:r>
        <w:rPr>
          <w:rFonts w:ascii="Gadugi" w:hAnsi="Gadugi" w:eastAsia="Gadugi" w:cs="Gadugi"/>
        </w:rPr>
        <w:t>ᎩᎳᎻ</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ᏅᏃᎯ</w:t>
      </w:r>
      <w:r>
        <w:rPr>
          <w:rFonts w:ascii="Times New Roman" w:hAnsi="Times New Roman" w:eastAsia="Times New Roman" w:cs="Times New Roman"/>
        </w:rPr>
        <w:t xml:space="preserve"> </w:t>
      </w:r>
      <w:r>
        <w:rPr>
          <w:rFonts w:ascii="Gadugi" w:hAnsi="Gadugi" w:eastAsia="Gadugi" w:cs="Gadugi"/>
        </w:rPr>
        <w:t>ᎠᏁᎳᏅᎯ</w:t>
      </w:r>
      <w:r>
        <w:rPr>
          <w:rFonts w:ascii="Times New Roman" w:hAnsi="Times New Roman" w:eastAsia="Times New Roman" w:cs="Times New Roman"/>
        </w:rPr>
        <w:t xml:space="preserve"> </w:t>
      </w:r>
      <w:r>
        <w:rPr>
          <w:rFonts w:ascii="Gadugi" w:hAnsi="Gadugi" w:eastAsia="Gadugi" w:cs="Gadugi"/>
        </w:rPr>
        <w:t>ᏗᎦᏕᏯᏙᏗ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ᎤᏂᏛᏯ</w:t>
      </w:r>
      <w:r>
        <w:rPr>
          <w:rFonts w:ascii="Times New Roman" w:hAnsi="Times New Roman" w:eastAsia="Times New Roman" w:cs="Times New Roman"/>
        </w:rPr>
        <w:t xml:space="preserve"> </w:t>
      </w:r>
      <w:r>
        <w:rPr>
          <w:rFonts w:ascii="Gadugi" w:hAnsi="Gadugi" w:eastAsia="Gadugi" w:cs="Gadugi"/>
        </w:rPr>
        <w:t>ᎤᏃᎴᏓ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ᎢᏏᎩᎵ</w:t>
      </w:r>
      <w:r>
        <w:rPr>
          <w:rFonts w:ascii="Times New Roman" w:hAnsi="Times New Roman" w:eastAsia="Times New Roman" w:cs="Times New Roman"/>
        </w:rPr>
        <w:t xml:space="preserve"> “</w:t>
      </w:r>
      <w:r>
        <w:rPr>
          <w:rFonts w:ascii="Gadugi" w:hAnsi="Gadugi" w:eastAsia="Gadugi" w:cs="Gadugi"/>
        </w:rPr>
        <w:t>ᎤᏃᎴᏓ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ᏅᏃᎯ</w:t>
      </w:r>
      <w:r>
        <w:rPr>
          <w:rFonts w:ascii="Times New Roman" w:hAnsi="Times New Roman" w:eastAsia="Times New Roman" w:cs="Times New Roman"/>
        </w:rPr>
        <w:t xml:space="preserve"> </w:t>
      </w:r>
      <w:r>
        <w:rPr>
          <w:rFonts w:ascii="Gadugi" w:hAnsi="Gadugi" w:eastAsia="Gadugi" w:cs="Gadugi"/>
        </w:rPr>
        <w:t>ᎠᏁᎳᏅᎯ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ᏓᎦᎾᎸᎢ</w:t>
      </w:r>
      <w:r>
        <w:rPr>
          <w:rFonts w:ascii="Times New Roman" w:hAnsi="Times New Roman" w:eastAsia="Times New Roman" w:cs="Times New Roman"/>
        </w:rPr>
        <w:t xml:space="preserve">, 9/11 </w:t>
      </w:r>
      <w:r>
        <w:rPr>
          <w:rFonts w:ascii="Gadugi" w:hAnsi="Gadugi" w:eastAsia="Gadugi" w:cs="Gadugi"/>
        </w:rPr>
        <w:t>ᎤᏓᎴᎲᏍᎩ</w:t>
      </w:r>
      <w:r>
        <w:rPr>
          <w:rFonts w:ascii="Times New Roman" w:hAnsi="Times New Roman" w:eastAsia="Times New Roman" w:cs="Times New Roman"/>
        </w:rPr>
        <w:t xml:space="preserve"> </w:t>
      </w:r>
      <w:r>
        <w:rPr>
          <w:rFonts w:ascii="Gadugi" w:hAnsi="Gadugi" w:eastAsia="Gadugi" w:cs="Gadugi"/>
        </w:rPr>
        <w:t>ᎢᏍᎲ</w:t>
      </w:r>
      <w:r>
        <w:rPr>
          <w:rFonts w:ascii="Times New Roman" w:hAnsi="Times New Roman" w:eastAsia="Times New Roman" w:cs="Times New Roman"/>
        </w:rPr>
        <w:t xml:space="preserve"> </w:t>
      </w:r>
      <w:r>
        <w:rPr>
          <w:rFonts w:ascii="Gadugi" w:hAnsi="Gadugi" w:eastAsia="Gadugi" w:cs="Gadugi"/>
        </w:rPr>
        <w:t>ᎤᏖᎸᎲᏍᎪ</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ᎤᏓᏅᏖᏛ</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ᎢᏗᎦ</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ᏗᏓᎧᏃᎮᏗ</w:t>
      </w:r>
      <w:r>
        <w:rPr>
          <w:rFonts w:ascii="Times New Roman" w:hAnsi="Times New Roman" w:eastAsia="Times New Roman" w:cs="Times New Roman"/>
        </w:rPr>
        <w:t xml:space="preserve"> </w:t>
      </w:r>
      <w:r>
        <w:rPr>
          <w:rFonts w:ascii="Gadugi" w:hAnsi="Gadugi" w:eastAsia="Gadugi" w:cs="Gadugi"/>
        </w:rPr>
        <w:t>ᏆᎴᎠᎻ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ᎤᎾᎵᏍᏓᏴᏗ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نەجا پەریوردگار دڵەنگەیتر چووە پێش، و لە شوێنێکی تەسکدا وەستا، کە نە ڕێگایەک هەبوو بۆ لادان نە بۆ دەستی ڕاست و نە بۆ دەستی چەپ. کاتێک کەرەکە پەریوردگارەکەی بینی، لە ژێر بەلعامدا کەوتە خوارەوە؛ جا تووڕەیی بەلعام هەڵگیرسا، و بە چەقۆیەک لێیدا. ئینجا یەزدان دەمی کەرەکەی کردەوە، و ئەویش بە بەلعامی وت: چیم لەگەڵ تۆ کردووە، کە ئەم سێ جارە لێمدایت؟ ژمارەکان 22:26–28.</w:t>
      </w:r>
    </w:p>
    <w:p>
      <w:pPr>
        <w:pStyle w:val="ArticleBody"/>
        <w:jc w:val="left"/>
      </w:pPr>
      <w:r>
        <w:rPr>
          <w:rFonts w:ascii="Times New Roman" w:hAnsi="Times New Roman" w:eastAsia="Times New Roman" w:cs="Times New Roman"/>
        </w:rPr>
        <w:t>ئسلامی تباہی دے تیجّے افسوس دا راہ 9/11 اُتے شروع ہویا، جدوں مکاشفہ 18:1–3 پورا ہویا۔</w:t>
      </w:r>
    </w:p>
    <w:p>
      <w:pPr>
        <w:pStyle w:val="ArticleScripture"/>
        <w:jc w:val="left"/>
      </w:pPr>
      <w:r>
        <w:rPr>
          <w:rFonts w:ascii="Times New Roman" w:hAnsi="Times New Roman" w:eastAsia="Times New Roman" w:cs="Times New Roman"/>
        </w:rPr>
        <w:t>“Acun ima simi rimayta nisqayta, Nueva York llaqtata hatun yaku wayquwan pichasqa kananpaq kasqanta? Kaytaqa mana hayk’aqpas nirqanichu. Ñoqaqa nirqani, chaypi hatun wasikuna, piso patapi piso patapi sayarichisqa kasqanta qhawarispa: ‘Ima manchay rikch’aq rurasqakuna rikhurinqa, Apunchik allpata sinchita chukchichinampaq hatariptin! Chaypim Apocalipsis 18:1–3 nisqap siminkuna hunt’akunqa’ nispa. Apocalipsispa chunka pusaqniyuq kaq tukuy capitulonqa kay allpaman hamuq kaqkunamanta huk willakuy, waqyaymi. Ichaqa mana ima k’anchayniyuqchu aswan sut’ita Nueva Yorkman imapas hamunampaq; sapallanta yachani huk p’unchaw chaypi hatun wasikunaqa Diospa atiynin muyurichisqanwan hinaspa kutirichisqanwan urmachisqa kanqaku. Qowasqa k’anchaymanta yachanimi wañuchiy, chinkachiy kay pachapi kasqanta. Huk simillamanta Señorpa, huk tupayllamanta paypa atiynin sinchipa, kay hatun ruwasqa wasikuna urmankaq. Rikhurinqa manchayninmanta mana yuyaymanapas atisqanchikchu kaq rikch’aqkunam.” Review and Herald, July 5, 1906.</w:t>
      </w:r>
    </w:p>
    <w:p>
      <w:pPr>
        <w:pStyle w:val="ArticleBody"/>
        <w:jc w:val="left"/>
      </w:pPr>
      <w:r>
        <w:rPr>
          <w:rFonts w:ascii="Times New Roman" w:hAnsi="Times New Roman" w:eastAsia="Times New Roman" w:cs="Times New Roman"/>
        </w:rPr>
        <w:t>Su’âl hâlâ bâqīdir: Neden Nashville? Nashville’ın ateş topları, Adventizm’in bir sınıfının utandığı ve Yoel’e göre “kesilip atıldığı” peygamberliksel bir senaryoyu temsil eder. Diğer sınıf ise asla utandırılmayan ve sevinçle doldurulan olarak tasvir edilmektedir. Peygamberliksel sevinç, Nashville ve Amerika Birleşik Devletleri üzerine getirilen yargı için değil; meselde yağı olanlarla yağı olmayanlar arasında temsil edilen aklanma içindir. Yağın kendisine bağlı birçok simgesel anlamı vardır; ancak yağın başlıca anlamlarından biri gece yarısı feryadının mesajıdır. Bu mesaj 2023 yılının sonunda tedricî olarak mühürsüz kılınmaya başladı ve reddedilen yahut kabul edilen bilgi artışını temsil etti. Hoşea, bilgiyi reddedenlerin Tanrı’nın kâhinleri olarak reddedildiğini açıkça bildirir. Petrus, Nashville’ın ateş toplarını kavradığında Levililer yirmi üçün yapısının ortasında yer almaktadır ve otuz sayısı kâhinlerin bir simgesidir.</w:t>
      </w:r>
    </w:p>
    <w:p>
      <w:pPr>
        <w:pStyle w:val="ArticleScripture"/>
        <w:jc w:val="left"/>
      </w:pPr>
      <w:r>
        <w:rPr>
          <w:rFonts w:ascii="Times New Roman" w:hAnsi="Times New Roman" w:eastAsia="Times New Roman" w:cs="Times New Roman"/>
        </w:rPr>
        <w:t>Имантәыла арӡра иақәшәоит адыррақәа рыҟамзаара иахҟьаны; иҟам, избанзар уара адыррақәа мап рыцәукит, саргьы уара мап уцәыскуеит, сыԥхьагылаҩ уаҳа уҟамларц азы: избанзар уара уԥсабаратә Қәак иакәу Анцәа Иакәан ухацәцеит, саргьы ухәыҷқәа рыхьӡәаскуеит. Осия 4:6.</w:t>
      </w:r>
    </w:p>
    <w:p>
      <w:pPr>
        <w:pStyle w:val="ArticleBody"/>
        <w:jc w:val="left"/>
      </w:pPr>
      <w:r>
        <w:rPr>
          <w:rFonts w:ascii="Times New Roman" w:hAnsi="Times New Roman" w:eastAsia="Times New Roman" w:cs="Times New Roman"/>
        </w:rPr>
        <w:t>Uthuli lwe “ulwazi” okanye ukusilela kwalo, lulolunye lweenyaniso ezinxulumene nokufika kweebhola zomlilo zaseNashville. “Ulwazi” lwesiprofeto okanye ukusilela kwalo, luphawula ukuqala kokubhengezwa kwesikhalo sasezinzulwini zobusuku, yaye elo xesha liphela ngomcimbi wokuthobela iLizwi likaThixo, njengoko limelwe ngumcimbi weSabatha neCawa. UKristu usoloko ebonakalisa isiphelo ngesiqalo, yaye ekuqaleni ukuthobela iLizwi likaThixo kwakungumyalezo wesilumkiso owawunikwe uAdam noEva emyezweni.</w:t>
      </w:r>
    </w:p>
    <w:p>
      <w:pPr>
        <w:pStyle w:val="ArticleBody"/>
        <w:jc w:val="left"/>
      </w:pPr>
      <w:r>
        <w:rPr>
          <w:rFonts w:ascii="Times New Roman" w:hAnsi="Times New Roman" w:eastAsia="Times New Roman" w:cs="Times New Roman"/>
        </w:rPr>
        <w:t>Ishonch masalasi oxirda, agar “har bir millat jalb etiladi” deb Opa White aytgan bo‘lsa, faqat bitta bog‘ bilan cheklanib qolishi mumkin emas. Shanba va yakshanba masalasi — bog‘dagi Odam Ato va Momo Havoning dastlabki sinovining takrorlanishidir; bu sinov oxirda butun dunyoda takrorlanadi. O‘sha sinov Amerika Qo‘shma Shtatlaridagi yakshanba qonuni bilan boshlanadi; bu ayni paytda tun yarmidagi hayqiriqning e’lon qilinishi davrining ham oxiridir.</w:t>
      </w:r>
    </w:p>
    <w:p>
      <w:pPr>
        <w:pStyle w:val="ArticleBody"/>
        <w:jc w:val="left"/>
      </w:pP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ᎧᏃᎮᏍᎬᎢ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ᎠᎢ</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ᎠᏗᏃᎮᎯᎭ</w:t>
      </w:r>
      <w:r>
        <w:rPr>
          <w:rFonts w:ascii="Times New Roman" w:hAnsi="Times New Roman" w:eastAsia="Times New Roman" w:cs="Times New Roman"/>
        </w:rPr>
        <w:t xml:space="preserve"> </w:t>
      </w:r>
      <w:r>
        <w:rPr>
          <w:rFonts w:ascii="Gadugi" w:hAnsi="Gadugi" w:eastAsia="Gadugi" w:cs="Gadugi"/>
        </w:rPr>
        <w:t>ᎤᏅᏒᎯ</w:t>
      </w:r>
      <w:r>
        <w:rPr>
          <w:rFonts w:ascii="Times New Roman" w:hAnsi="Times New Roman" w:eastAsia="Times New Roman" w:cs="Times New Roman"/>
        </w:rPr>
        <w:t xml:space="preserve"> </w:t>
      </w:r>
      <w:r>
        <w:rPr>
          <w:rFonts w:ascii="Gadugi" w:hAnsi="Gadugi" w:eastAsia="Gadugi" w:cs="Gadugi"/>
        </w:rPr>
        <w:t>ᎤᎾᏓᏂᎸᎯ</w:t>
      </w:r>
      <w:r>
        <w:rPr>
          <w:rFonts w:ascii="Times New Roman" w:hAnsi="Times New Roman" w:eastAsia="Times New Roman" w:cs="Times New Roman"/>
        </w:rPr>
        <w:t xml:space="preserve"> </w:t>
      </w:r>
      <w:r>
        <w:rPr>
          <w:rFonts w:ascii="Gadugi" w:hAnsi="Gadugi" w:eastAsia="Gadugi" w:cs="Gadugi"/>
        </w:rPr>
        <w:t>ᎠᎾᏓᏂᎸᎯ</w:t>
      </w:r>
      <w:r>
        <w:rPr>
          <w:rFonts w:ascii="Times New Roman" w:hAnsi="Times New Roman" w:eastAsia="Times New Roman" w:cs="Times New Roman"/>
        </w:rPr>
        <w:t xml:space="preserve"> </w:t>
      </w:r>
      <w:r>
        <w:rPr>
          <w:rFonts w:ascii="Gadugi" w:hAnsi="Gadugi" w:eastAsia="Gadugi" w:cs="Gadugi"/>
        </w:rPr>
        <w:t>ᎠᏉᏒ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ᎤᏁᏉᏗ</w:t>
      </w:r>
      <w:r>
        <w:rPr>
          <w:rFonts w:ascii="Times New Roman" w:hAnsi="Times New Roman" w:eastAsia="Times New Roman" w:cs="Times New Roman"/>
        </w:rPr>
        <w:t xml:space="preserve"> </w:t>
      </w:r>
      <w:r>
        <w:rPr>
          <w:rFonts w:ascii="Gadugi" w:hAnsi="Gadugi" w:eastAsia="Gadugi" w:cs="Gadugi"/>
        </w:rPr>
        <w:t>ᎪᎵᏰᎢ</w:t>
      </w:r>
      <w:r>
        <w:rPr>
          <w:rFonts w:ascii="Times New Roman" w:hAnsi="Times New Roman" w:eastAsia="Times New Roman" w:cs="Times New Roman"/>
        </w:rPr>
        <w:t xml:space="preserve"> </w:t>
      </w:r>
      <w:r>
        <w:rPr>
          <w:rFonts w:ascii="Gadugi" w:hAnsi="Gadugi" w:eastAsia="Gadugi" w:cs="Gadugi"/>
        </w:rPr>
        <w:t>ᏚᎵᏍᏗᎢ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ᎤᏓᏠᏯᏍᏔᏅ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ᎠᏕᎵᏆᏍᎩ</w:t>
      </w:r>
      <w:r>
        <w:rPr>
          <w:rFonts w:ascii="Times New Roman" w:hAnsi="Times New Roman" w:eastAsia="Times New Roman" w:cs="Times New Roman"/>
        </w:rPr>
        <w:t xml:space="preserve"> </w:t>
      </w:r>
      <w:r>
        <w:rPr>
          <w:rFonts w:ascii="Gadugi" w:hAnsi="Gadugi" w:eastAsia="Gadugi" w:cs="Gadugi"/>
        </w:rPr>
        <w:t>ᎠᏥᎪᏩᏛᎢ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ᎤᎬᏛᏅᎯ</w:t>
      </w:r>
      <w:r>
        <w:rPr>
          <w:rFonts w:ascii="Times New Roman" w:hAnsi="Times New Roman" w:eastAsia="Times New Roman" w:cs="Times New Roman"/>
        </w:rPr>
        <w:t xml:space="preserve"> </w:t>
      </w:r>
      <w:r>
        <w:rPr>
          <w:rFonts w:ascii="Gadugi" w:hAnsi="Gadugi" w:eastAsia="Gadugi" w:cs="Gadugi"/>
        </w:rPr>
        <w:t>ᎤᎵᏍᏆᏛᎢ</w:t>
      </w:r>
      <w:r>
        <w:rPr>
          <w:rFonts w:ascii="Times New Roman" w:hAnsi="Times New Roman" w:eastAsia="Times New Roman" w:cs="Times New Roman"/>
        </w:rPr>
        <w:t xml:space="preserve"> 2023 </w:t>
      </w:r>
      <w:r>
        <w:rPr>
          <w:rFonts w:ascii="Gadugi" w:hAnsi="Gadugi" w:eastAsia="Gadugi" w:cs="Gadugi"/>
        </w:rPr>
        <w:t>ᎤᎵᏍᏆᏛᎢ</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ᎪᎵᏰᎢ</w:t>
      </w:r>
      <w:r>
        <w:rPr>
          <w:rFonts w:ascii="Times New Roman" w:hAnsi="Times New Roman" w:eastAsia="Times New Roman" w:cs="Times New Roman"/>
        </w:rPr>
        <w:t xml:space="preserve"> </w:t>
      </w:r>
      <w:r>
        <w:rPr>
          <w:rFonts w:ascii="Gadugi" w:hAnsi="Gadugi" w:eastAsia="Gadugi" w:cs="Gadugi"/>
        </w:rPr>
        <w:t>ᎠᏥᎪᎵᏰᎥᎢ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ᎤᏂᎶᏒᎾ</w:t>
      </w:r>
      <w:r>
        <w:rPr>
          <w:rFonts w:ascii="Times New Roman" w:hAnsi="Times New Roman" w:eastAsia="Times New Roman" w:cs="Times New Roman"/>
        </w:rPr>
        <w:t xml:space="preserve"> </w:t>
      </w:r>
      <w:r>
        <w:rPr>
          <w:rFonts w:ascii="Gadugi" w:hAnsi="Gadugi" w:eastAsia="Gadugi" w:cs="Gadugi"/>
        </w:rPr>
        <w:t>ᎪᎵᏰᎢ</w:t>
      </w:r>
      <w:r>
        <w:rPr>
          <w:rFonts w:ascii="Times New Roman" w:hAnsi="Times New Roman" w:eastAsia="Times New Roman" w:cs="Times New Roman"/>
        </w:rPr>
        <w:t xml:space="preserve">, </w:t>
      </w:r>
      <w:r>
        <w:rPr>
          <w:rFonts w:ascii="Gadugi" w:hAnsi="Gadugi" w:eastAsia="Gadugi" w:cs="Gadugi"/>
        </w:rPr>
        <w:t>ᎤᏍᏆᏛᎯ</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ᎾᏏᏫᎵ</w:t>
      </w:r>
      <w:r>
        <w:rPr>
          <w:rFonts w:ascii="Times New Roman" w:hAnsi="Times New Roman" w:eastAsia="Times New Roman" w:cs="Times New Roman"/>
        </w:rPr>
        <w:t xml:space="preserve"> </w:t>
      </w:r>
      <w:r>
        <w:rPr>
          <w:rFonts w:ascii="Gadugi" w:hAnsi="Gadugi" w:eastAsia="Gadugi" w:cs="Gadugi"/>
        </w:rPr>
        <w:t>ᎠᏍᏓᏩᏗᏍᎬᎢ</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ᎠᏥᎪᎵᏰᎥᎢ</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ᎠᏂᎪᎵᏰᎥ</w:t>
      </w:r>
      <w:r>
        <w:rPr>
          <w:rFonts w:ascii="Times New Roman" w:hAnsi="Times New Roman" w:eastAsia="Times New Roman" w:cs="Times New Roman"/>
        </w:rPr>
        <w:t xml:space="preserve"> </w:t>
      </w:r>
      <w:r>
        <w:rPr>
          <w:rFonts w:ascii="Gadugi" w:hAnsi="Gadugi" w:eastAsia="Gadugi" w:cs="Gadugi"/>
        </w:rPr>
        <w:t>ᎤᎾᎵᏍᏔᏅᎯ</w:t>
      </w:r>
      <w:r>
        <w:rPr>
          <w:rFonts w:ascii="Times New Roman" w:hAnsi="Times New Roman" w:eastAsia="Times New Roman" w:cs="Times New Roman"/>
        </w:rPr>
        <w:t xml:space="preserve"> 2023 </w:t>
      </w:r>
      <w:r>
        <w:rPr>
          <w:rFonts w:ascii="Gadugi" w:hAnsi="Gadugi" w:eastAsia="Gadugi" w:cs="Gadugi"/>
        </w:rPr>
        <w:t>ᎤᏓᏠᏯᏍᏔᏅᎢ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ᎠᏠᎯᏍᏗ</w:t>
      </w:r>
      <w:r>
        <w:rPr>
          <w:rFonts w:ascii="Times New Roman" w:hAnsi="Times New Roman" w:eastAsia="Times New Roman" w:cs="Times New Roman"/>
        </w:rPr>
        <w:t xml:space="preserve"> </w:t>
      </w:r>
      <w:r>
        <w:rPr>
          <w:rFonts w:ascii="Gadugi" w:hAnsi="Gadugi" w:eastAsia="Gadugi" w:cs="Gadugi"/>
        </w:rPr>
        <w:t>ᎠᏦᏍᎩ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ᎪᎵᏰᎢ</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ᎠᏥᏯᎡᎯ</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ᎧᏃᎮᏍᎩ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ᎤᏓᏠᏯᏍᏔᏅᎯ</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مەعریفەتی «هەڵنەکرابوو» تاقی دەکرێت و لە کۆتاییدا وەک ئەو نەوتەی کە سێیەمین و تاقیکردنەوەی لێتمەسە، ئاشکرا دەبێت. ئەو تاقیکردنەوەیە دەست پێ دەکات بە ماوەی ڕاگەیاندنی پەیامی هاواری نیوەشەو کە بە تاقیکردنەوەی گوێڕایەڵی کۆتایی دێت. ئەو تاقیکردنەوەی گوێڕایەڵییە لەسەر حەوّا جێبەجێ دەکرێت، کە نوێنەرایەتی کڵێسا دەکات، و ئادەم، کە نوێنەرایەتی دەوڵەت دەکات. یەکگرتنی ئەو دوو بوونەوەیە تەواو دەبێت کاتێک نیشانی دڕندەکە بە زۆر دەسەپێندرێت. تاقیکردنەوەکە لە باخچەدا هەمان تاقیکردنەوەیە لە کۆتاییدا. ئەو تاقیکردنەوەیە بۆ پیاوان و ژنانە، کە تێیدا یەکگرتنی کڵێسا و دەوڵەت هەیە، کە پیاو و ژنێکن. پەیامی ئاگادارکردنەوەیەکەی کە هەڵدەکرێتەوە و ڕێ دەبات بۆ کۆتایی تاقیکردنەوەی گوێڕایەڵی، بە دارەکەی «مەعریفەت»ی چاکە و خراپە نوێنەرایەتی دەکرێت.</w:t>
      </w:r>
    </w:p>
    <w:p>
      <w:pPr>
        <w:pStyle w:val="ArticleBody"/>
        <w:jc w:val="left"/>
      </w:pPr>
      <w:r>
        <w:rPr>
          <w:rFonts w:ascii="Times New Roman" w:hAnsi="Times New Roman" w:eastAsia="Times New Roman" w:cs="Times New Roman"/>
        </w:rPr>
        <w:t>Nashville ni ishara ya elimu ya Kigiriki katika nchi ya mnyama wa dunia. Elimu ya Kigiriki ni elimu ya uongo; ni maarifa maovu; na maarifa mema ni elimu ya kweli. Bodi ya pekee ya shirika ambayo Ellen White aliwahi kukubali kushiriki ilikuwa ya Chuo cha Madison, kilichoko Nashville, mji unaoitwa “Athens of the South.” Nashville ni ishara ya elimu ya Kigiriki, au elimu ya uongo. Elimu ya uongo ni maarifa ya uongo. Umuhimu wa Nashville unaenda sambamba na ishara ya New York City na Pentagon.</w:t>
      </w:r>
    </w:p>
    <w:p>
      <w:pPr>
        <w:pStyle w:val="ArticleBody"/>
        <w:jc w:val="left"/>
      </w:pPr>
      <w:r>
        <w:rPr>
          <w:rFonts w:ascii="Times New Roman" w:hAnsi="Times New Roman" w:eastAsia="Times New Roman" w:cs="Times New Roman"/>
        </w:rPr>
        <w:t>Yaqynki maqalada bul nerselerdi dawam etimiz.</w:t>
      </w:r>
    </w:p>
    <w:p>
      <w:pPr>
        <w:pStyle w:val="ArticleHeading"/>
        <w:jc w:val="left"/>
      </w:pPr>
      <w:r>
        <w:rPr>
          <w:rFonts w:ascii="Arial" w:hAnsi="Arial" w:eastAsia="Arial" w:cs="Arial"/>
        </w:rPr>
        <w:t>1905-шы жылғы 188-қолжазба</w:t>
      </w:r>
    </w:p>
    <w:p>
      <w:pPr>
        <w:pStyle w:val="ArticleScripture"/>
        <w:jc w:val="left"/>
      </w:pPr>
      <w:r>
        <w:rPr>
          <w:rFonts w:ascii="Times New Roman" w:hAnsi="Times New Roman" w:eastAsia="Times New Roman" w:cs="Times New Roman"/>
        </w:rPr>
        <w:t xml:space="preserve">“Nashville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होन्दे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गल्लां</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अग्ग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बड्डा</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Nashville </w:t>
      </w:r>
      <w:r>
        <w:rPr>
          <w:rFonts w:ascii="Nirmala UI" w:hAnsi="Nirmala UI" w:eastAsia="Nirmala UI" w:cs="Nirmala UI"/>
        </w:rPr>
        <w:t>उत्ते</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वांगूं</w:t>
      </w:r>
      <w:r>
        <w:rPr>
          <w:rFonts w:ascii="Times New Roman" w:hAnsi="Times New Roman" w:eastAsia="Times New Roman" w:cs="Times New Roman"/>
        </w:rPr>
        <w:t xml:space="preserve"> </w:t>
      </w:r>
      <w:r>
        <w:rPr>
          <w:rFonts w:ascii="Nirmala UI" w:hAnsi="Nirmala UI" w:eastAsia="Nirmala UI" w:cs="Nirmala UI"/>
        </w:rPr>
        <w:t>लपटां</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रहियां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डगमगा</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ढह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कहिंदे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मरोड़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तुसांनू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कहिंदे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w:t>
      </w:r>
      <w:r>
        <w:rPr>
          <w:rFonts w:ascii="Nirmala UI" w:hAnsi="Nirmala UI" w:eastAsia="Nirmala UI" w:cs="Nirmala UI"/>
        </w:rPr>
        <w:t>तुसांनू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आउणा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देण</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आख्या</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टुकड़े</w:t>
      </w:r>
      <w:r>
        <w:rPr>
          <w:rFonts w:ascii="Times New Roman" w:hAnsi="Times New Roman" w:eastAsia="Times New Roman" w:cs="Times New Roman"/>
        </w:rPr>
        <w:t>-</w:t>
      </w:r>
      <w:r>
        <w:rPr>
          <w:rFonts w:ascii="Nirmala UI" w:hAnsi="Nirmala UI" w:eastAsia="Nirmala UI" w:cs="Nirmala UI"/>
        </w:rPr>
        <w:t>टुकड़े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देणगे</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ओह्नांनू</w:t>
      </w:r>
      <w:r>
        <w:rPr>
          <w:rFonts w:ascii="Times New Roman" w:hAnsi="Times New Roman" w:eastAsia="Times New Roman" w:cs="Times New Roman"/>
        </w:rPr>
        <w:t xml:space="preserve"> </w:t>
      </w:r>
      <w:r>
        <w:rPr>
          <w:rFonts w:ascii="Nirmala UI" w:hAnsi="Nirmala UI" w:eastAsia="Nirmala UI" w:cs="Nirmala UI"/>
        </w:rPr>
        <w:t>दस्स्या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ئەیچققا پىنان تارىخى - ئون نومۇر</dc:title>
  <dc:subject>Orta Nokta</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