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یوایل اور لاؤدیہ کی ساتویں دن کی ایڈونٹسٹ کلیسیا — نمبر دو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ئۇدۇر نامبەر ئىككى</w:t>
      </w:r>
    </w:p>
    <w:p>
      <w:pPr>
        <w:pStyle w:val="ArticleScripture"/>
        <w:jc w:val="left"/>
      </w:pPr>
      <w:r>
        <w:rPr>
          <w:rFonts w:ascii="Times New Roman" w:hAnsi="Times New Roman" w:eastAsia="Times New Roman" w:cs="Times New Roman"/>
        </w:rPr>
        <w:t>«ڕەفتارێکی دڵسۆزانە و ئارەزوویەکی قووڵەوە چاوەڕێی ئەو کاتە دەکەم کە ڕووداوەکانی ڕۆژی پەنتیکۆست دووبارە ببنەوە، بە هێزێکی زۆر گەورەتر لەوەی لەو بۆنەیەدا بوو. یۆحەنا دەڵێت: “فریشتەیەکی دیکەم بینی لە ئاسمانەوە دابەزی، هێزێکی گەورەی هەبوو؛ و زەوی بە شکۆی ئەو ڕووناک بووەوە.” ئینجا، وەک لە وەرزی پەنتیکۆستدا، خەڵک ڕاستییەکە دەبیستن کە پێیان دەوترێت، هەر پیاوێک بە زمانی خۆی.»</w:t>
      </w:r>
    </w:p>
    <w:p>
      <w:pPr>
        <w:pStyle w:val="ArticleScripture"/>
        <w:jc w:val="left"/>
      </w:pPr>
      <w:r>
        <w:rPr>
          <w:rFonts w:ascii="Times New Roman" w:hAnsi="Times New Roman" w:eastAsia="Times New Roman" w:cs="Times New Roman"/>
        </w:rPr>
        <w:t>«Աստված կարող է նոր կյանք շնչել ամեն մի հոգու մեջ, որ անկեղծորեն ցանկանում է ծառայել Նրան, և կարող է զոհասեղանից վերցված կենդանի ածուխով դիպչել շուրթերին ու պատճառել, որ դրանք պերճախոս դառնան Նրա փառաբանությամբ։ Հազարավոր ձայներ կլցվեն Աստծո Խոսքի հրաշալի ճշմարտությունները հռչակելու զորությամբ։ Կակազող լեզուն կարձակվի, և երկչոտները կզորանան՝ ճշմարտության համար խիզախ վկայություն բերելու։ Թող Տերը օգնի Իր ժողովրդին մաքրել հոգու տաճարը ամեն տեսակ պղծությունից և Նրա հետ պահպանել այնպիսի սերտ կապ, որպեսզի նրանք մասնակից լինեն վերջին անձրևին, երբ այն թափվի»։ Review and Herald, July 20, 1886.</w:t>
      </w:r>
    </w:p>
    <w:p>
      <w:pPr>
        <w:pStyle w:val="ArticleBody"/>
        <w:jc w:val="left"/>
      </w:pPr>
      <w:r>
        <w:rPr>
          <w:rFonts w:ascii="Times New Roman" w:hAnsi="Times New Roman" w:eastAsia="Times New Roman" w:cs="Times New Roman"/>
        </w:rPr>
        <w:t>Pentecost, when considered as a feast of the Lord, cannot be separated from Passover, the feast of unleavened bread, the firstfruit offering, and the feast of weeks. Pentecost is a period of time, though it is also a point in time. This is why it is called “the Pentecostal season.” The season began with Christ’s death, burial, and resurrection. After His ascension, Christ began forty days of personal instruction, which was followed by ten days in the upper room where unity was accomplished. 9/11 began a period that ends at the Sunday law in the United States. That Sunday law is represented by the day of Pentecost as a point in time; a point in time that has been preceded by a period of time which began at 9/11. From 9/11 unto the Sunday law, the “Pentecostal season” is repeated.</w:t>
      </w:r>
    </w:p>
    <w:p>
      <w:pPr>
        <w:pStyle w:val="ArticleBody"/>
        <w:jc w:val="left"/>
      </w:pPr>
      <w:r>
        <w:rPr>
          <w:rFonts w:ascii="Times New Roman" w:hAnsi="Times New Roman" w:eastAsia="Times New Roman" w:cs="Times New Roman"/>
        </w:rPr>
        <w:t>Պետրոսը բացատրեց, որ «կրակի լեզուների» հրաշալի երևույթը հարբածության մոլություն չէր, այլ Հովելի գրքի կատարման դրսևորում, որովհետև պատգամի դեմ վիճաբանություն էր հարուցվել։ «Լեզուները» ներկայացնում են պատգամի մատուցումը, իսկ կրակը ներկայացնում է Սուրբ Հոգին։ Հոգեգալստյան պատգամը ներկայացնում է աստվածության (Աստված սպառող կրակ է) և լեզվի մարդկայնության համադրությունը։ Ինչպես Պետրոսը ներկայացնում է հարյուր քառասունչորս հազարը վերջին անձրևի ժամանակ, այնպես էլ մանրախնդիր հրեաները ներկայացնում են նախկին ուխտի մի ժողովուրդ, որին շրջանցում են հենց այն ժամանակ, երբ վերջին անձրևը թափվում է։</w:t>
      </w:r>
    </w:p>
    <w:p>
      <w:pPr>
        <w:pStyle w:val="ArticleScripture"/>
        <w:jc w:val="left"/>
      </w:pPr>
      <w:r>
        <w:rPr>
          <w:rFonts w:ascii="Times New Roman" w:hAnsi="Times New Roman" w:eastAsia="Times New Roman" w:cs="Times New Roman"/>
        </w:rPr>
        <w:t>ئۇلارنىڭ ھەممىسى مۇقەددەس روھقا تولدۇرۇلدى ۋە روھ ئۇلارغا سۆزلەش ئىقتىدارىنى بەرگەندەك، باشقا تىللاردا سۆزلەشكە باشلىدى. شۇ چاغدا ئاسمان ئاستىدىكى ھەر بىر مىللەتتىن كەلگەن تەقۋادار يەھۇدىيلار يېرۇسالېمدا تۇرۇۋاتاتتى. بۇ خەۋەر تارقالغاندا، خالايىق جەم بولدى ۋە ھەيران قالدى، چۈنكى ھەر بىر كىشى ئۇلارنىڭ ئۆز ئانا تىلىدا سۆزلەۋاتقانلىقىنى ئاڭلىدى. ئۇلارنىڭ ھەممىسى ھەيران قېلىپ ئەجەبلەندى ۋە بىر-بىرىگە: «قاراڭلار، سۆزلەۋاتقان بۇلارنىڭ ھەممىسى گالىلىيەلەر ئەمەسمۇ؟ ئۇنداقتا قانداق بولۇپ بىزنىڭ ھەر بىرىمىز ئۆزىمىز تۇغۇلغان تىلدا ئاڭلاۋاتىمىز؟ پارتلار، مادىيلار، ئېلاملىقلار، مېسوپوتامىيەدە، يەھۇدىيەدە، كاپپادوكىيادا، پونتۇستا ۋە ئاسىيادا تۇرغۇچىلار، فرىگىيە ۋە پامفىلىيەدە، مىسىردا ۋە كىرېنە ئەتراپىدىكى لىۋىيە تەرەپلىرىدە تۇرغۇچىلار، رىمدىن كەلگەن مېھمانلار، يەھۇدىيلار ۋە دىنغا كىرگۈچىلەر، كرىتلار ۋە ئەرەبلەر — بىز ئۇلارنىڭ بىزنىڭ تىللىرىمىزدا خۇدانىڭ ئۇلۇغ ئەمەللىرىنى سۆزلەۋاتقانلىقىنى ئاڭلاۋاتىمىز»، دېدى. ئۇلارنىڭ ھەممىسى ھەيران قېلىپ، نېمە دېيىشنى بىلمەي، بىر-بىرىگە: «بۇ نېمىدىن دېرەك بېرىدۇ؟» دېدى. باشقىلار مەسخىرە قىلىپ: «بۇلار يېڭى شارابقا تويۇنۇپتۇ»، دېدى. لېكىن پېترۇس ئون بىر كىشى بىلەن بىللە ئورنىدىن تۇرۇپ، ئاۋازىنى كۆتۈرۈپ ئۇلارغا مۇنداق دېدى: «ئى يەھۇدىيە ئەھلى ۋە يېرۇسالېمدا تۇرۇۋاتقانلارنىڭ ھەممىسى، بۇنى بىلىۋېلىڭلار ۋە مېنىڭ سۆزلەرىمگە قۇلاق سېلىڭلار؛ چۈنكى بۇلار سىلەر گۇمان قىلغاندەك مەست ئەمەس، نېگە دېسەڭلار، ھازىر كۈندۈزنىڭ ئۈچۈنچى سائىتىدۇر.» ئەلچىلەر 2:4–15.</w:t>
      </w:r>
    </w:p>
    <w:p>
      <w:pPr>
        <w:pStyle w:val="ArticleBody"/>
        <w:jc w:val="left"/>
      </w:pPr>
      <w:r>
        <w:rPr>
          <w:rFonts w:ascii="Times New Roman" w:hAnsi="Times New Roman" w:eastAsia="Times New Roman" w:cs="Times New Roman"/>
        </w:rPr>
        <w:t>Pedro está explicando Pentecostés como un cumplimiento del libro de Joel. Lo hace proféticamente cuando todo el mundo está representado, pues el pasaje declara que los oyentes habían venido “de toda nación debajo del cielo”. En el 9/11 la tierra fue alumbrada con la gloria de Cristo, y luego de nuevo, en la ley dominical, los ciento cuarenta y cuatro mil reflejarán perfectamente la gloria de Cristo al ser levantados como estandarte delante del mundo entero. El período pentecostal comenzó en el 9/11 y termina en la ley dominical.</w:t>
      </w:r>
    </w:p>
    <w:p>
      <w:pPr>
        <w:pStyle w:val="ArticleScripture"/>
        <w:jc w:val="left"/>
      </w:pPr>
      <w:r>
        <w:rPr>
          <w:rFonts w:ascii="Times New Roman" w:hAnsi="Times New Roman" w:eastAsia="Times New Roman" w:cs="Times New Roman"/>
        </w:rPr>
        <w:t>«Ninguno de nosotros recibirá jamás el sello de Dios mientras nuestros caracteres tengan sobre sí una sola mancha o contaminación. Nos corresponde a nosotros remediar los defectos de nuestro carácter, limpiar el templo del alma de toda contaminación. Entonces la lluvia tardía caerá sobre nosotros, como la lluvia temprana cayó sobre los discípulos en el Día de Pentecostés.</w:t>
      </w:r>
    </w:p>
    <w:p>
      <w:pPr>
        <w:pStyle w:val="ArticleScripture"/>
        <w:jc w:val="left"/>
      </w:pPr>
      <w:r>
        <w:rPr>
          <w:rFonts w:ascii="Times New Roman" w:hAnsi="Times New Roman" w:eastAsia="Times New Roman" w:cs="Times New Roman"/>
        </w:rPr>
        <w:t>“Ñuqanchikqa ancha usqhayllataqmi kusikunchik tarisqanchikkunawan. Qhapaq kasqanchikta, imaymanawan yapasqa kasqanchikta yuyanchik, hinaspataq mana yachanchikchu ñuqanchikqa ‘llakiyoq, wakcha, waqcha, ñawsa, q’ala’ kasqanchikta. Kunanmi pacha kasqa Cheqaq Testigo nisqap yuyaychasqanta uyariypaq: ‘Ñuqamanta rantikuy nina ukhupi pruebasqa qori, qhapaq kanaykipaq; yuraq p’achataq p’achallisqa kanaykipaq, hinaspa q’alaykiq p’enqaynin ama rikurinanpaq; hinaspa ñawiykikunata ñawi hampiwan llusk’iy, rikunaykipaq’ …”</w:t>
      </w:r>
    </w:p>
    <w:p>
      <w:pPr>
        <w:pStyle w:val="ArticleScripture"/>
        <w:jc w:val="left"/>
      </w:pPr>
      <w:r>
        <w:rPr>
          <w:rFonts w:ascii="Times New Roman" w:hAnsi="Times New Roman" w:eastAsia="Times New Roman" w:cs="Times New Roman"/>
        </w:rPr>
        <w:t>“Va hozir biz o‘zimizni va farzandlarimizni dunyodan dog‘siz saqlashimiz kerak. Va hozir biz fe’l-atvor liboslarimizni yuvib, ularni Qo‘zining qoni bilan oppoq qilishimiz kerak. Va hozir biz mag‘rurlikni, ehtirosni va ruhiy sustkashlikni yengishimiz kerak. Va hozir biz uyg‘onib, fe’l-atvor mutanosibligi uchun qat’iy sa’y-harakat qilishimiz kerak. ‘Bugun, agar Uning ovozini eshitsangiz, yuraklaringizni qattiq qilmanglar.’ Biz eng og‘ir sinovli bir holatda turibmiz, Rabbimizning zohir bo‘lishini kutib, kuzatib turibmiz. Dunyo zulmatdadir. ‘Lekin sizlar, birodarlar,’ deydi Pavlus, ‘zulmatda emassizlar, toki o‘sha kun sizlarni o‘g‘ridek bosib qolmasin.’ Xudoning maqsadi har doim zulmatdan nur, qayg‘udan quvonch va holdan toyishdan so‘ng kutayotgan, sog‘inayotgan jon uchun orom chiqarishdir.”</w:t>
      </w:r>
    </w:p>
    <w:p>
      <w:pPr>
        <w:pStyle w:val="ArticleScripture"/>
        <w:jc w:val="left"/>
      </w:pPr>
      <w:r>
        <w:rPr>
          <w:rFonts w:ascii="Times New Roman" w:hAnsi="Times New Roman" w:eastAsia="Times New Roman" w:cs="Times New Roman"/>
        </w:rPr>
        <w:t>«Брача, щыфэдэу къыщыфэщт мы иныбжьыр гъэзэщӏэныгъэм? Дунейм епсэлъыхьыгъэхэр дуней и хэтыр къыщырагъэщӏэ, ауэ жаным и тамгъэм щыгъуэтынхэм щагъэхьэзыр. Зэхуэдэр зэрыхъумэфыну зыгъэпышъэхэр, Алыхь ипащхьэ икӏумэщӏу къызэхуэмыщӏэхэр, пэжыр етынымкӏэ япсалъэр зэрыцӏыфхэр — ахэр уафэм и хэтыр къыщырагъэщӏэ, ауэ Алыхь и пэчатьыр янатӏэм щыгъуэтынхэм щагъэхьэзыр. Унафэр къыщыдэкӏуэмрэ тамгъэр къытегъэтӏысэмрэ, яхабзэр мэзэкӏуэ, мэкъэбзэ дыдэу, гъащӏэм и ахыр къэс нэужь иужькӏэ къэнэнущ.»</w:t>
      </w:r>
    </w:p>
    <w:p>
      <w:pPr>
        <w:pStyle w:val="ArticleScripture"/>
        <w:jc w:val="left"/>
      </w:pPr>
      <w:r>
        <w:rPr>
          <w:rFonts w:ascii="Times New Roman" w:hAnsi="Times New Roman" w:eastAsia="Times New Roman" w:cs="Times New Roman"/>
        </w:rPr>
        <w:t>“سیزدی هازرلیق گؤرمَک وختیدیر. تاری‌نین مُهرُ هچ بیر زامان ناپاک بیر اَرکَکین یا دا قادینین آلنینا وورولمایاجاق. او، هچ بیر زامان جاه‌طلب، دنیاسِوَر اَرکَکین یا دا قادینین آلنینا وورولمایاجاق. او، هچ بیر زامان یالان‌دیللی یا دا حیله‌کار قَلبلی اَرکَکلرین و یا قادینلارین آلنینا وورولمایاجاق. مُهرُ قبول ائدَنلرین هامیسی تاری‌نین حُضوروندا لَکه‌سیز اولمالیدیر—گؤی اوچون نامیزَدْلَر. ایری گئدین، قارداشلاریم و باجی‌لاریم. بو نؤقطه‌لر حاققیندا بو واخت یالنیز قیسا یازا بیلیرَم، سادجه سیزی هازرلیغین زَرورَتینه دیقّت ائتمَیه چاغیراراق. مُقدّس یازی‌لاری اؤزونوز آراشدیرین کی، حاضِرقی ساعاتین قورخولو جِدّیلییینی آنلایاسینیز.” شهادتلر، جلد 5، 214، 216.</w:t>
      </w:r>
    </w:p>
    <w:p>
      <w:pPr>
        <w:pStyle w:val="ArticleBody"/>
        <w:jc w:val="left"/>
      </w:pP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पेन्टेकोस्ट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हुक्म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होवै।</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जदपि</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पेन्टेकोस्ट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खण्ड</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पेन्टेकोस्ती</w:t>
      </w:r>
      <w:r>
        <w:rPr>
          <w:rFonts w:ascii="Times New Roman" w:hAnsi="Times New Roman" w:eastAsia="Times New Roman" w:cs="Times New Roman"/>
        </w:rPr>
        <w:t xml:space="preserve"> </w:t>
      </w:r>
      <w:r>
        <w:rPr>
          <w:rFonts w:ascii="Nirmala UI" w:hAnsi="Nirmala UI" w:eastAsia="Nirmala UI" w:cs="Nirmala UI"/>
        </w:rPr>
        <w:t>ऋतु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9/11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पहचानाय</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«Сонғы жаңбыр» жүз қырық төрт мыңның үстіне дәл «алғашқы жаңбыр Елуінші күн мейрамында шәкірттердің үстіне жауғандай» жауады. Елуінші күн мейрамы маусымы ретінде бейнеленген кезең Мәсіх көкке көтерілгеннен кейін қайта оралғанда себелеуден басталды.</w:t>
      </w:r>
    </w:p>
    <w:p>
      <w:pPr>
        <w:pStyle w:val="ArticleScripture"/>
        <w:jc w:val="left"/>
      </w:pPr>
      <w:r>
        <w:rPr>
          <w:rFonts w:ascii="Times New Roman" w:hAnsi="Times New Roman" w:eastAsia="Times New Roman" w:cs="Times New Roman"/>
        </w:rPr>
        <w:t>Akagiire ati bwʼamaze okwogera bino, n’abafuuwa, n’abagamba nti, Muweebwe Omwoyo Omutukuvu. Yokaana 20:22.</w:t>
      </w:r>
    </w:p>
    <w:p>
      <w:pPr>
        <w:pStyle w:val="ArticleBody"/>
        <w:jc w:val="left"/>
      </w:pPr>
      <w:r>
        <w:rPr>
          <w:rFonts w:ascii="Times New Roman" w:hAnsi="Times New Roman" w:eastAsia="Times New Roman" w:cs="Times New Roman"/>
        </w:rPr>
        <w:t>Né alààyè Rẹ̀ ń gbé Ẹ̀mí Mímọ́ lọ, àti alààyè ni ó ń mú ohun ọ̀rọ̀ jáde. Jésù ni Ọ̀rọ̀ náà, àti pé alààyè Rẹ̀ ń gbé Ẹ̀mí Mímọ́ lọ nípasẹ̀ ìpín ọ̀rọ̀ Rẹ̀. Alààyè ni ó mú ara Ádámù wá sí ìyè, alààyè sì ni ó mú ogun àwọn egungun gbígbẹ tí ó ti kú tí a jí dìde ti Ìsíkíẹ́lì wá sí ìyè.</w:t>
      </w:r>
    </w:p>
    <w:p>
      <w:pPr>
        <w:pStyle w:val="ArticleScripture"/>
        <w:jc w:val="left"/>
      </w:pPr>
      <w:r>
        <w:rPr>
          <w:rFonts w:ascii="Times New Roman" w:hAnsi="Times New Roman" w:eastAsia="Times New Roman" w:cs="Times New Roman"/>
        </w:rPr>
        <w:t>«Քրիստոսի այն արարքը, որով Նա շնչեց Իր աշակերտների վրա Սուրբ Հոգին և հաղորդեց նրանց Իր խաղաղությունը, նման էր մի քանի կաթիլի՝ Պենտեկոստեի օրը տրվելիք առատ հեղեղից առաջ»։ Spirit of Prophecy, հատոր 3, 243.</w:t>
      </w:r>
    </w:p>
    <w:p>
      <w:pPr>
        <w:pStyle w:val="ArticleBody"/>
        <w:jc w:val="left"/>
      </w:pPr>
      <w:r>
        <w:rPr>
          <w:rFonts w:ascii="Times New Roman" w:hAnsi="Times New Roman" w:eastAsia="Times New Roman" w:cs="Times New Roman"/>
        </w:rPr>
        <w:t>Pentekoste urtemi Kristuysen “samï” şäkirtterge Qasïetti Ruhnı daryttı, biraq keybirеwler kümändandı.</w:t>
      </w:r>
    </w:p>
    <w:p>
      <w:pPr>
        <w:pStyle w:val="ArticleScripture"/>
        <w:jc w:val="left"/>
      </w:pPr>
      <w:r>
        <w:rPr>
          <w:rFonts w:ascii="Times New Roman" w:hAnsi="Times New Roman" w:eastAsia="Times New Roman" w:cs="Times New Roman"/>
        </w:rPr>
        <w:t>تاوما، جيڪو ٻارهن مان هڪ هو، ۽ جنهن کي ديديمس سڏيندا هئا، جڏهن يسوع آيو تڏهن انهن سان گڏ نه هو. پوءِ ٻين شاگردن کيس چيو، اسان خداوند کي ڏٺو آهي. پر هن انهن کي چيو، جيستائين آءٌ سندس هٿن ۾ ميخن جا نشان نه ڏسان، ۽ پنهنجي آڱر ميخن جي نشانن ۾ نه وجهان، ۽ پنهنجو هٿ سندس پهلو ۾ نه داخل ڪريان، تيستائين آءٌ هرگز ايمان نه آڻيندس۔ يوحنا 20:24، 25۔</w:t>
      </w:r>
    </w:p>
    <w:p>
      <w:pPr>
        <w:pStyle w:val="ArticleBody"/>
        <w:jc w:val="left"/>
      </w:pPr>
      <w:r>
        <w:rPr>
          <w:rFonts w:ascii="Myanmar Text" w:hAnsi="Myanmar Text" w:eastAsia="Myanmar Text" w:cs="Myanmar Text"/>
        </w:rPr>
        <w:t>ဝိညာဉ်တော်ဆင်းသက်သည့်ကာလသည်</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၏ကာလတစ်ရပ်ကို</w:t>
      </w:r>
      <w:r>
        <w:rPr>
          <w:rFonts w:ascii="Times New Roman" w:hAnsi="Times New Roman" w:eastAsia="Times New Roman" w:cs="Times New Roman"/>
        </w:rPr>
        <w:t xml:space="preserve"> </w:t>
      </w:r>
      <w:r>
        <w:rPr>
          <w:rFonts w:ascii="Myanmar Text" w:hAnsi="Myanmar Text" w:eastAsia="Myanmar Text" w:cs="Myanmar Text"/>
        </w:rPr>
        <w:t>စတင်ဖွင့်လှစ်ခဲ့ပြီး၊</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အသက်ရှူခြင်းနှင့်</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သံသယဆိုင်ရာ</w:t>
      </w:r>
      <w:r>
        <w:rPr>
          <w:rFonts w:ascii="Times New Roman" w:hAnsi="Times New Roman" w:eastAsia="Times New Roman" w:cs="Times New Roman"/>
        </w:rPr>
        <w:t xml:space="preserve"> </w:t>
      </w:r>
      <w:r>
        <w:rPr>
          <w:rFonts w:ascii="Myanmar Text" w:hAnsi="Myanmar Text" w:eastAsia="Myanmar Text" w:cs="Myanmar Text"/>
        </w:rPr>
        <w:t>အငြင်းပွားမှုမှ</w:t>
      </w:r>
      <w:r>
        <w:rPr>
          <w:rFonts w:ascii="Times New Roman" w:hAnsi="Times New Roman" w:eastAsia="Times New Roman" w:cs="Times New Roman"/>
        </w:rPr>
        <w:t xml:space="preserve"> </w:t>
      </w:r>
      <w:r>
        <w:rPr>
          <w:rFonts w:ascii="Myanmar Text" w:hAnsi="Myanmar Text" w:eastAsia="Myanmar Text" w:cs="Myanmar Text"/>
        </w:rPr>
        <w:t>အစပြုခဲ့သည်။</w:t>
      </w:r>
      <w:r>
        <w:rPr>
          <w:rFonts w:ascii="Times New Roman" w:hAnsi="Times New Roman" w:eastAsia="Times New Roman" w:cs="Times New Roman"/>
        </w:rPr>
        <w:t xml:space="preserve"> </w:t>
      </w:r>
      <w:r>
        <w:rPr>
          <w:rFonts w:ascii="Myanmar Text" w:hAnsi="Myanmar Text" w:eastAsia="Myanmar Text" w:cs="Myanmar Text"/>
        </w:rPr>
        <w:t>အစကာလ၌</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အငြင်းပွားမှုသည်</w:t>
      </w:r>
      <w:r>
        <w:rPr>
          <w:rFonts w:ascii="Times New Roman" w:hAnsi="Times New Roman" w:eastAsia="Times New Roman" w:cs="Times New Roman"/>
        </w:rPr>
        <w:t xml:space="preserve"> </w:t>
      </w:r>
      <w:r>
        <w:rPr>
          <w:rFonts w:ascii="Myanmar Text" w:hAnsi="Myanmar Text" w:eastAsia="Myanmar Text" w:cs="Myanmar Text"/>
        </w:rPr>
        <w:t>ပင်တေကုတ္တေကာလ</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ယုဒလူတို့၏</w:t>
      </w:r>
      <w:r>
        <w:rPr>
          <w:rFonts w:ascii="Times New Roman" w:hAnsi="Times New Roman" w:eastAsia="Times New Roman" w:cs="Times New Roman"/>
        </w:rPr>
        <w:t xml:space="preserve"> </w:t>
      </w:r>
      <w:r>
        <w:rPr>
          <w:rFonts w:ascii="Myanmar Text" w:hAnsi="Myanmar Text" w:eastAsia="Myanmar Text" w:cs="Myanmar Text"/>
        </w:rPr>
        <w:t>အငြင်းပွားမှုကို</w:t>
      </w:r>
      <w:r>
        <w:rPr>
          <w:rFonts w:ascii="Times New Roman" w:hAnsi="Times New Roman" w:eastAsia="Times New Roman" w:cs="Times New Roman"/>
        </w:rPr>
        <w:t xml:space="preserve"> </w:t>
      </w:r>
      <w:r>
        <w:rPr>
          <w:rFonts w:ascii="Myanmar Text" w:hAnsi="Myanmar Text" w:eastAsia="Myanmar Text" w:cs="Myanmar Text"/>
        </w:rPr>
        <w:t>ပုံဆောင်ဖော်ပြသည်။</w:t>
      </w:r>
      <w:r>
        <w:rPr>
          <w:rFonts w:ascii="Times New Roman" w:hAnsi="Times New Roman" w:eastAsia="Times New Roman" w:cs="Times New Roman"/>
        </w:rPr>
        <w:t xml:space="preserve"> </w:t>
      </w:r>
      <w:r>
        <w:rPr>
          <w:rFonts w:ascii="Myanmar Text" w:hAnsi="Myanmar Text" w:eastAsia="Myanmar Text" w:cs="Myanmar Text"/>
        </w:rPr>
        <w:t>အစကာလ၌</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နှုတ်ကပတ်တော်နှင့်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တပည့်တော်တို့အား</w:t>
      </w:r>
      <w:r>
        <w:rPr>
          <w:rFonts w:ascii="Times New Roman" w:hAnsi="Times New Roman" w:eastAsia="Times New Roman" w:cs="Times New Roman"/>
        </w:rPr>
        <w:t xml:space="preserve"> </w:t>
      </w:r>
      <w:r>
        <w:rPr>
          <w:rFonts w:ascii="Myanmar Text" w:hAnsi="Myanmar Text" w:eastAsia="Myanmar Text" w:cs="Myanmar Text"/>
        </w:rPr>
        <w:t>ပေးအပ်တော်မူခဲ့ပြီး၊</w:t>
      </w:r>
      <w:r>
        <w:rPr>
          <w:rFonts w:ascii="Times New Roman" w:hAnsi="Times New Roman" w:eastAsia="Times New Roman" w:cs="Times New Roman"/>
        </w:rPr>
        <w:t xml:space="preserve"> </w:t>
      </w:r>
      <w:r>
        <w:rPr>
          <w:rFonts w:ascii="Myanmar Text" w:hAnsi="Myanmar Text" w:eastAsia="Myanmar Text" w:cs="Myanmar Text"/>
        </w:rPr>
        <w:t>ပင်တေကုတ္တေကာလ၏</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တပည့်တော်တို့က</w:t>
      </w:r>
      <w:r>
        <w:rPr>
          <w:rFonts w:ascii="Times New Roman" w:hAnsi="Times New Roman" w:eastAsia="Times New Roman" w:cs="Times New Roman"/>
        </w:rPr>
        <w:t xml:space="preserve"> </w:t>
      </w:r>
      <w:r>
        <w:rPr>
          <w:rFonts w:ascii="Myanmar Text" w:hAnsi="Myanmar Text" w:eastAsia="Myanmar Text" w:cs="Myanmar Text"/>
        </w:rPr>
        <w:t>နှုတ်ကပတ်တော်နှင့်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ပေးအပ်ခဲ့ကြသည်။</w:t>
      </w:r>
    </w:p>
    <w:p>
      <w:pPr>
        <w:pStyle w:val="ArticleBody"/>
        <w:jc w:val="left"/>
      </w:pPr>
      <w:r>
        <w:rPr>
          <w:rFonts w:ascii="Times New Roman" w:hAnsi="Times New Roman" w:eastAsia="Times New Roman" w:cs="Times New Roman"/>
        </w:rPr>
        <w:t>ڤياوايان يڠ تله كريستوس سمڤورناکن اپابيلا ديا منيوسكن نافس كأتس مرايد-مرايد ايتو اداله ساكسيان كدوا باݢي ڤياوايان يڠ سام يڠ بارو ساهاج ديا سمڤورناکن برسام مرايد-مرايد دي جالن كأماوس.</w:t>
      </w:r>
    </w:p>
    <w:p>
      <w:pPr>
        <w:pStyle w:val="ArticleScripture"/>
        <w:jc w:val="left"/>
      </w:pP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එකිනෙකා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තර්ක</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සිටියදී</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වහන්සේම</w:t>
      </w:r>
      <w:r>
        <w:rPr>
          <w:rFonts w:ascii="Times New Roman" w:hAnsi="Times New Roman" w:eastAsia="Times New Roman" w:cs="Times New Roman"/>
        </w:rPr>
        <w:t xml:space="preserve"> </w:t>
      </w:r>
      <w:r>
        <w:rPr>
          <w:rFonts w:ascii="Nirmala UI" w:hAnsi="Nirmala UI" w:eastAsia="Nirmala UI" w:cs="Nirmala UI"/>
        </w:rPr>
        <w:t>ළඟට</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නොගන්නා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තදින්</w:t>
      </w:r>
      <w:r>
        <w:rPr>
          <w:rFonts w:ascii="Times New Roman" w:hAnsi="Times New Roman" w:eastAsia="Times New Roman" w:cs="Times New Roman"/>
        </w:rPr>
        <w:t xml:space="preserve"> </w:t>
      </w:r>
      <w:r>
        <w:rPr>
          <w:rFonts w:ascii="Nirmala UI" w:hAnsi="Nirmala UI" w:eastAsia="Nirmala UI" w:cs="Nirmala UI"/>
        </w:rPr>
        <w:t>රඳවා</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w:t>
      </w:r>
    </w:p>
    <w:p>
      <w:pPr>
        <w:pStyle w:val="ArticleScripture"/>
        <w:jc w:val="left"/>
      </w:pPr>
      <w:r>
        <w:rPr>
          <w:rFonts w:ascii="Times New Roman" w:hAnsi="Times New Roman" w:eastAsia="Times New Roman" w:cs="Times New Roman"/>
        </w:rPr>
        <w:t>Emi gan ni ó sọ fún wọn pé, Ẹ̀yin aṣiwèrè, àti aláìyára ọkàn láti gbà gbogbo ohun tí àwọn wòlíì ti sọ: Kò ha yẹ kí Kristi jìyà nǹkan wọ̀nyí, kí ó sì wọ inú ògo rẹ̀? Ó sì bẹ̀rẹ̀ láti ọ̀dọ̀ Mose àti gbogbo àwọn wòlíì, ó túmọ̀ fún wọn nínú gbogbo Ìwé Mímọ́ àwọn ohun tí ó ṣe nípa ara rẹ̀. Wọ́n sì sún mọ́ abúlé tí wọ́n ń lọ sí: ó sì ṣe bí ẹni pé òun yóò lọ jù bẹ́ẹ̀ lọ. Ṣùgbọ́n wọ́n fi agbára rọ̀ ọ́, wọ́n ní, Bá wa gbé: nítorí ó ti ń ṣálẹ́, ọjọ́ sì ti lọ jìnnà. Ó sì wọlé lọ láti dúró pẹ̀lú wọn. Ó sì ṣẹlẹ̀ pé, bí ó ti jókòó jẹun pẹ̀lú wọn, ó mú àkàrà, ó sì súre sí i, ó bù ú, ó sì fi fún wọn. Ojú wọn sì là, wọ́n sì mọ̀ ọ́; ó sì di àìrí fún wọn. Wọ́n sì wí fún ara wọn pé, Ṣé ọkàn wa kò ha jó nínú wa, nígbà tí ó ń bá wa sọ̀rọ̀ ní ọ̀nà, àti nígbà tí ó ń ṣí Ìwé Mímọ́ sí wa? Luku 24:15, 16, 25–32.</w:t>
      </w:r>
    </w:p>
    <w:p>
      <w:pPr>
        <w:pStyle w:val="ArticleBody"/>
        <w:jc w:val="left"/>
      </w:pPr>
      <w:r>
        <w:rPr>
          <w:rFonts w:ascii="Times New Roman" w:hAnsi="Times New Roman" w:eastAsia="Times New Roman" w:cs="Times New Roman"/>
        </w:rPr>
        <w:t>عیسیٰ جس طرح عمواس میں “کھانے پر بیٹھا”، اسی طرح اُس کے بعد اُس نے شاگردوں کے ساتھ بھی کھایا۔ دونوں مواقع میں کھانے کی نمائندگی کی گئی ہے۔ یہ دونوں مل کر ظاہر کرتے ہیں کہ پینتکوست کے دور کی ابتدا روحُ القدس کے سانس سے بھی نشان زد ہے اور کھانے سے بھی۔ ابتدائی واقعات ایک ایسے اختلاف کو جنم دیتے ہیں جو ایک ایمان رکھنے والے گروہ اور ایک شک کرنے والے گروہ کے درمیان برپا ہوتا ہے۔ کھانا، روحُ القدس کی افاضت، اور نوشتوں کا کھلنا—یہ سب اس امر کو شامل ہیں کہ مسیح نے اپنی تعلیم کا آغاز “موسیٰ اور سب نبیوں” سے کیا۔ مسیح کی تعلیم اس طور پہنچائی گئی کہ موسیٰ کی نبوتی لکیر کو لے کر اسے سب نبیوں کی لکیروں کے ساتھ ہم آہنگ کیا گیا، یہاں تھوڑا اور وہاں تھوڑا۔</w:t>
      </w:r>
    </w:p>
    <w:p>
      <w:pPr>
        <w:pStyle w:val="ArticleBody"/>
        <w:jc w:val="left"/>
      </w:pPr>
      <w:r>
        <w:rPr>
          <w:rFonts w:ascii="Times New Roman" w:hAnsi="Times New Roman" w:eastAsia="Times New Roman" w:cs="Times New Roman"/>
        </w:rPr>
        <w:t>9/11-ին Եզեկիելի չորս հողմերի շունչը փչեց երեսունյոթերորդ գլխի մեռած չոր ոսկորների վրա։ Այդ ժամանակ, ինչպես խորհրդանշված էր այն հրեշտակով, որ իջավ 1840 թվականի օգոստոսի 11-ին և զորացրեց առաջին հրեշտակի լուրը, Հայտնության տասնութերորդ գլխի հրեշտակը իջավ մի լուրով, որը պետք է ուտվեր, ինչպես աշակերտները կերան Հոգեգալստյան ժամանակաշրջանի սկզբում։ Թովմասի անհավատալու չկամությունը ցույց է տալիս, որ երբ լուրը ներկայացվում է, ցնցում է նշանավորվում։</w:t>
      </w:r>
    </w:p>
    <w:p>
      <w:pPr>
        <w:pStyle w:val="ArticleBody"/>
        <w:jc w:val="left"/>
      </w:pPr>
      <w:r>
        <w:rPr>
          <w:rFonts w:ascii="Times New Roman" w:hAnsi="Times New Roman" w:eastAsia="Times New Roman" w:cs="Times New Roman"/>
        </w:rPr>
        <w:t>Ku dzudzanyeni ka ku wa ka Twin Towers pa 9/11, tikauziwa leswaku HOSI Xikwembu xi pfukile leswaku “xi tsekatsekisa swinene matiko.” I swa nkoka ku tsundzuka leswaku “ku tsekatsekisiwa” exikarhi ka vanhu va Xikwembu ku endliwa hi lava lwisanaka ni rungula ra ntiyiso. Ku ni “ku tsekatsekisiwa” ka le handle, kambe ku tsekatsekisiwa ka le ndzeni eka kereke ku humelela eka xivandla lexi rungula ri humesiwaka eka xona.</w:t>
      </w:r>
    </w:p>
    <w:p>
      <w:pPr>
        <w:pStyle w:val="ArticleScripture"/>
        <w:jc w:val="left"/>
      </w:pPr>
      <w:r>
        <w:rPr>
          <w:rFonts w:ascii="Times New Roman" w:hAnsi="Times New Roman" w:eastAsia="Times New Roman" w:cs="Times New Roman"/>
        </w:rPr>
        <w:t>«Байцааралгын удха юу байһыень би һурааб, тиигээд надад тэрэнь Лаодикиинхидта хандаһан Үнэн Гэршэһэнэй зүбшэлөөр урагшалан гаргагдаһан сэхэ гэршэлэлһээ боложо гараха гэжэ харуулагдаа. Энэ гэршэлэл абагшын зүрхэндэ өөрын нүлөө үзүүлхэ, тэрэниие тугые үргэжэ, сэхэ үнэниие тунхаглан гаргаха зүг рүү хүтэлхэ. Зариманиинь энэ сэхэ гэршэлэлые даажа шадахагүй. Тэдэнэр тэрэнэй эсэргүү бодожо бодохо, тиигэжэ лэ Бурханай арад зоной дунда байцааралга гараха юм.»</w:t>
      </w:r>
    </w:p>
    <w:p>
      <w:pPr>
        <w:pStyle w:val="ArticleScripture"/>
        <w:jc w:val="left"/>
      </w:pPr>
      <w:r>
        <w:rPr>
          <w:rFonts w:ascii="Times New Roman" w:hAnsi="Times New Roman" w:eastAsia="Times New Roman" w:cs="Times New Roman"/>
        </w:rPr>
        <w:t>“I saw that the testimony of the True Witness has not been half heeded. The solemn testimony upon which the destiny of the church hangs has been lightly esteemed, if not entirely disregarded. This testimony must work deep repentance; all who truly receive it will obey it and be purified.” Early Writings, 271.</w:t>
      </w:r>
    </w:p>
    <w:p>
      <w:pPr>
        <w:pStyle w:val="ArticleBody"/>
        <w:jc w:val="left"/>
      </w:pPr>
      <w:r>
        <w:rPr>
          <w:rFonts w:ascii="Times New Roman" w:hAnsi="Times New Roman" w:eastAsia="Times New Roman" w:cs="Times New Roman"/>
        </w:rPr>
        <w:t>Na no ny ɛma “wosow” a ɛwɔ mu no ba ne wɔn a wɔsɔre tia Laodikea nkrasɛm no ho nkyerɛkyerɛ no. Anuanombea White kyerɛ Jones ne Waggoner nkrasɛm a wɔde bae wɔ afe 1888 mu sɛ ɛno ne Laodikea nkrasɛm no.</w:t>
      </w:r>
    </w:p>
    <w:p>
      <w:pPr>
        <w:pStyle w:val="ArticleScripture"/>
        <w:jc w:val="left"/>
      </w:pPr>
      <w:r>
        <w:rPr>
          <w:rFonts w:ascii="Times New Roman" w:hAnsi="Times New Roman" w:eastAsia="Times New Roman" w:cs="Times New Roman"/>
        </w:rPr>
        <w:t>«A. T. Jones mi E. J. Waggoner nzhӕrӕg ænӕм kænæg нӕм дӕттӕг фыст — уыд Хуыцауы фыст Лаодикийаг чырыстырæн, æмæ хъыг уæд уыцы кæмæн, чи рæстдзинадыл ышан кæны, фæлӕ æндæртæм нæ равдисæд Хуыцауæй дӕттæг нуртытæ». The 1888 Materials, 1053.</w:t>
      </w:r>
    </w:p>
    <w:p>
      <w:pPr>
        <w:pStyle w:val="ArticleBody"/>
        <w:jc w:val="left"/>
      </w:pPr>
      <w:r>
        <w:rPr>
          <w:rFonts w:ascii="Gadugi" w:hAnsi="Gadugi" w:eastAsia="Gadugi" w:cs="Gadugi"/>
        </w:rPr>
        <w:t>ᎳᎣᏗᏏᎠ</w:t>
      </w:r>
      <w:r>
        <w:rPr>
          <w:rFonts w:ascii="Times New Roman" w:hAnsi="Times New Roman" w:eastAsia="Times New Roman" w:cs="Times New Roman"/>
        </w:rPr>
        <w:t xml:space="preserve"> </w:t>
      </w:r>
      <w:r>
        <w:rPr>
          <w:rFonts w:ascii="Gadugi" w:hAnsi="Gadugi" w:eastAsia="Gadugi" w:cs="Gadugi"/>
        </w:rPr>
        <w:t>ᎠᏓᏪᎵᏍᎩ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ᎠᏍᏓᏱᏗᏍᎬ</w:t>
      </w:r>
      <w:r>
        <w:rPr>
          <w:rFonts w:ascii="Times New Roman" w:hAnsi="Times New Roman" w:eastAsia="Times New Roman" w:cs="Times New Roman"/>
        </w:rPr>
        <w:t xml:space="preserve"> </w:t>
      </w:r>
      <w:r>
        <w:rPr>
          <w:rFonts w:ascii="Gadugi" w:hAnsi="Gadugi" w:eastAsia="Gadugi" w:cs="Gadugi"/>
        </w:rPr>
        <w:t>ᎤᏖᎸᏍᎪ</w:t>
      </w:r>
      <w:r>
        <w:rPr>
          <w:rFonts w:ascii="Times New Roman" w:hAnsi="Times New Roman" w:eastAsia="Times New Roman" w:cs="Times New Roman"/>
        </w:rPr>
        <w:t xml:space="preserve"> </w:t>
      </w:r>
      <w:r>
        <w:rPr>
          <w:rFonts w:ascii="Gadugi" w:hAnsi="Gadugi" w:eastAsia="Gadugi" w:cs="Gadugi"/>
        </w:rPr>
        <w:t>ᎠᏖᎵᎬ</w:t>
      </w:r>
      <w:r>
        <w:rPr>
          <w:rFonts w:ascii="Times New Roman" w:hAnsi="Times New Roman" w:eastAsia="Times New Roman" w:cs="Times New Roman"/>
        </w:rPr>
        <w:t xml:space="preserve"> </w:t>
      </w:r>
      <w:r>
        <w:rPr>
          <w:rFonts w:ascii="Gadugi" w:hAnsi="Gadugi" w:eastAsia="Gadugi" w:cs="Gadugi"/>
        </w:rPr>
        <w:t>ᎤᏖᎸᏍᎪᎢ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ᏗᏍᏆᏂ</w:t>
      </w:r>
      <w:r>
        <w:rPr>
          <w:rFonts w:ascii="Times New Roman" w:hAnsi="Times New Roman" w:eastAsia="Times New Roman" w:cs="Times New Roman"/>
        </w:rPr>
        <w:t xml:space="preserve"> </w:t>
      </w:r>
      <w:r>
        <w:rPr>
          <w:rFonts w:ascii="Gadugi" w:hAnsi="Gadugi" w:eastAsia="Gadugi" w:cs="Gadugi"/>
        </w:rPr>
        <w:t>ᏫᎦᏲᎯᎯ</w:t>
      </w:r>
      <w:r>
        <w:rPr>
          <w:rFonts w:ascii="Times New Roman" w:hAnsi="Times New Roman" w:eastAsia="Times New Roman" w:cs="Times New Roman"/>
        </w:rPr>
        <w:t xml:space="preserve"> 1888 </w:t>
      </w:r>
      <w:r>
        <w:rPr>
          <w:rFonts w:ascii="Gadugi" w:hAnsi="Gadugi" w:eastAsia="Gadugi" w:cs="Gadugi"/>
        </w:rPr>
        <w:t>ᎤᏕᏒᎯ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ᏧᏓᎴᎢᏍᏗ</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ᎦᏃᎮᏍᎬ</w:t>
      </w:r>
      <w:r>
        <w:rPr>
          <w:rFonts w:ascii="Times New Roman" w:hAnsi="Times New Roman" w:eastAsia="Times New Roman" w:cs="Times New Roman"/>
        </w:rPr>
        <w:t xml:space="preserve"> </w:t>
      </w:r>
      <w:r>
        <w:rPr>
          <w:rFonts w:ascii="Gadugi" w:hAnsi="Gadugi" w:eastAsia="Gadugi" w:cs="Gadugi"/>
        </w:rPr>
        <w:t>ᎠᏥᏴᏫ</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18 </w:t>
      </w:r>
      <w:r>
        <w:rPr>
          <w:rFonts w:ascii="Gadugi" w:hAnsi="Gadugi" w:eastAsia="Gadugi" w:cs="Gadugi"/>
        </w:rPr>
        <w:t>ᎠᎦᏴᎵᎨᎢ</w:t>
      </w:r>
      <w:r>
        <w:rPr>
          <w:rFonts w:ascii="Times New Roman" w:hAnsi="Times New Roman" w:eastAsia="Times New Roman" w:cs="Times New Roman"/>
        </w:rPr>
        <w:t xml:space="preserve"> </w:t>
      </w:r>
      <w:r>
        <w:rPr>
          <w:rFonts w:ascii="Gadugi" w:hAnsi="Gadugi" w:eastAsia="Gadugi" w:cs="Gadugi"/>
        </w:rPr>
        <w:t>ᎤᎵᎩᏎᎢ</w:t>
      </w:r>
      <w:r>
        <w:rPr>
          <w:rFonts w:ascii="Ebrima" w:hAnsi="Ebrima" w:eastAsia="Ebrima" w:cs="Ebrima"/>
        </w:rPr>
        <w:t>።</w:t>
      </w:r>
    </w:p>
    <w:p>
      <w:pPr>
        <w:pStyle w:val="ArticleScripture"/>
        <w:jc w:val="left"/>
      </w:pPr>
      <w:r>
        <w:rPr>
          <w:rFonts w:ascii="Times New Roman" w:hAnsi="Times New Roman" w:eastAsia="Times New Roman" w:cs="Times New Roman"/>
        </w:rPr>
        <w:t>«Xwedanîkirina ku berbi nerînên pêşdîtî ve were teslîm bûn, û ev rastî were qebûlkirin, bingehê beşek mezin ji wê dijberiyê bû ku li Minneapolis li dijî peyama Xudan bi destê Birayên Waggoner û Jones hate nîşandan. Bi rakirina wê dijberiyê, Şeytan bi ser ket ku ji gelê me re, bi qasiyek mezin, hêza taybet a Ruhê Pîroz a ku Xwedê bi hasret dixwest bide wan, dûr bigire. Dijmin rê li wan girt ku ew karîgeriya ku dikaribû ya wan bûya, di birina rastiyê de bo cîhanê, wek şandiyan piştî roja Pentekostê ew ragihand, bistînin. Ronahîya ku divê bi rûmetê xwe tevahiya erdê ronî bike, hate berxwedan, û bi kiryara birayên me yên xwe ve, bi dereceyek mezin ji cîhanê dûr hate girtin.» Selected Messages, pirtûka 1, 235.</w:t>
      </w:r>
    </w:p>
    <w:p>
      <w:pPr>
        <w:pStyle w:val="ArticleBody"/>
        <w:jc w:val="left"/>
      </w:pPr>
      <w:r>
        <w:rPr>
          <w:rFonts w:ascii="Times New Roman" w:hAnsi="Times New Roman" w:eastAsia="Times New Roman" w:cs="Times New Roman"/>
        </w:rPr>
        <w:t>Pentekostal möwsüminiŋ başlanğıçidiki Tomasniŋ şübihisi, Pentekost küni kelgen xewerge qarşı qozğilaŋni timsal qilip, 1888-yili Jones bilen Waggoner arqılıq Laodikiyediki jamaetke sunulğan xewerge Yettinchi Kün Adventçiliq rähbärliri ornidin turup qarşı turğanda yüz bergen silkinishni timsal qıldı. 1888-yili Vahy 18-diki qudrätlik perişte yer yüzini Öziniŋ şan-shöhriti bilen yorutush üchün chüshüp keldi, biraq şol rähbärlerniŋ aldinqi qarashlirini bir chetke qoyuşqa xahlisizliqi tüpeylik, Qorah, Datan wä Abiramniŋ isyani qaytidin täkrarländi. Tomas, Pentekosttaqi yähudiylar, Musa däwridiki Qorah isyani, 1888-yilqi isyan — bularniŋ hemmisi Yoelge muwapiq, bir kanay chelinishi kerek bolğan 9/11 ni timsal qilidu. Şu kanay, Ishaiağa muwapiq, Hudaniŋ xalqiniŋ gunaһlirini körsитиш üchün chelindi; şundaq qilip u 1888-ni wä Laodikiyege bolğan xewerni timsal qilidu. Yeremiyaniŋ “kona yollar”ğa qaytish üchün kanay chelidighan qaraulchisi, Ishaianiŋ awazini kanaydek kötirishi bilen uyğunlishidu. Yeremiyaniŋ qaraulchiliri Habakkukniŋ qaraulchiliri bolup, u öz tarixidiki munazirä yaki bähs ichidä öz orniniŋ nemä bolidighanliqi toğrisida سوal soraydu?</w:t>
      </w:r>
    </w:p>
    <w:p>
      <w:pPr>
        <w:pStyle w:val="ArticleScripture"/>
        <w:jc w:val="left"/>
      </w:pPr>
      <w:r>
        <w:rPr>
          <w:rFonts w:ascii="Times New Roman" w:hAnsi="Times New Roman" w:eastAsia="Times New Roman" w:cs="Times New Roman"/>
        </w:rPr>
        <w:t>Ndzi ta yima ekulindzeni ka mina, ndzi tlhela ndzi tiyimisela exihondzweni, naswona ndzi ta rindza leswaku ndzi vone leswi a nga ta swi vula eka mina, ni leswi ndzi nga ta swi hlamula loko ndzi tshinyiwa. Habakuki 2:1.</w:t>
      </w:r>
    </w:p>
    <w:p>
      <w:pPr>
        <w:pStyle w:val="ArticleBody"/>
        <w:jc w:val="left"/>
      </w:pPr>
      <w:r>
        <w:rPr>
          <w:rFonts w:ascii="Times New Roman" w:hAnsi="Times New Roman" w:eastAsia="Times New Roman" w:cs="Times New Roman"/>
        </w:rPr>
        <w:t>Abarma “reproved” tikniyta “rebuked or argued with” nisqanta, chayqa tapuyta qawachin, imaraykuchus qhipa versículo kutichiyta qun.</w:t>
      </w:r>
    </w:p>
    <w:p>
      <w:pPr>
        <w:pStyle w:val="ArticleScripture"/>
        <w:jc w:val="left"/>
      </w:pPr>
      <w:r>
        <w:rPr>
          <w:rFonts w:ascii="Leelawadee UI" w:hAnsi="Leelawadee UI" w:eastAsia="Leelawadee UI" w:cs="Leelawadee UI"/>
        </w:rPr>
        <w:t>ហើយព្រះអម្ចាស់ទ្រង់បានឆ្លើយមកខ្ញុំ</w:t>
      </w:r>
      <w:r>
        <w:rPr>
          <w:rFonts w:ascii="Times New Roman" w:hAnsi="Times New Roman" w:eastAsia="Times New Roman" w:cs="Times New Roman"/>
        </w:rPr>
        <w:t xml:space="preserve"> </w:t>
      </w:r>
      <w:r>
        <w:rPr>
          <w:rFonts w:ascii="Leelawadee UI" w:hAnsi="Leelawadee UI" w:eastAsia="Leelawadee UI" w:cs="Leelawadee UI"/>
        </w:rPr>
        <w:t>ហើយមានព្រះបន្ទូលថា</w:t>
      </w:r>
      <w:r>
        <w:rPr>
          <w:rFonts w:ascii="Times New Roman" w:hAnsi="Times New Roman" w:eastAsia="Times New Roman" w:cs="Times New Roman"/>
        </w:rPr>
        <w:t xml:space="preserve"> </w:t>
      </w:r>
      <w:r>
        <w:rPr>
          <w:rFonts w:ascii="Leelawadee UI" w:hAnsi="Leelawadee UI" w:eastAsia="Leelawadee UI" w:cs="Leelawadee UI"/>
        </w:rPr>
        <w:t>ចូរសរសេរនិមិត្ត</w:t>
      </w:r>
      <w:r>
        <w:rPr>
          <w:rFonts w:ascii="Times New Roman" w:hAnsi="Times New Roman" w:eastAsia="Times New Roman" w:cs="Times New Roman"/>
        </w:rPr>
        <w:t xml:space="preserve"> </w:t>
      </w:r>
      <w:r>
        <w:rPr>
          <w:rFonts w:ascii="Leelawadee UI" w:hAnsi="Leelawadee UI" w:eastAsia="Leelawadee UI" w:cs="Leelawadee UI"/>
        </w:rPr>
        <w:t>ហើយធ្វើឲ្យវាច្បាស់លាស់នៅលើបន្ទះទាំងឡាយ</w:t>
      </w:r>
      <w:r>
        <w:rPr>
          <w:rFonts w:ascii="Times New Roman" w:hAnsi="Times New Roman" w:eastAsia="Times New Roman" w:cs="Times New Roman"/>
        </w:rPr>
        <w:t xml:space="preserve"> </w:t>
      </w:r>
      <w:r>
        <w:rPr>
          <w:rFonts w:ascii="Leelawadee UI" w:hAnsi="Leelawadee UI" w:eastAsia="Leelawadee UI" w:cs="Leelawadee UI"/>
        </w:rPr>
        <w:t>ដើម្បីឲ្យអ្នកដែលអានវាអាចរត់បាន។</w:t>
      </w:r>
      <w:r>
        <w:rPr>
          <w:rFonts w:ascii="Times New Roman" w:hAnsi="Times New Roman" w:eastAsia="Times New Roman" w:cs="Times New Roman"/>
        </w:rPr>
        <w:t xml:space="preserve"> </w:t>
      </w:r>
      <w:r>
        <w:rPr>
          <w:rFonts w:ascii="Leelawadee UI" w:hAnsi="Leelawadee UI" w:eastAsia="Leelawadee UI" w:cs="Leelawadee UI"/>
        </w:rPr>
        <w:t>ហាបាគុក</w:t>
      </w:r>
      <w:r>
        <w:rPr>
          <w:rFonts w:ascii="Times New Roman" w:hAnsi="Times New Roman" w:eastAsia="Times New Roman" w:cs="Times New Roman"/>
        </w:rPr>
        <w:t xml:space="preserve"> 2:2</w:t>
      </w:r>
      <w:r>
        <w:rPr>
          <w:rFonts w:ascii="Leelawadee UI" w:hAnsi="Leelawadee UI" w:eastAsia="Leelawadee UI" w:cs="Leelawadee UI"/>
        </w:rPr>
        <w:t>។</w:t>
      </w:r>
    </w:p>
    <w:p>
      <w:pPr>
        <w:pStyle w:val="ArticleBody"/>
        <w:jc w:val="left"/>
      </w:pP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छर्किन</w:t>
      </w:r>
      <w:r>
        <w:rPr>
          <w:rFonts w:ascii="Times New Roman" w:hAnsi="Times New Roman" w:eastAsia="Times New Roman" w:cs="Times New Roman"/>
        </w:rPr>
        <w:t xml:space="preserve"> </w:t>
      </w:r>
      <w:r>
        <w:rPr>
          <w:rFonts w:ascii="Nirmala UI" w:hAnsi="Nirmala UI" w:eastAsia="Nirmala UI" w:cs="Nirmala UI"/>
        </w:rPr>
        <w:t>थालिएको</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सन्देशबारे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उठेको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बहस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हल्लाइ</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व्याख्याका</w:t>
      </w:r>
      <w:r>
        <w:rPr>
          <w:rFonts w:ascii="Times New Roman" w:hAnsi="Times New Roman" w:eastAsia="Times New Roman" w:cs="Times New Roman"/>
        </w:rPr>
        <w:t xml:space="preserve"> </w:t>
      </w:r>
      <w:r>
        <w:rPr>
          <w:rFonts w:ascii="Nirmala UI" w:hAnsi="Nirmala UI" w:eastAsia="Nirmala UI" w:cs="Nirmala UI"/>
        </w:rPr>
        <w:t>नियमहरूको</w:t>
      </w:r>
      <w:r>
        <w:rPr>
          <w:rFonts w:ascii="Times New Roman" w:hAnsi="Times New Roman" w:eastAsia="Times New Roman" w:cs="Times New Roman"/>
        </w:rPr>
        <w:t xml:space="preserve"> </w:t>
      </w:r>
      <w:r>
        <w:rPr>
          <w:rFonts w:ascii="Nirmala UI" w:hAnsi="Nirmala UI" w:eastAsia="Nirmala UI" w:cs="Nirmala UI"/>
        </w:rPr>
        <w:t>विरोधमा</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धर्मशास्त्रीहरूसँग</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बहस</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ख्रीष्टभन्दा</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ओर्लनुभयो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यूहन्नाले</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w:t>
      </w:r>
      <w:r>
        <w:rPr>
          <w:rFonts w:ascii="Nirmala UI" w:hAnsi="Nirmala UI" w:eastAsia="Nirmala UI" w:cs="Nirmala UI"/>
        </w:rPr>
        <w:t>पहरेदारहरूको</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थोमाको</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कोरहको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पेन्टेकोस्टमा</w:t>
      </w:r>
      <w:r>
        <w:rPr>
          <w:rFonts w:ascii="Times New Roman" w:hAnsi="Times New Roman" w:eastAsia="Times New Roman" w:cs="Times New Roman"/>
        </w:rPr>
        <w:t xml:space="preserve"> </w:t>
      </w:r>
      <w:r>
        <w:rPr>
          <w:rFonts w:ascii="Nirmala UI" w:hAnsi="Nirmala UI" w:eastAsia="Nirmala UI" w:cs="Nirmala UI"/>
        </w:rPr>
        <w:t>मतवालापनको</w:t>
      </w:r>
      <w:r>
        <w:rPr>
          <w:rFonts w:ascii="Times New Roman" w:hAnsi="Times New Roman" w:eastAsia="Times New Roman" w:cs="Times New Roman"/>
        </w:rPr>
        <w:t xml:space="preserve"> </w:t>
      </w:r>
      <w:r>
        <w:rPr>
          <w:rFonts w:ascii="Nirmala UI" w:hAnsi="Nirmala UI" w:eastAsia="Nirmala UI" w:cs="Nirmala UI"/>
        </w:rPr>
        <w:t>आरोपसम्बन्धी</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सबैले</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बहसको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छर्किन</w:t>
      </w:r>
      <w:r>
        <w:rPr>
          <w:rFonts w:ascii="Times New Roman" w:hAnsi="Times New Roman" w:eastAsia="Times New Roman" w:cs="Times New Roman"/>
        </w:rPr>
        <w:t xml:space="preserve"> </w:t>
      </w:r>
      <w:r>
        <w:rPr>
          <w:rFonts w:ascii="Nirmala UI" w:hAnsi="Nirmala UI" w:eastAsia="Nirmala UI" w:cs="Nirmala UI"/>
        </w:rPr>
        <w:t>थाल्यो।</w:t>
      </w:r>
    </w:p>
    <w:p>
      <w:pPr>
        <w:pStyle w:val="ArticleBody"/>
        <w:jc w:val="left"/>
      </w:pPr>
      <w:r>
        <w:rPr>
          <w:rFonts w:ascii="Nirmala UI" w:hAnsi="Nirmala UI" w:eastAsia="Nirmala UI" w:cs="Nirmala UI"/>
        </w:rPr>
        <w:t>ᱦᱟᱵᱟᱠᱠᱩᱠ</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ᱡᱚᱣᱟᱵ</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ᱢᱤᱞᱞᱮᱨᱟᱭᱤᱛᱠᱚ</w:t>
      </w:r>
      <w:r>
        <w:rPr>
          <w:rFonts w:ascii="Times New Roman" w:hAnsi="Times New Roman" w:eastAsia="Times New Roman" w:cs="Times New Roman"/>
        </w:rPr>
        <w:t xml:space="preserve"> 1843 </w:t>
      </w:r>
      <w:r>
        <w:rPr>
          <w:rFonts w:ascii="Nirmala UI" w:hAnsi="Nirmala UI" w:eastAsia="Nirmala UI" w:cs="Nirmala UI"/>
        </w:rPr>
        <w:t>ᱪᱟᱨᱴ</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ᱞᱮᱫᱟ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ᱥᱮᱨᱮᱬ</w:t>
      </w:r>
      <w:r>
        <w:rPr>
          <w:rFonts w:ascii="Times New Roman" w:hAnsi="Times New Roman" w:eastAsia="Times New Roman" w:cs="Times New Roman"/>
        </w:rPr>
        <w:t xml:space="preserve"> </w:t>
      </w:r>
      <w:r>
        <w:rPr>
          <w:rFonts w:ascii="Nirmala UI" w:hAnsi="Nirmala UI" w:eastAsia="Nirmala UI" w:cs="Nirmala UI"/>
        </w:rPr>
        <w:t>ᱩᱯᱟᱥᱠᱚᱣᱟᱹᱜ</w:t>
      </w:r>
      <w:r>
        <w:rPr>
          <w:rFonts w:ascii="Times New Roman" w:hAnsi="Times New Roman" w:eastAsia="Times New Roman" w:cs="Times New Roman"/>
        </w:rPr>
        <w:t xml:space="preserve"> </w:t>
      </w:r>
      <w:r>
        <w:rPr>
          <w:rFonts w:ascii="Nirmala UI" w:hAnsi="Nirmala UI" w:eastAsia="Nirmala UI" w:cs="Nirmala UI"/>
        </w:rPr>
        <w:t>ᱵᱤᱠᱟᱥ</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ᱡᱩᱲᱟᱹᱣᱟᱜᱼᱟ</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ᱠᱚᱨᱟᱦ</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ᱩᱱᱤᱭᱟᱹᱜ</w:t>
      </w:r>
      <w:r>
        <w:rPr>
          <w:rFonts w:ascii="Times New Roman" w:hAnsi="Times New Roman" w:eastAsia="Times New Roman" w:cs="Times New Roman"/>
        </w:rPr>
        <w:t xml:space="preserve"> </w:t>
      </w:r>
      <w:r>
        <w:rPr>
          <w:rFonts w:ascii="Nirmala UI" w:hAnsi="Nirmala UI" w:eastAsia="Nirmala UI" w:cs="Nirmala UI"/>
        </w:rPr>
        <w:t>ᱥᱚᱸᱜᱚᱛᱤᱭᱟᱹᱜ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ᱢᱚᱥᱮᱥ</w:t>
      </w:r>
      <w:r>
        <w:rPr>
          <w:rFonts w:ascii="Times New Roman" w:hAnsi="Times New Roman" w:eastAsia="Times New Roman" w:cs="Times New Roman"/>
        </w:rPr>
        <w:t xml:space="preserve"> </w:t>
      </w:r>
      <w:r>
        <w:rPr>
          <w:rFonts w:ascii="Nirmala UI" w:hAnsi="Nirmala UI" w:eastAsia="Nirmala UI" w:cs="Nirmala UI"/>
        </w:rPr>
        <w:t>ᱠᱩᱥᱤᱭᱟᱹᱜ</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ᱛᱷᱚᱢᱟᱥ</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ᱪᱮᱞᱟᱠᱚ</w:t>
      </w:r>
      <w:r>
        <w:rPr>
          <w:rFonts w:ascii="Times New Roman" w:hAnsi="Times New Roman" w:eastAsia="Times New Roman" w:cs="Times New Roman"/>
        </w:rPr>
        <w:t xml:space="preserve">; </w:t>
      </w:r>
      <w:r>
        <w:rPr>
          <w:rFonts w:ascii="Nirmala UI" w:hAnsi="Nirmala UI" w:eastAsia="Nirmala UI" w:cs="Nirmala UI"/>
        </w:rPr>
        <w:t>ᱯᱮᱱᱛᱮᱠᱚᱥᱛ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ᱢᱟᱛᱣᱟᱞᱯᱟᱱ</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ᱡᱩᱭᱠᱚᱣᱟᱜ</w:t>
      </w:r>
      <w:r>
        <w:rPr>
          <w:rFonts w:ascii="Times New Roman" w:hAnsi="Times New Roman" w:eastAsia="Times New Roman" w:cs="Times New Roman"/>
        </w:rPr>
        <w:t xml:space="preserve"> </w:t>
      </w:r>
      <w:r>
        <w:rPr>
          <w:rFonts w:ascii="Nirmala UI" w:hAnsi="Nirmala UI" w:eastAsia="Nirmala UI" w:cs="Nirmala UI"/>
        </w:rPr>
        <w:t>ᱛᱚᱨᱠᱚ</w:t>
      </w:r>
      <w:r>
        <w:rPr>
          <w:rFonts w:ascii="Times New Roman" w:hAnsi="Times New Roman" w:eastAsia="Times New Roman" w:cs="Times New Roman"/>
        </w:rPr>
        <w:t xml:space="preserve">; 1888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ᱮᱰᱣᱮᱱᱴᱤᱡᱚᱢ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ᱱᱮᱛᱨᱤᱛᱣ</w:t>
      </w:r>
      <w:r>
        <w:rPr>
          <w:rFonts w:ascii="Times New Roman" w:hAnsi="Times New Roman" w:eastAsia="Times New Roman" w:cs="Times New Roman"/>
        </w:rPr>
        <w:t xml:space="preserve">; 1844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ᱯᱨᱚᱴᱮᱥᱴᱮᱱᱴᱠᱚ</w:t>
      </w:r>
      <w:r>
        <w:rPr>
          <w:rFonts w:ascii="Times New Roman" w:hAnsi="Times New Roman" w:eastAsia="Times New Roman" w:cs="Times New Roman"/>
        </w:rPr>
        <w:t xml:space="preserve"> </w:t>
      </w:r>
      <w:r>
        <w:rPr>
          <w:rFonts w:ascii="Nirmala UI" w:hAnsi="Nirmala UI" w:eastAsia="Nirmala UI" w:cs="Nirmala UI"/>
        </w:rPr>
        <w:t>ᱢᱤᱞᱞᱮᱨᱟᱭᱤᱛᱠᱚ</w:t>
      </w:r>
      <w:r>
        <w:rPr>
          <w:rFonts w:ascii="Times New Roman" w:hAnsi="Times New Roman" w:eastAsia="Times New Roman" w:cs="Times New Roman"/>
        </w:rPr>
        <w:t xml:space="preserve"> </w:t>
      </w:r>
      <w:r>
        <w:rPr>
          <w:rFonts w:ascii="Nirmala UI" w:hAnsi="Nirmala UI" w:eastAsia="Nirmala UI" w:cs="Nirmala UI"/>
        </w:rPr>
        <w:t>ᱠᱩᱥᱤᱭᱟᱹᱜ</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1844 </w:t>
      </w:r>
      <w:r>
        <w:rPr>
          <w:rFonts w:ascii="Nirmala UI" w:hAnsi="Nirmala UI" w:eastAsia="Nirmala UI" w:cs="Nirmala UI"/>
        </w:rPr>
        <w:t>ᱚᱠᱴᱚᱵᱚᱨ</w:t>
      </w:r>
      <w:r>
        <w:rPr>
          <w:rFonts w:ascii="Times New Roman" w:hAnsi="Times New Roman" w:eastAsia="Times New Roman" w:cs="Times New Roman"/>
        </w:rPr>
        <w:t xml:space="preserve"> 22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ᱵᱚᱠᱟ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ᱠᱟᱹᱲᱢᱤ</w:t>
      </w:r>
      <w:r>
        <w:rPr>
          <w:rFonts w:ascii="Times New Roman" w:hAnsi="Times New Roman" w:eastAsia="Times New Roman" w:cs="Times New Roman"/>
        </w:rPr>
        <w:t xml:space="preserve"> </w:t>
      </w:r>
      <w:r>
        <w:rPr>
          <w:rFonts w:ascii="Nirmala UI" w:hAnsi="Nirmala UI" w:eastAsia="Nirmala UI" w:cs="Nirmala UI"/>
        </w:rPr>
        <w:t>ᱠᱩᱸᱣᱟᱹᱨᱤᱠᱚ</w:t>
      </w:r>
      <w:r>
        <w:rPr>
          <w:rFonts w:ascii="Times New Roman" w:hAnsi="Times New Roman" w:eastAsia="Times New Roman" w:cs="Times New Roman"/>
        </w:rPr>
        <w:t xml:space="preserve"> </w:t>
      </w:r>
      <w:r>
        <w:rPr>
          <w:rFonts w:ascii="Nirmala UI" w:hAnsi="Nirmala UI" w:eastAsia="Nirmala UI" w:cs="Nirmala UI"/>
        </w:rPr>
        <w:t>ᱥᱟᱶ।</w:t>
      </w:r>
    </w:p>
    <w:p>
      <w:pPr>
        <w:pStyle w:val="ArticleBody"/>
        <w:jc w:val="left"/>
      </w:pPr>
      <w:r>
        <w:rPr>
          <w:rFonts w:ascii="Times New Roman" w:hAnsi="Times New Roman" w:eastAsia="Times New Roman" w:cs="Times New Roman"/>
        </w:rPr>
        <w:t xml:space="preserve">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တနင်္ဂနွေနေ့ဥပဒေကာလ၌</w:t>
      </w:r>
      <w:r>
        <w:rPr>
          <w:rFonts w:ascii="Times New Roman" w:hAnsi="Times New Roman" w:eastAsia="Times New Roman" w:cs="Times New Roman"/>
        </w:rPr>
        <w:t xml:space="preserve"> </w:t>
      </w:r>
      <w:r>
        <w:rPr>
          <w:rFonts w:ascii="Myanmar Text" w:hAnsi="Myanmar Text" w:eastAsia="Myanmar Text" w:cs="Myanmar Text"/>
        </w:rPr>
        <w:t>ပြည့်စုံစွာသွန်းလောင်းတော်မူမည့်အရာမတိုင်မီ၊</w:t>
      </w:r>
      <w:r>
        <w:rPr>
          <w:rFonts w:ascii="Times New Roman" w:hAnsi="Times New Roman" w:eastAsia="Times New Roman" w:cs="Times New Roman"/>
        </w:rPr>
        <w:t xml:space="preserve"> </w:t>
      </w:r>
      <w:r>
        <w:rPr>
          <w:rFonts w:ascii="Myanmar Text" w:hAnsi="Myanmar Text" w:eastAsia="Myanmar Text" w:cs="Myanmar Text"/>
        </w:rPr>
        <w:t>မိမိ၏တပည့်တော်များအပေါ်</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အနည်းငယ်သောအစက်များကဲ့သို့</w:t>
      </w:r>
      <w:r>
        <w:rPr>
          <w:rFonts w:ascii="Times New Roman" w:hAnsi="Times New Roman" w:eastAsia="Times New Roman" w:cs="Times New Roman"/>
        </w:rPr>
        <w:t xml:space="preserve"> </w:t>
      </w:r>
      <w:r>
        <w:rPr>
          <w:rFonts w:ascii="Myanmar Text" w:hAnsi="Myanmar Text" w:eastAsia="Myanmar Text" w:cs="Myanmar Text"/>
        </w:rPr>
        <w:t>မှုတ်သွင်းတော်မူခဲ့သည်။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တစ်ကြောင်းပေါ်တစ်ကြောင်း</w:t>
      </w:r>
      <w:r>
        <w:rPr>
          <w:rFonts w:ascii="Times New Roman" w:hAnsi="Times New Roman" w:eastAsia="Times New Roman" w:cs="Times New Roman"/>
        </w:rPr>
        <w:t xml:space="preserve">” </w:t>
      </w:r>
      <w:r>
        <w:rPr>
          <w:rFonts w:ascii="Myanmar Text" w:hAnsi="Myanmar Text" w:eastAsia="Myanmar Text" w:cs="Myanmar Text"/>
        </w:rPr>
        <w:t>ဟူသောနည်းဖြင့်</w:t>
      </w:r>
      <w:r>
        <w:rPr>
          <w:rFonts w:ascii="Times New Roman" w:hAnsi="Times New Roman" w:eastAsia="Times New Roman" w:cs="Times New Roman"/>
        </w:rPr>
        <w:t xml:space="preserve"> </w:t>
      </w:r>
      <w:r>
        <w:rPr>
          <w:rFonts w:ascii="Myanmar Text" w:hAnsi="Myanmar Text" w:eastAsia="Myanmar Text" w:cs="Myanmar Text"/>
        </w:rPr>
        <w:t>မောရှေမှအစပြုသော</w:t>
      </w:r>
      <w:r>
        <w:rPr>
          <w:rFonts w:ascii="Times New Roman" w:hAnsi="Times New Roman" w:eastAsia="Times New Roman" w:cs="Times New Roman"/>
        </w:rPr>
        <w:t xml:space="preserve"> </w:t>
      </w:r>
      <w:r>
        <w:rPr>
          <w:rFonts w:ascii="Myanmar Text" w:hAnsi="Myanmar Text" w:eastAsia="Myanmar Text" w:cs="Myanmar Text"/>
        </w:rPr>
        <w:t>ပရောဖက်ပြုသတင်းစကားကို</w:t>
      </w:r>
      <w:r>
        <w:rPr>
          <w:rFonts w:ascii="Times New Roman" w:hAnsi="Times New Roman" w:eastAsia="Times New Roman" w:cs="Times New Roman"/>
        </w:rPr>
        <w:t xml:space="preserve"> </w:t>
      </w:r>
      <w:r>
        <w:rPr>
          <w:rFonts w:ascii="Myanmar Text" w:hAnsi="Myanmar Text" w:eastAsia="Myanmar Text" w:cs="Myanmar Text"/>
        </w:rPr>
        <w:t>နားလည်စေရန်</w:t>
      </w:r>
      <w:r>
        <w:rPr>
          <w:rFonts w:ascii="Times New Roman" w:hAnsi="Times New Roman" w:eastAsia="Times New Roman" w:cs="Times New Roman"/>
        </w:rPr>
        <w:t xml:space="preserve"> </w:t>
      </w:r>
      <w:r>
        <w:rPr>
          <w:rFonts w:ascii="Myanmar Text" w:hAnsi="Myanmar Text" w:eastAsia="Myanmar Text" w:cs="Myanmar Text"/>
        </w:rPr>
        <w:t>သူတို့၏ဉာဏ်ကို</w:t>
      </w:r>
      <w:r>
        <w:rPr>
          <w:rFonts w:ascii="Times New Roman" w:hAnsi="Times New Roman" w:eastAsia="Times New Roman" w:cs="Times New Roman"/>
        </w:rPr>
        <w:t xml:space="preserve"> </w:t>
      </w:r>
      <w:r>
        <w:rPr>
          <w:rFonts w:ascii="Myanmar Text" w:hAnsi="Myanmar Text" w:eastAsia="Myanmar Text" w:cs="Myanmar Text"/>
        </w:rPr>
        <w:t>ဖွင့်တော်မူ၍၊</w:t>
      </w:r>
      <w:r>
        <w:rPr>
          <w:rFonts w:ascii="Times New Roman" w:hAnsi="Times New Roman" w:eastAsia="Times New Roman" w:cs="Times New Roman"/>
        </w:rPr>
        <w:t xml:space="preserve"> </w:t>
      </w:r>
      <w:r>
        <w:rPr>
          <w:rFonts w:ascii="Myanmar Text" w:hAnsi="Myanmar Text" w:eastAsia="Myanmar Text" w:cs="Myanmar Text"/>
        </w:rPr>
        <w:t>ထိုတပည့်တော်များကို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ရှေးလမ်းခရီးများသို့</w:t>
      </w:r>
      <w:r>
        <w:rPr>
          <w:rFonts w:ascii="Times New Roman" w:hAnsi="Times New Roman" w:eastAsia="Times New Roman" w:cs="Times New Roman"/>
        </w:rPr>
        <w:t xml:space="preserve"> </w:t>
      </w:r>
      <w:r>
        <w:rPr>
          <w:rFonts w:ascii="Myanmar Text" w:hAnsi="Myanmar Text" w:eastAsia="Myanmar Text" w:cs="Myanmar Text"/>
        </w:rPr>
        <w:t>ပြန်လည်ဦးဆောင်တော်မူကာ</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သတိပေးတံပိုးကို</w:t>
      </w:r>
      <w:r>
        <w:rPr>
          <w:rFonts w:ascii="Times New Roman" w:hAnsi="Times New Roman" w:eastAsia="Times New Roman" w:cs="Times New Roman"/>
        </w:rPr>
        <w:t xml:space="preserve"> </w:t>
      </w:r>
      <w:r>
        <w:rPr>
          <w:rFonts w:ascii="Myanmar Text" w:hAnsi="Myanmar Text" w:eastAsia="Myanmar Text" w:cs="Myanmar Text"/>
        </w:rPr>
        <w:t>မှုတ်ရန်</w:t>
      </w:r>
      <w:r>
        <w:rPr>
          <w:rFonts w:ascii="Times New Roman" w:hAnsi="Times New Roman" w:eastAsia="Times New Roman" w:cs="Times New Roman"/>
        </w:rPr>
        <w:t xml:space="preserve"> </w:t>
      </w:r>
      <w:r>
        <w:rPr>
          <w:rFonts w:ascii="Myanmar Text" w:hAnsi="Myanmar Text" w:eastAsia="Myanmar Text" w:cs="Myanmar Text"/>
        </w:rPr>
        <w:t>အဆီလိမ်းခြင်းခံရစေတော်မူခဲ့သည်။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ခရစ်တော်၏အသက်ရှူတော်သည်</w:t>
      </w:r>
      <w:r>
        <w:rPr>
          <w:rFonts w:ascii="Times New Roman" w:hAnsi="Times New Roman" w:eastAsia="Times New Roman" w:cs="Times New Roman"/>
        </w:rPr>
        <w:t xml:space="preserve"> </w:t>
      </w:r>
      <w:r>
        <w:rPr>
          <w:rFonts w:ascii="Myanmar Text" w:hAnsi="Myanmar Text" w:eastAsia="Myanmar Text" w:cs="Myanmar Text"/>
        </w:rPr>
        <w:t>ယေဇကျေလနှင့်</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လေညှင်းလေးပါးမှ</w:t>
      </w:r>
      <w:r>
        <w:rPr>
          <w:rFonts w:ascii="Times New Roman" w:hAnsi="Times New Roman" w:eastAsia="Times New Roman" w:cs="Times New Roman"/>
        </w:rPr>
        <w:t xml:space="preserve"> </w:t>
      </w:r>
      <w:r>
        <w:rPr>
          <w:rFonts w:ascii="Myanmar Text" w:hAnsi="Myanmar Text" w:eastAsia="Myanmar Text" w:cs="Myanmar Text"/>
        </w:rPr>
        <w:t>လာခြင်းဖြစ်၍၊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လာအိုဒိကယသတင်းစကားဖြစ်သကဲ့သို့၊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တားဆီးခံရသည့်အခါ</w:t>
      </w:r>
      <w:r>
        <w:rPr>
          <w:rFonts w:ascii="Times New Roman" w:hAnsi="Times New Roman" w:eastAsia="Times New Roman" w:cs="Times New Roman"/>
        </w:rPr>
        <w:t xml:space="preserve"> </w:t>
      </w:r>
      <w:r>
        <w:rPr>
          <w:rFonts w:ascii="Myanmar Text" w:hAnsi="Myanmar Text" w:eastAsia="Myanmar Text" w:cs="Myanmar Text"/>
        </w:rPr>
        <w:t>လှုပ်ခါမှုကို</w:t>
      </w:r>
      <w:r>
        <w:rPr>
          <w:rFonts w:ascii="Times New Roman" w:hAnsi="Times New Roman" w:eastAsia="Times New Roman" w:cs="Times New Roman"/>
        </w:rPr>
        <w:t xml:space="preserve"> </w:t>
      </w:r>
      <w:r>
        <w:rPr>
          <w:rFonts w:ascii="Myanmar Text" w:hAnsi="Myanmar Text" w:eastAsia="Myanmar Text" w:cs="Myanmar Text"/>
        </w:rPr>
        <w:t>ဖြစ်စေသော</w:t>
      </w:r>
      <w:r>
        <w:rPr>
          <w:rFonts w:ascii="Times New Roman" w:hAnsi="Times New Roman" w:eastAsia="Times New Roman" w:cs="Times New Roman"/>
        </w:rPr>
        <w:t xml:space="preserve"> “</w:t>
      </w:r>
      <w:r>
        <w:rPr>
          <w:rFonts w:ascii="Myanmar Text" w:hAnsi="Myanmar Text" w:eastAsia="Myanmar Text" w:cs="Myanmar Text"/>
        </w:rPr>
        <w:t>တည့်မတ်သောသက်သေခံချက်</w:t>
      </w:r>
      <w:r>
        <w:rPr>
          <w:rFonts w:ascii="Times New Roman" w:hAnsi="Times New Roman" w:eastAsia="Times New Roman" w:cs="Times New Roman"/>
        </w:rPr>
        <w:t xml:space="preserve">” </w:t>
      </w:r>
      <w:r>
        <w:rPr>
          <w:rFonts w:ascii="Myanmar Text" w:hAnsi="Myanmar Text" w:eastAsia="Myanmar Text" w:cs="Myanmar Text"/>
        </w:rPr>
        <w:t>လည်းဖြစ်သည်။</w:t>
      </w:r>
      <w:r>
        <w:rPr>
          <w:rFonts w:ascii="Times New Roman" w:hAnsi="Times New Roman" w:eastAsia="Times New Roman" w:cs="Times New Roman"/>
        </w:rPr>
        <w:t xml:space="preserve"> 1888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ဒါသန်နှင့်</w:t>
      </w:r>
      <w:r>
        <w:rPr>
          <w:rFonts w:ascii="Times New Roman" w:hAnsi="Times New Roman" w:eastAsia="Times New Roman" w:cs="Times New Roman"/>
        </w:rPr>
        <w:t xml:space="preserve"> </w:t>
      </w:r>
      <w:r>
        <w:rPr>
          <w:rFonts w:ascii="Myanmar Text" w:hAnsi="Myanmar Text" w:eastAsia="Myanmar Text" w:cs="Myanmar Text"/>
        </w:rPr>
        <w:t>အဘိရံတို့၏</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နမူနာပြသည်။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ငြင်းပယ်ခံရသည်မှာ</w:t>
      </w:r>
      <w:r>
        <w:rPr>
          <w:rFonts w:ascii="Times New Roman" w:hAnsi="Times New Roman" w:eastAsia="Times New Roman" w:cs="Times New Roman"/>
        </w:rPr>
        <w:t xml:space="preserve"> </w:t>
      </w:r>
      <w:r>
        <w:rPr>
          <w:rFonts w:ascii="Myanmar Text" w:hAnsi="Myanmar Text" w:eastAsia="Myanmar Text" w:cs="Myanmar Text"/>
        </w:rPr>
        <w:t>သတင်းစကားတစ်ရပ်တည်းသာမဟုတ်ဘဲ၊</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ပြတ်သားမှန်ကန်စွာ</w:t>
      </w:r>
      <w:r>
        <w:rPr>
          <w:rFonts w:ascii="Times New Roman" w:hAnsi="Times New Roman" w:eastAsia="Times New Roman" w:cs="Times New Roman"/>
        </w:rPr>
        <w:t xml:space="preserve"> </w:t>
      </w:r>
      <w:r>
        <w:rPr>
          <w:rFonts w:ascii="Myanmar Text" w:hAnsi="Myanmar Text" w:eastAsia="Myanmar Text" w:cs="Myanmar Text"/>
        </w:rPr>
        <w:t>ပေးနေကြသော</w:t>
      </w:r>
      <w:r>
        <w:rPr>
          <w:rFonts w:ascii="Times New Roman" w:hAnsi="Times New Roman" w:eastAsia="Times New Roman" w:cs="Times New Roman"/>
        </w:rPr>
        <w:t xml:space="preserve"> </w:t>
      </w:r>
      <w:r>
        <w:rPr>
          <w:rFonts w:ascii="Myanmar Text" w:hAnsi="Myanmar Text" w:eastAsia="Myanmar Text" w:cs="Myanmar Text"/>
        </w:rPr>
        <w:t>ရွေးချယ်တင်မြှောက်ခံ</w:t>
      </w:r>
      <w:r>
        <w:rPr>
          <w:rFonts w:ascii="Times New Roman" w:hAnsi="Times New Roman" w:eastAsia="Times New Roman" w:cs="Times New Roman"/>
        </w:rPr>
        <w:t xml:space="preserve"> </w:t>
      </w:r>
      <w:r>
        <w:rPr>
          <w:rFonts w:ascii="Myanmar Text" w:hAnsi="Myanmar Text" w:eastAsia="Myanmar Text" w:cs="Myanmar Text"/>
        </w:rPr>
        <w:t>ကင်းစောင့်များကိုပါ</w:t>
      </w:r>
      <w:r>
        <w:rPr>
          <w:rFonts w:ascii="Times New Roman" w:hAnsi="Times New Roman" w:eastAsia="Times New Roman" w:cs="Times New Roman"/>
        </w:rPr>
        <w:t xml:space="preserve"> </w:t>
      </w:r>
      <w:r>
        <w:rPr>
          <w:rFonts w:ascii="Myanmar Text" w:hAnsi="Myanmar Text" w:eastAsia="Myanmar Text" w:cs="Myanmar Text"/>
        </w:rPr>
        <w:t>ဖြစ်သောကြောင့်ဖြစ်သည်။</w:t>
      </w:r>
    </w:p>
    <w:p>
      <w:pPr>
        <w:pStyle w:val="ArticleBody"/>
        <w:jc w:val="left"/>
      </w:pPr>
      <w:r>
        <w:rPr>
          <w:rFonts w:ascii="Times New Roman" w:hAnsi="Times New Roman" w:eastAsia="Times New Roman" w:cs="Times New Roman"/>
        </w:rPr>
        <w:t>يركون وايت أنَّ «الغربلة التي كنتُ قد رأيتُها» «ستنشأ عن الشهادة الصريحة التي استدعتها مشورةُ الشاهدِ الأمين إلى اللاودكيين». وكانت رسالةُ 1888 هي تلك الشهادةَ الصريحة، وكلٌّ من 1888 و11/9 يَسِمان نزولَ الملاك المذكور في رؤيا 18.</w:t>
      </w:r>
    </w:p>
    <w:p>
      <w:pPr>
        <w:pStyle w:val="ArticleScripture"/>
        <w:jc w:val="left"/>
      </w:pPr>
      <w:r>
        <w:rPr>
          <w:rFonts w:ascii="Times New Roman" w:hAnsi="Times New Roman" w:eastAsia="Times New Roman" w:cs="Times New Roman"/>
        </w:rPr>
        <w:t>“Xibaaru dëgg bu jub war nañu koo yégle sunu mboolooy gëmkat yi ak sunuy kuréel, ngir yëngal ñi nelaw.”</w:t>
      </w:r>
    </w:p>
    <w:p>
      <w:pPr>
        <w:pStyle w:val="ArticleScripture"/>
        <w:jc w:val="left"/>
      </w:pPr>
      <w:r>
        <w:rPr>
          <w:rFonts w:ascii="Times New Roman" w:hAnsi="Times New Roman" w:eastAsia="Times New Roman" w:cs="Times New Roman"/>
        </w:rPr>
        <w:t>“Хэзээн Эзэний үгэнд итгэж, түүнийг дуулгавартай дагавал, тогтвортой ахиц дэвшил гарна. Одоо өөрсдийн агуу хэрэгцээг харцгаая. Эзэн хуурай ясан дээр амьсгал үлээж амь оруулах хүртэл биднийг ашиглаж үл чадна. Би ийнхүү хэлэгдсэн үгсийг сонсов: ‘Бурханы Сүнсний зүрх сэтгэл дээрх гүн хөдөлгөөнгүйгээр, Түүний амь өгөгч нөлөөгүйгээр, үнэн нь үхмэл үсэг болж хувирна.’” Review and Herald, November 18, 1902.</w:t>
      </w:r>
    </w:p>
    <w:p>
      <w:pPr>
        <w:pStyle w:val="ArticleBody"/>
        <w:jc w:val="left"/>
      </w:pPr>
      <w:r>
        <w:rPr>
          <w:rFonts w:ascii="Times New Roman" w:hAnsi="Times New Roman" w:eastAsia="Times New Roman" w:cs="Times New Roman"/>
        </w:rPr>
        <w:t>A las 9/11 el mensaje a Laodicea alcanzó su cumplimiento perfecto, cuando comenzó a hacerse oír el último llamamiento al antiguo pueblo del pacto de Dios. Es entonces cuando la hermana White señala: «Debe darse a nuestras iglesias e instituciones un testimonio directo, para despertar a los que duermen». El mensaje a Laodicea comenzó cuando el ángel de Apocalipsis dieciocho descendió en 9/11, lo cual significa que en 9/11 el mensaje para los adventistas del séptimo día laodicenses era y es: «despertad». Joel ordenó a los borrachos que despertaran en el versículo cinco del capítulo uno. 9/11 marca la llegada del período final de prueba para el adventismo y representa el mandato de Joel de despertar. El comienzo de la estación pentecostal se inicia con un despertar del pueblo de Dios en 9/11 y termina con el cumplimiento de la parábola de las diez vírgenes, justo antes de la ley dominical.</w:t>
      </w:r>
    </w:p>
    <w:p>
      <w:pPr>
        <w:pStyle w:val="ArticleBody"/>
        <w:jc w:val="left"/>
      </w:pPr>
      <w:r>
        <w:rPr>
          <w:rFonts w:ascii="Gadugi" w:hAnsi="Gadugi" w:eastAsia="Gadugi" w:cs="Gadugi"/>
        </w:rPr>
        <w:t>ᎤᎦᏛᎢ</w:t>
      </w:r>
      <w:r>
        <w:rPr>
          <w:rFonts w:ascii="Times New Roman" w:hAnsi="Times New Roman" w:eastAsia="Times New Roman" w:cs="Times New Roman"/>
        </w:rPr>
        <w:t xml:space="preserve"> 9/11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ᎠᏂᎦᏚᎲ</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ᎤᏂᎾᏛᎯ</w:t>
      </w:r>
      <w:r>
        <w:rPr>
          <w:rFonts w:ascii="Times New Roman" w:hAnsi="Times New Roman" w:eastAsia="Times New Roman" w:cs="Times New Roman"/>
        </w:rPr>
        <w:t xml:space="preserve"> </w:t>
      </w:r>
      <w:r>
        <w:rPr>
          <w:rFonts w:ascii="Gadugi" w:hAnsi="Gadugi" w:eastAsia="Gadugi" w:cs="Gadugi"/>
        </w:rPr>
        <w:t>ᎤᏃᎮᏛ</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ᎠᏂᏲᎢ</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ᎠᏂᎦᏚᎲ</w:t>
      </w:r>
      <w:r>
        <w:rPr>
          <w:rFonts w:ascii="Times New Roman" w:hAnsi="Times New Roman" w:eastAsia="Times New Roman" w:cs="Times New Roman"/>
        </w:rPr>
        <w:t xml:space="preserve"> </w:t>
      </w:r>
      <w:r>
        <w:rPr>
          <w:rFonts w:ascii="Gadugi" w:hAnsi="Gadugi" w:eastAsia="Gadugi" w:cs="Gadugi"/>
        </w:rPr>
        <w:t>ᎠᏂᎩᏟᏱᏍᎬ</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ᎤᏂᎵᏍᏔᏅᎯ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ᎤᏂᏴᎸᏛ</w:t>
      </w:r>
      <w:r>
        <w:rPr>
          <w:rFonts w:ascii="Times New Roman" w:hAnsi="Times New Roman" w:eastAsia="Times New Roman" w:cs="Times New Roman"/>
        </w:rPr>
        <w:t xml:space="preserve"> </w:t>
      </w:r>
      <w:r>
        <w:rPr>
          <w:rFonts w:ascii="Gadugi" w:hAnsi="Gadugi" w:eastAsia="Gadugi" w:cs="Gadugi"/>
        </w:rPr>
        <w:t>ᏄᎾᏓᏅᏘ</w:t>
      </w:r>
      <w:r>
        <w:rPr>
          <w:rFonts w:ascii="Times New Roman" w:hAnsi="Times New Roman" w:eastAsia="Times New Roman" w:cs="Times New Roman"/>
        </w:rPr>
        <w:t xml:space="preserve">. </w:t>
      </w:r>
      <w:r>
        <w:rPr>
          <w:rFonts w:ascii="Gadugi" w:hAnsi="Gadugi" w:eastAsia="Gadugi" w:cs="Gadugi"/>
        </w:rPr>
        <w:t>ᎤᎦᏛᎢ</w:t>
      </w:r>
      <w:r>
        <w:rPr>
          <w:rFonts w:ascii="Times New Roman" w:hAnsi="Times New Roman" w:eastAsia="Times New Roman" w:cs="Times New Roman"/>
        </w:rPr>
        <w:t xml:space="preserve"> </w:t>
      </w:r>
      <w:r>
        <w:rPr>
          <w:rFonts w:ascii="Gadugi" w:hAnsi="Gadugi" w:eastAsia="Gadugi" w:cs="Gadugi"/>
        </w:rPr>
        <w:t>ᎤᏓᏑᏰᎸ</w:t>
      </w:r>
      <w:r>
        <w:rPr>
          <w:rFonts w:ascii="Times New Roman" w:hAnsi="Times New Roman" w:eastAsia="Times New Roman" w:cs="Times New Roman"/>
        </w:rPr>
        <w:t xml:space="preserve"> </w:t>
      </w:r>
      <w:r>
        <w:rPr>
          <w:rFonts w:ascii="Gadugi" w:hAnsi="Gadugi" w:eastAsia="Gadugi" w:cs="Gadugi"/>
        </w:rPr>
        <w:t>ᏌᏂᏗ</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ᏕᎦᏍᏚᎢᏍᏗ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ᏕᎨᎦᎵᏍᏚᎢᏍᏗ</w:t>
      </w:r>
      <w:r>
        <w:rPr>
          <w:rFonts w:ascii="Times New Roman" w:hAnsi="Times New Roman" w:eastAsia="Times New Roman" w:cs="Times New Roman"/>
        </w:rPr>
        <w:t xml:space="preserve"> </w:t>
      </w:r>
      <w:r>
        <w:rPr>
          <w:rFonts w:ascii="Gadugi" w:hAnsi="Gadugi" w:eastAsia="Gadugi" w:cs="Gadugi"/>
        </w:rPr>
        <w:t>ᎠᏫᏒ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2023 </w:t>
      </w:r>
      <w:r>
        <w:rPr>
          <w:rFonts w:ascii="Gadugi" w:hAnsi="Gadugi" w:eastAsia="Gadugi" w:cs="Gadugi"/>
        </w:rPr>
        <w:t>ᏃᏘ</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ᎤᏃᎸᏔᏅ</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ᎬᏩᎵᏃᎮᏍᎬ</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ᎤᏂᏃᎮᏍᎩ</w:t>
      </w:r>
      <w:r>
        <w:rPr>
          <w:rFonts w:ascii="Times New Roman" w:hAnsi="Times New Roman" w:eastAsia="Times New Roman" w:cs="Times New Roman"/>
        </w:rPr>
        <w:t xml:space="preserve"> Revelation 11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ᏚᏂᏰᎸᏁ</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ᎠᏂᏲᎢ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July 18, 2020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ᎤᎦᏛᎢ</w:t>
      </w:r>
      <w:r>
        <w:rPr>
          <w:rFonts w:ascii="Times New Roman" w:hAnsi="Times New Roman" w:eastAsia="Times New Roman" w:cs="Times New Roman"/>
        </w:rPr>
        <w:t xml:space="preserve"> </w:t>
      </w:r>
      <w:r>
        <w:rPr>
          <w:rFonts w:ascii="Gadugi" w:hAnsi="Gadugi" w:eastAsia="Gadugi" w:cs="Gadugi"/>
        </w:rPr>
        <w:t>ᎠᏂᏲᎢ</w:t>
      </w:r>
      <w:r>
        <w:rPr>
          <w:rFonts w:ascii="Times New Roman" w:hAnsi="Times New Roman" w:eastAsia="Times New Roman" w:cs="Times New Roman"/>
        </w:rPr>
        <w:t xml:space="preserve"> </w:t>
      </w:r>
      <w:r>
        <w:rPr>
          <w:rFonts w:ascii="Gadugi" w:hAnsi="Gadugi" w:eastAsia="Gadugi" w:cs="Gadugi"/>
        </w:rPr>
        <w:t>ᎤᏯᏎᎰ</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9/11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ᎢᏈᎷ</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July 18, 2020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ᏌᏂᏗ</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ᎢᏈᎷ</w:t>
      </w:r>
      <w:r>
        <w:rPr>
          <w:rFonts w:ascii="Times New Roman" w:hAnsi="Times New Roman" w:eastAsia="Times New Roman" w:cs="Times New Roman"/>
        </w:rPr>
        <w:t xml:space="preserve"> </w:t>
      </w:r>
      <w:r>
        <w:rPr>
          <w:rFonts w:ascii="Gadugi" w:hAnsi="Gadugi" w:eastAsia="Gadugi" w:cs="Gadugi"/>
        </w:rPr>
        <w:t>ᎠᎪᎵᏰᏗ</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ᎠᏂᏣᎳᎩ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ᎤᏂᏦᎢ</w:t>
      </w:r>
      <w:r>
        <w:rPr>
          <w:rFonts w:ascii="Times New Roman" w:hAnsi="Times New Roman" w:eastAsia="Times New Roman" w:cs="Times New Roman"/>
        </w:rPr>
        <w:t xml:space="preserve"> </w:t>
      </w:r>
      <w:r>
        <w:rPr>
          <w:rFonts w:ascii="Gadugi" w:hAnsi="Gadugi" w:eastAsia="Gadugi" w:cs="Gadugi"/>
        </w:rPr>
        <w:t>ᎤᎦᏛᎢ</w:t>
      </w:r>
      <w:r>
        <w:rPr>
          <w:rFonts w:ascii="Times New Roman" w:hAnsi="Times New Roman" w:eastAsia="Times New Roman" w:cs="Times New Roman"/>
        </w:rPr>
        <w:t xml:space="preserve"> </w:t>
      </w:r>
      <w:r>
        <w:rPr>
          <w:rFonts w:ascii="Gadugi" w:hAnsi="Gadugi" w:eastAsia="Gadugi" w:cs="Gadugi"/>
        </w:rPr>
        <w:t>ᎦᎵᏍᏆᏍᏗᏍᎪᎢ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Adonayin quru sümüklərə 9/11-də “həyat nəfəsi verir”, necə ki, Pentikostal dövrün əvvəlində şagirdlərin üzərinə Müqəddəs Ruhu üfürmüşdü. Onun göyə qalxmasından sonra olan şagirdlər Müqəddəs Ruhu qəbul edənləri təmsil edir; onlar da bundan sonra “sətir üstə sətir” metodologiyası vasitəsilə peyğəmbərlik Kəlamına dair anlayışları açılmış olanlardır. Müqəddəs Ruhun qəbul edilməsi yemək yeyilərkən baş verdi, çünki ruhani olaraq yemək yemək üçün Kəlam olan İsanın bədənini yemək və qanını içmək tələb olunur.</w:t>
      </w:r>
    </w:p>
    <w:p>
      <w:pPr>
        <w:pStyle w:val="ArticleBody"/>
        <w:jc w:val="left"/>
      </w:pPr>
      <w:r>
        <w:rPr>
          <w:rFonts w:ascii="Times New Roman" w:hAnsi="Times New Roman" w:eastAsia="Times New Roman" w:cs="Times New Roman"/>
        </w:rPr>
        <w:t>Կորխի, Դաթանի և Աբիրամի հետ միացած ապստամբները ներկայացնում են (ինչպես նաև ադվենտիզմի ղեկավարությունը 1888 թվականին) այն դասակարգը, որ ցնցում է առաջ բերում՝ ընդդիմանալով փողի պատգամին, որը բացահայտում է Աստծո ժողովրդի մեղքերը, և միաժամանակ կոչ է անում վերադառնալ հին շավիղներին՝ Ղևտացոց քսանվեցերորդ գլխի «յոթ ժամանակներով» ներկայացված հիմնարար ճշմարտություններին։ Փողը կոչ է անում թե՛ վերածննդի, թե՛ բարենորոգության։ Միլլերի մարգարեական գոհարներից առաջինը, և նաև առաջինը, որ մերժվեց ադվենտիզմի կողմից, ներկայացնում է միլլերիական շարժման սկիզբն ու ավարտը։ Առաջին հրեշտակի պատգամի սկիզբն ու ավարտը, ինչպես այն հռչակվեց միլլերիականների կողմից, նշանավորվում է Մովսեսի «յոթ ժամանակներով»։ Սկզբում այն ընդունվեց, վերջում՝ մերժվեց։ Այդ մերժման պատճառով Եզեկիելը ադվենտիզմը ներկայացնում է որպես մեռած, ցամաքած ոսկորների հովիտ։ 1863 թվականից մինչև Միացյալ Նահանգներում կիրակնօրյա օրենքը ընկած ժամանակահատվածը, ըստ Եսայիա քսաներկուսի, տեսիլքի հովիտն է, սակայն ըստ Եզեկիելի՝ դա մեռած, ցամաքած ոսկորների հովիտ է։ Այդ երկու մարգարեական հովիտներն էլ համապատասխանում են Հովելի Հովսափատի հովտին, որը Հովելն անվանում է նաև վճռի հովիտ։</w:t>
      </w:r>
    </w:p>
    <w:p>
      <w:pPr>
        <w:pStyle w:val="ArticleBody"/>
        <w:jc w:val="left"/>
      </w:pPr>
      <w:r>
        <w:rPr>
          <w:rFonts w:ascii="Times New Roman" w:hAnsi="Times New Roman" w:eastAsia="Times New Roman" w:cs="Times New Roman"/>
        </w:rPr>
        <w:t>Bu kavramlar yerli yerine konulduktan sonra şu soru sorulabilir: 11 Eylül’de Yoel kitabı nasıl oldu da Petrus’un Pentikost’ta özdeşleştirdiği mesaj hâline geldi? Bu kavramları izleyen makalelerde açıklığa kavuşturmaya çalışacağız.</w:t>
      </w:r>
    </w:p>
    <w:p>
      <w:pPr>
        <w:pStyle w:val="ArticleScripture"/>
        <w:jc w:val="left"/>
      </w:pPr>
      <w:r>
        <w:rPr>
          <w:rFonts w:ascii="Times New Roman" w:hAnsi="Times New Roman" w:eastAsia="Times New Roman" w:cs="Times New Roman"/>
        </w:rPr>
        <w:t>“(1892-шы сыл ноябрдиң 5-ндә Җәнүб Австралияниң Аделаидасидин «Қәдирлик җийән билән келиним, Франк вә Хәтти [Belden] гә» дәп йезилған.)”</w:t>
      </w:r>
    </w:p>
    <w:p>
      <w:pPr>
        <w:pStyle w:val="ArticleScripture"/>
        <w:jc w:val="left"/>
      </w:pPr>
      <w:r>
        <w:rPr>
          <w:rFonts w:ascii="Times New Roman" w:hAnsi="Times New Roman" w:eastAsia="Times New Roman" w:cs="Times New Roman"/>
        </w:rPr>
        <w:t>«Когато бъдете просветени от Светия Дух, ще видите цялото онова нечестие в Минеаполис такова, каквото е, както Бог го вижда. Ако никога вече не ви видя в този свят, бъдете уверени, че ви прощавам скръбта, страданието и бремето на душата, които ми причинихте без никаква причина. Но заради душата ви, заради Онзи, Който умря за вас, желая да видите и да изповядате заблудите си. Вие наистина се съединихте с онези, които се съпротивляваха на Божия Дух. Имахте всички доказателства, от които се нуждаехте, че Господ действаше чрез братята Джоунс и Уагонър; но не приехте светлината; и след чувствата, на които се отдадохте, след думите, които изговорихте против истината, не почувствахте готовност да изповядате, че сте постъпили погрешно, че тези мъже имаха вест от Бога и че бяхте пренебрегнали и вестта, и вестителите.»</w:t>
      </w:r>
    </w:p>
    <w:p>
      <w:pPr>
        <w:pStyle w:val="ArticleScripture"/>
        <w:jc w:val="left"/>
      </w:pPr>
      <w:r>
        <w:rPr>
          <w:rFonts w:ascii="Times New Roman" w:hAnsi="Times New Roman" w:eastAsia="Times New Roman" w:cs="Times New Roman"/>
        </w:rPr>
        <w:t>«پێشتر هەرگیز لە نێو گەلەکەماندا ئەوەندە خۆڕازییەکی توند و نەخواستنی پەسەندکردن و داننان بە ڕووناکی نەبینیبووم وەک ئەوەی لە مینیاپۆلیس دەربڕا. پێم نیشان درا کە هیچ یەک لەو کۆمەڵەیەی ئەو ڕوحەی لەو کۆبوونەوەیەدا دەربڕابوو لە دڵیاندا هەڵگرتبوو، جارێکی تر ڕووناکییەکی پاکیان بۆ ناسینەوەی بەها و گرانبهایی ئەو ڕاستییەی کە لە ئاسمانەوە بۆیان نێردرابوو نەدەبوو، هەتا ئەوەی لە لوتبەرزیی خۆیان نزم ببنەوە و دان بەوەدا بنێن کە بە ڕوحی خودا نەھاتبوون هاندران، بەڵکو مێشک و دڵیان پڕ بووبوو لە پێشدابڕان. پەروەردگار دەیویست نزیکیان بکەوێتەوە، بەرەکەتیان پێ ببەخشێت و لە هەڵگەڕانەکانیان چاکیان بکاتەوە، بەڵام گوێیان نەدایەوە. ئەوان بە هەمان ئەو ڕوحە دەهاتنە جوڵانەوە کە قۆرەح، داثان و ئەبیرام هاندابوو. ئەو پیاوانەی ئیسرائیل بڕیاریان دابوو بەرامبەر هەموو بەڵگەیەک بوەستنەوە کە سەلماندنی هەڵەبوونیان بکات، و بەردەوام بوون، بەردەوام بوون لە ڕێگای نارضایەتیی خۆیاندا، هەتا زۆرێک ڕاکێشرانەوە بۆ ئەوەی لەگەڵیان یەک بگرن.»</w:t>
      </w:r>
    </w:p>
    <w:p>
      <w:pPr>
        <w:pStyle w:val="ArticleScripture"/>
        <w:jc w:val="left"/>
      </w:pPr>
      <w:r>
        <w:rPr>
          <w:rFonts w:ascii="Times New Roman" w:hAnsi="Times New Roman" w:eastAsia="Times New Roman" w:cs="Times New Roman"/>
        </w:rPr>
        <w:t>«Эдтэр киннэр эбиттэрий? Куһаҕаннар да буолбатахтар, нааданнар да буолбатахтар, сырдыкка таһаарбыт буолбатахтар да буолбатахтар. Ол мɵккүөрдэһүүгэ икки сүɵс биэс уон биис көтөрүллүбүт бастыҥнар, ыһыах иһигэр ааттаах, дьон-сирэйдээх киһилэр бааллар. Кинилэр туоһа кэпсэтэрэ хайдах эбитий? „Бары ыарыһах-сибээһэ ыйык, барыта да, уонна Сэриикэй ортотугар баар: онуоха гынан, тоҕо эһиги бэйэҕитин Сэриикэй ыарыһах-сибээһэтин үрдүгэр көтөрөргүтүй?“ [Numbers 16:3]. Корах уонна кинилиин сылдьар дьоннор Танара суутунан өлбүттэрин кэннэ, кинилэр алдьаппыт дьоно бу өрүтүөннэ Сэриикэй илиитин көрбөт. Бүтүн ыарыһах-сибээһэ сарсын күнэ Моисейи уонна Аарону маннык ахсаанныт: „Эһиги Сэриикэй дьонун өлөрдүгүтә“ [verse 41], уонна ыарыһах-сибээһэ үрдүнэ үлэҥэ таҕыста, уон төртүөҥүнэн тахса биир муҥуттан элбэх дьон өллөр.»</w:t>
      </w:r>
    </w:p>
    <w:p>
      <w:pPr>
        <w:pStyle w:val="ArticleScripture"/>
        <w:jc w:val="left"/>
      </w:pPr>
      <w:r>
        <w:rPr>
          <w:rFonts w:ascii="Times New Roman" w:hAnsi="Times New Roman" w:eastAsia="Times New Roman" w:cs="Times New Roman"/>
        </w:rPr>
        <w:t>“مینیاپولیس سے روانہ ہونے کا جب میں نے ارادہ کیا، تو خداوند کا فرشتہ میرے پاس کھڑا ہوا اور بولا: ‘ایسا نہ کرو؛ کیونکہ خدا کے لیے اس جگہ تمہارے سپرد ایک کام ہے۔ یہ لوگ قورح، داتن اور ابیرام کی بغاوت کو پھر سے دہرا رہے ہیں۔ میں نے تمہیں تمہاری درست جگہ پر قائم کیا ہے، جسے وہ لوگ جو نور میں نہیں ہیں، تسلیم نہ کریں گے؛ وہ تمہاری گواہی پر کان نہ دھریں گے؛ لیکن میں تمہارے ساتھ رہوں گا؛ میرا فضل اور میری قدرت تمہیں سنبھالے رکھے گی۔ وہ تمہاری تحقیر نہیں کر رہے، بلکہ ان قاصدوں اور اس پیغام کی ناقدری کر رہے ہیں جسے میں اپنی قوم کے پاس بھیجتا ہوں۔ انہوں نے خداوند کے کلام کی تحقیر کی ہے۔ شیطان نے ان کی آنکھیں اندھی کر دی ہیں اور ان کی تمیز کو بگاڑ دیا ہے؛ اور اگر ہر جان اپنے اس گناہ سے توبہ نہ کرے، یعنی اس غیرمقدس خودمختاری سے جو روحِ خدا کی توہین کر رہی ہے، تو وہ تاریکی میں چلیں گے۔ اگر وہ توبہ نہ کریں اور رجوع نہ لائیں تاکہ میں انہیں شفا بخشوں، تو میں چراغدان کو اس کی جگہ سے ہٹا دوں گا۔ انہوں نے اپنی روحانی بینائی کو دھندلا کر دیا ہے۔ وہ یہ نہیں چاہتے کہ خدا اپنی روح اور اپنی قدرت کو ظاہر کرے؛ کیونکہ میرے کلام کے بارے میں ان کے اندر تمسخر اور نفرت کی روح ہے۔ سبک سری، لہو و لعب، ٹھٹھا، اور مذاق روزانہ روا رکھے جاتے ہیں۔ انہوں نے اپنے دل میرے طالب ہونے کے لیے مقرر نہیں کیے۔ وہ اپنی ہی بھڑکائی ہوئی آگ کی چنگاریوں میں چلتے ہیں، اور اگر توبہ نہ کریں تو غم میں لیٹ رہیں گے۔ خداوند یوں فرماتا ہے: اپنے فرض کی چوکی پر قائم رہو؛ کیونکہ میں تمہارے ساتھ ہوں، اور نہ تمہیں چھوڑوں گا نہ ترک کروں گا۔’ خدا کی طرف سے آئے ہوئے ان الفاظ کو نظر انداز کرنے کی میں نے جرأت نہیں کی۔</w:t>
      </w:r>
    </w:p>
    <w:p>
      <w:pPr>
        <w:pStyle w:val="ArticleScripture"/>
        <w:jc w:val="left"/>
      </w:pPr>
      <w:r>
        <w:rPr>
          <w:rFonts w:ascii="Times New Roman" w:hAnsi="Times New Roman" w:eastAsia="Times New Roman" w:cs="Times New Roman"/>
        </w:rPr>
        <w:t>«Ақәырԥс имаҷымкәа ибзиаӡоу, иаарту, илашоу аԥшаарақәа рыла Battle Creek аҟны иԥхаԥхон; аха Minneapolis аҿы имҩаԥгаз аизараҟны ихы алагаз урҭ рҟынтә иуадаҩыз роуп ажәҩан аҟынтәи Иҳақәиҭу ирзааишьҭыз аиаша абеиарақәа рԥшаарахь иааз, насгьы урҭ ирыдыркылаз? Иуадаҩыз роуп Ахаԥхьагыла, Иисус Христос, иҿаԥхьа шьаҿа-нашьаҿала ицоз? Иуадаҩыз роуп инагӡаны иазхарҵаз рхымҩаԥгашьаҿы иҟалаз ргәыԥхарақәа зымҩахҟьаз рыжәысра, ркьысра, ркьысра ахьаара, рқьышәрақәа, ргәыҩбарақәеи ацәгьоуӡрақәеи, аиаша аҿагылара? Зынӡа аӡәгьы ыҟаӡам; насгьы, урҭ ариаҟара аамҭа иагәылаымшәо аҭаха рызнагарц алашара азхарымҵауа иахьрыманшәалам, убри ала иара урҭ акырӡа рышьҭахь иааннакылеит; урҭ аҳамҭаҿы, ҳИҳақәиҭу Христос Иисус изҵаараҿы, адырраҿгьы, издымшәалеит. Урҭ ирыҭахыз аихамча хараныз рыгәра амхра иақәымҵит, ҳәарада урҭ ирмамзаргьы руан, насгьы уи дини азҵаараҿы аԥышәараҟны ауаа қәыԥш-ӷәӷәақәаны иҟанаҵар акәын.»</w:t>
      </w:r>
    </w:p>
    <w:p>
      <w:pPr>
        <w:pStyle w:val="ArticleScripture"/>
        <w:jc w:val="left"/>
      </w:pPr>
      <w:r>
        <w:rPr>
          <w:rFonts w:ascii="Times New Roman" w:hAnsi="Times New Roman" w:eastAsia="Times New Roman" w:cs="Times New Roman"/>
        </w:rPr>
        <w:t>«Ҳолате, ки дар Миннеаполис ишғол карда шуд, зоҳиран монеае буд бартарафнопазир, ки то дараҷаи зиёд онҳоро дар иҳотаи шаккунандагон, пурсандагон, бо радкунандагони ҳақиқат ва қудрати Худо маҳкам кард. Ҳангоме ки буҳрони дигаре фаро расад, онҳое ки ин қадар тӯлонӣ ба далеле бар далел ҷамъшуда муқовимат кардаанд, боз дар он нуктаҳое озмуда хоҳанд шуд, ки дар онҳо то ин ҳад ошкоро ноком гардида буданд, ва барои онҳо душвор хоҳад буд, ки он чиро, ки аз ҷониби Худост, бипазиранд ва он чиро, ки аз қувваҳои зулмот аст, рад намоянд. Бинобар ин, ягона роҳи амни онҳо ин аст, ки дар фурӯтанӣ роҳ раванд ва барои пойҳои худ роҳҳои рост созанд, мабодо ланг аз роҳ берун карда шавад. Фарқи бисёр бузурге вуҷуд дорад, ки мо бо кӣ ҳамнишинӣ мекунем: оё бо мардоне ки бо Худо роҳ мераванд ва ба Ӯ имон оварда, ба Ӯ таваккал мекунанд, ё бо мардоне ки аз паси хиради пиндоштаи худ мераванд ва дар шарораҳои оташи худсохтаи худ роҳ мепаймоянд.»</w:t>
      </w:r>
    </w:p>
    <w:p>
      <w:pPr>
        <w:pStyle w:val="ArticleScripture"/>
        <w:jc w:val="left"/>
      </w:pPr>
      <w:r>
        <w:rPr>
          <w:rFonts w:ascii="Times New Roman" w:hAnsi="Times New Roman" w:eastAsia="Times New Roman" w:cs="Times New Roman"/>
        </w:rPr>
        <w:t>“ꞌAwunakaḏung gechi waŋyaŋgakaḏung qa gechi ikčeya waŋ waštešni hena wowahiŋṭuŋpi tȟaŋka he; hehena kiŋhaŋ uŋkúŋspi kičhi ecíyaŋkaŋ heča, waúŋspe wičhóȟaŋ kiŋ hehaŋl áŋpetu tȟaŋka čha uŋkáǧapi kta heča; qa níyutȟaŋka, níyutȟaŋka wanáǧi oyáte mayákuye wówašihaŋ kiŋ ektá owáyawa kta heča, héčha kiŋhaŋ hena maȟpíya kiŋ wóuŋspe él waŋyáŋkapi heháŋpi, qa Wakȟáŋ Tȟáŋka kiŋ owáyawa kte héčha, Tȟáŋka kiŋ iyáya waŋ él wí kiŋ owáŋyaŋg yuhá yeló, héčha waúŋspepi. Tókheya šnišni, waúŋspe tȟaŋka iyéčhiye kiŋ oyáte tȟióšpaye él ečéya hena wowášihaŋpi, hena wowíčhake kiŋ él íŋyaŋ tȟáŋka waŋ héčha owáyawa, qa Wakȟáŋ Tȟáŋka kiŋ oyáte kiŋ ektá owáyawa hé wačhíŋye šni waúŋspe hena owáyawa, makȟóčhe kiŋ wowíčhake kiŋhą waŋblákešni kiŋ él héhaŋ.</w:t>
      </w:r>
    </w:p>
    <w:p>
      <w:pPr>
        <w:pStyle w:val="ArticleScripture"/>
        <w:jc w:val="left"/>
      </w:pPr>
      <w:r>
        <w:rPr>
          <w:rFonts w:ascii="Times New Roman" w:hAnsi="Times New Roman" w:eastAsia="Times New Roman" w:cs="Times New Roman"/>
        </w:rPr>
        <w:t>“Kuuk i Tenågo’ guaha na umalin i mga cho’cho’ na manatan, ya gi unidu na lina’la’ siñenten i metgot yan matungo’ na mensåhi, ni mafa’gofli’ i trumpeta gi sure na tiningo’, para i taotao ni manmanuñu siha u fanhånao todu i lugåt-nñiha gi cho’cho’ i hinasso, ya u cho’gue i pattenñiha gi che’cho’ dangkolo. Aña, i metgot yan ma’gasgas na sinåtse ni i otro na anghet ni unåga gi langet, ni guinahan dångkolo na pinitensia, para u na’fånu’i i tano’-i ni minalågo’-ña. Må’pos manañe’ i tiempo; ya todu ni manståba gi gapot, ya humambot i adilanto i mismu na mensåhi ni ti i hinengge ni i Tenågo’ para u fanhånao ginen i umamason Minneapolis taiguiniha i kandet ni dumadangdang, debi di u fanmamahla i korasonñiha gi me’nan i Tenågo’ ya u fanli’e yan u fanatungo’ håfa na manera i che’cho’ mapå’go mo’na ni minababa i atetñiha yan minametgot i korasonñiha.”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လျှော့လျှော့တင်းတင်း</w:t>
      </w:r>
      <w:r>
        <w:rPr>
          <w:rFonts w:ascii="Times New Roman" w:hAnsi="Times New Roman" w:eastAsia="Times New Roman" w:cs="Times New Roman"/>
        </w:rPr>
        <w:t xml:space="preserve"> </w:t>
      </w:r>
      <w:r>
        <w:rPr>
          <w:rFonts w:ascii="Myanmar Text" w:hAnsi="Myanmar Text" w:eastAsia="Myanmar Text" w:cs="Myanmar Text"/>
        </w:rPr>
        <w:t>အရေးမကြီးသော</w:t>
      </w:r>
      <w:r>
        <w:rPr>
          <w:rFonts w:ascii="Times New Roman" w:hAnsi="Times New Roman" w:eastAsia="Times New Roman" w:cs="Times New Roman"/>
        </w:rPr>
        <w:t xml:space="preserve"> </w:t>
      </w:r>
      <w:r>
        <w:rPr>
          <w:rFonts w:ascii="Myanmar Text" w:hAnsi="Myanmar Text" w:eastAsia="Myanmar Text" w:cs="Myanmar Text"/>
        </w:rPr>
        <w:t>အရာငယ်များအပေါ်တွင်</w:t>
      </w:r>
      <w:r>
        <w:rPr>
          <w:rFonts w:ascii="Times New Roman" w:hAnsi="Times New Roman" w:eastAsia="Times New Roman" w:cs="Times New Roman"/>
        </w:rPr>
        <w:t xml:space="preserve"> </w:t>
      </w:r>
      <w:r>
        <w:rPr>
          <w:rFonts w:ascii="Myanmar Text" w:hAnsi="Myanmar Text" w:eastAsia="Myanmar Text" w:cs="Myanmar Text"/>
        </w:rPr>
        <w:t>အငြင်းပွား၍</w:t>
      </w:r>
      <w:r>
        <w:rPr>
          <w:rFonts w:ascii="Times New Roman" w:hAnsi="Times New Roman" w:eastAsia="Times New Roman" w:cs="Times New Roman"/>
        </w:rPr>
        <w:t xml:space="preserve"> </w:t>
      </w:r>
      <w:r>
        <w:rPr>
          <w:rFonts w:ascii="Myanmar Text" w:hAnsi="Myanmar Text" w:eastAsia="Myanmar Text" w:cs="Myanmar Text"/>
        </w:rPr>
        <w:t>အချိန်နာရီများစွာ</w:t>
      </w:r>
      <w:r>
        <w:rPr>
          <w:rFonts w:ascii="Times New Roman" w:hAnsi="Times New Roman" w:eastAsia="Times New Roman" w:cs="Times New Roman"/>
        </w:rPr>
        <w:t xml:space="preserve"> </w:t>
      </w:r>
      <w:r>
        <w:rPr>
          <w:rFonts w:ascii="Myanmar Text" w:hAnsi="Myanmar Text" w:eastAsia="Myanmar Text" w:cs="Myanmar Text"/>
        </w:rPr>
        <w:t>ကုန်ဆုံးခဲ့ကြသည်။</w:t>
      </w:r>
      <w:r>
        <w:rPr>
          <w:rFonts w:ascii="Times New Roman" w:hAnsi="Times New Roman" w:eastAsia="Times New Roman" w:cs="Times New Roman"/>
        </w:rPr>
        <w:t xml:space="preserve"> </w:t>
      </w:r>
      <w:r>
        <w:rPr>
          <w:rFonts w:ascii="Myanmar Text" w:hAnsi="Myanmar Text" w:eastAsia="Myanmar Text" w:cs="Myanmar Text"/>
        </w:rPr>
        <w:t>ကောင်းကင်တမန်တော်များသည်</w:t>
      </w:r>
      <w:r>
        <w:rPr>
          <w:rFonts w:ascii="Times New Roman" w:hAnsi="Times New Roman" w:eastAsia="Times New Roman" w:cs="Times New Roman"/>
        </w:rPr>
        <w:t xml:space="preserve"> </w:t>
      </w:r>
      <w:r>
        <w:rPr>
          <w:rFonts w:ascii="Myanmar Text" w:hAnsi="Myanmar Text" w:eastAsia="Myanmar Text" w:cs="Myanmar Text"/>
        </w:rPr>
        <w:t>ဝမ်းနည်းလျက်</w:t>
      </w:r>
      <w:r>
        <w:rPr>
          <w:rFonts w:ascii="Times New Roman" w:hAnsi="Times New Roman" w:eastAsia="Times New Roman" w:cs="Times New Roman"/>
        </w:rPr>
        <w:t xml:space="preserve"> </w:t>
      </w:r>
      <w:r>
        <w:rPr>
          <w:rFonts w:ascii="Myanmar Text" w:hAnsi="Myanmar Text" w:eastAsia="Myanmar Text" w:cs="Myanmar Text"/>
        </w:rPr>
        <w:t>နှောင့်နှေးနေမှုအပေါ်</w:t>
      </w:r>
      <w:r>
        <w:rPr>
          <w:rFonts w:ascii="Times New Roman" w:hAnsi="Times New Roman" w:eastAsia="Times New Roman" w:cs="Times New Roman"/>
        </w:rPr>
        <w:t xml:space="preserve"> </w:t>
      </w:r>
      <w:r>
        <w:rPr>
          <w:rFonts w:ascii="Myanmar Text" w:hAnsi="Myanmar Text" w:eastAsia="Myanmar Text" w:cs="Myanmar Text"/>
        </w:rPr>
        <w:t>မစောင့်နိုင်အောင်</w:t>
      </w:r>
      <w:r>
        <w:rPr>
          <w:rFonts w:ascii="Times New Roman" w:hAnsi="Times New Roman" w:eastAsia="Times New Roman" w:cs="Times New Roman"/>
        </w:rPr>
        <w:t xml:space="preserve"> </w:t>
      </w:r>
      <w:r>
        <w:rPr>
          <w:rFonts w:ascii="Myanmar Text" w:hAnsi="Myanmar Text" w:eastAsia="Myanmar Text" w:cs="Myanmar Text"/>
        </w:rPr>
        <w:t>ဖြစ်နေကြစဉ်၊</w:t>
      </w:r>
      <w:r>
        <w:rPr>
          <w:rFonts w:ascii="Times New Roman" w:hAnsi="Times New Roman" w:eastAsia="Times New Roman" w:cs="Times New Roman"/>
        </w:rPr>
        <w:t xml:space="preserve"> </w:t>
      </w:r>
      <w:r>
        <w:rPr>
          <w:rFonts w:ascii="Myanmar Text" w:hAnsi="Myanmar Text" w:eastAsia="Myanmar Text" w:cs="Myanmar Text"/>
        </w:rPr>
        <w:t>ရွှေတန်ဖိုးရှိသော</w:t>
      </w:r>
      <w:r>
        <w:rPr>
          <w:rFonts w:ascii="Times New Roman" w:hAnsi="Times New Roman" w:eastAsia="Times New Roman" w:cs="Times New Roman"/>
        </w:rPr>
        <w:t xml:space="preserve"> </w:t>
      </w:r>
      <w:r>
        <w:rPr>
          <w:rFonts w:ascii="Myanmar Text" w:hAnsi="Myanmar Text" w:eastAsia="Myanmar Text" w:cs="Myanmar Text"/>
        </w:rPr>
        <w:t>အခွင့်အရေးများမှာ</w:t>
      </w:r>
      <w:r>
        <w:rPr>
          <w:rFonts w:ascii="Times New Roman" w:hAnsi="Times New Roman" w:eastAsia="Times New Roman" w:cs="Times New Roman"/>
        </w:rPr>
        <w:t xml:space="preserve"> </w:t>
      </w:r>
      <w:r>
        <w:rPr>
          <w:rFonts w:ascii="Myanmar Text" w:hAnsi="Myanmar Text" w:eastAsia="Myanmar Text" w:cs="Myanmar Text"/>
        </w:rPr>
        <w:t>အလဟဿ</w:t>
      </w:r>
      <w:r>
        <w:rPr>
          <w:rFonts w:ascii="Times New Roman" w:hAnsi="Times New Roman" w:eastAsia="Times New Roman" w:cs="Times New Roman"/>
        </w:rPr>
        <w:t xml:space="preserve"> </w:t>
      </w:r>
      <w:r>
        <w:rPr>
          <w:rFonts w:ascii="Myanmar Text" w:hAnsi="Myanmar Text" w:eastAsia="Myanmar Text" w:cs="Myanmar Text"/>
        </w:rPr>
        <w:t>ပျက်စီးသွားခဲ့ကြသည်။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တန်ဖိုးနှင့်</w:t>
      </w:r>
      <w:r>
        <w:rPr>
          <w:rFonts w:ascii="Times New Roman" w:hAnsi="Times New Roman" w:eastAsia="Times New Roman" w:cs="Times New Roman"/>
        </w:rPr>
        <w:t xml:space="preserve"> </w:t>
      </w:r>
      <w:r>
        <w:rPr>
          <w:rFonts w:ascii="Myanmar Text" w:hAnsi="Myanmar Text" w:eastAsia="Myanmar Text" w:cs="Myanmar Text"/>
        </w:rPr>
        <w:t>အသက်ဝိညာဉ်တစ်ဦးချင်းစီက</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လက်ခံရရှိရမည့်</w:t>
      </w:r>
      <w:r>
        <w:rPr>
          <w:rFonts w:ascii="Times New Roman" w:hAnsi="Times New Roman" w:eastAsia="Times New Roman" w:cs="Times New Roman"/>
        </w:rPr>
        <w:t xml:space="preserve"> </w:t>
      </w:r>
      <w:r>
        <w:rPr>
          <w:rFonts w:ascii="Myanmar Text" w:hAnsi="Myanmar Text" w:eastAsia="Myanmar Text" w:cs="Myanmar Text"/>
        </w:rPr>
        <w:t>လိုအပ်ချက်အပေါ်</w:t>
      </w:r>
      <w:r>
        <w:rPr>
          <w:rFonts w:ascii="Times New Roman" w:hAnsi="Times New Roman" w:eastAsia="Times New Roman" w:cs="Times New Roman"/>
        </w:rPr>
        <w:t xml:space="preserve"> </w:t>
      </w:r>
      <w:r>
        <w:rPr>
          <w:rFonts w:ascii="Myanmar Text" w:hAnsi="Myanmar Text" w:eastAsia="Myanmar Text" w:cs="Myanmar Text"/>
        </w:rPr>
        <w:t>တန်ဖိုးထားခြင်းမှာ</w:t>
      </w:r>
      <w:r>
        <w:rPr>
          <w:rFonts w:ascii="Times New Roman" w:hAnsi="Times New Roman" w:eastAsia="Times New Roman" w:cs="Times New Roman"/>
        </w:rPr>
        <w:t xml:space="preserve"> </w:t>
      </w:r>
      <w:r>
        <w:rPr>
          <w:rFonts w:ascii="Myanmar Text" w:hAnsi="Myanmar Text" w:eastAsia="Myanmar Text" w:cs="Myanmar Text"/>
        </w:rPr>
        <w:t>အလွန်နည်းပါးလှသည်။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ပေးအပ်သော</w:t>
      </w:r>
      <w:r>
        <w:rPr>
          <w:rFonts w:ascii="Times New Roman" w:hAnsi="Times New Roman" w:eastAsia="Times New Roman" w:cs="Times New Roman"/>
        </w:rPr>
        <w:t xml:space="preserve"> </w:t>
      </w:r>
      <w:r>
        <w:rPr>
          <w:rFonts w:ascii="Myanmar Text" w:hAnsi="Myanmar Text" w:eastAsia="Myanmar Text" w:cs="Myanmar Text"/>
        </w:rPr>
        <w:t>ထိုအပ်နှံခြင်းကို</w:t>
      </w:r>
      <w:r>
        <w:rPr>
          <w:rFonts w:ascii="Times New Roman" w:hAnsi="Times New Roman" w:eastAsia="Times New Roman" w:cs="Times New Roman"/>
        </w:rPr>
        <w:t xml:space="preserve"> </w:t>
      </w:r>
      <w:r>
        <w:rPr>
          <w:rFonts w:ascii="Myanmar Text" w:hAnsi="Myanmar Text" w:eastAsia="Myanmar Text" w:cs="Myanmar Text"/>
        </w:rPr>
        <w:t>လက်ခံရရှိသောသူတို့သည်</w:t>
      </w:r>
      <w:r>
        <w:rPr>
          <w:rFonts w:ascii="Times New Roman" w:hAnsi="Times New Roman" w:eastAsia="Times New Roman" w:cs="Times New Roman"/>
        </w:rPr>
        <w:t xml:space="preserve"> </w:t>
      </w:r>
      <w:r>
        <w:rPr>
          <w:rFonts w:ascii="Myanmar Text" w:hAnsi="Myanmar Text" w:eastAsia="Myanmar Text" w:cs="Myanmar Text"/>
        </w:rPr>
        <w:t>ဘုရားသခင်အတွက်</w:t>
      </w:r>
      <w:r>
        <w:rPr>
          <w:rFonts w:ascii="Times New Roman" w:hAnsi="Times New Roman" w:eastAsia="Times New Roman" w:cs="Times New Roman"/>
        </w:rPr>
        <w:t xml:space="preserve"> </w:t>
      </w:r>
      <w:r>
        <w:rPr>
          <w:rFonts w:ascii="Myanmar Text" w:hAnsi="Myanmar Text" w:eastAsia="Myanmar Text" w:cs="Myanmar Text"/>
        </w:rPr>
        <w:t>စစ်တိုက်ရန်</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 xml:space="preserve"> </w:t>
      </w:r>
      <w:r>
        <w:rPr>
          <w:rFonts w:ascii="Myanmar Text" w:hAnsi="Myanmar Text" w:eastAsia="Myanmar Text" w:cs="Myanmar Text"/>
        </w:rPr>
        <w:t>ကာဝတ်ကို</w:t>
      </w:r>
      <w:r>
        <w:rPr>
          <w:rFonts w:ascii="Times New Roman" w:hAnsi="Times New Roman" w:eastAsia="Times New Roman" w:cs="Times New Roman"/>
        </w:rPr>
        <w:t xml:space="preserve"> </w:t>
      </w:r>
      <w:r>
        <w:rPr>
          <w:rFonts w:ascii="Myanmar Text" w:hAnsi="Myanmar Text" w:eastAsia="Myanmar Text" w:cs="Myanmar Text"/>
        </w:rPr>
        <w:t>ဝတ်ဆင်လျက်</w:t>
      </w:r>
      <w:r>
        <w:rPr>
          <w:rFonts w:ascii="Times New Roman" w:hAnsi="Times New Roman" w:eastAsia="Times New Roman" w:cs="Times New Roman"/>
        </w:rPr>
        <w:t xml:space="preserve"> </w:t>
      </w:r>
      <w:r>
        <w:rPr>
          <w:rFonts w:ascii="Myanmar Text" w:hAnsi="Myanmar Text" w:eastAsia="Myanmar Text" w:cs="Myanmar Text"/>
        </w:rPr>
        <w:t>ထွက်သွားကြလိမ့်မည်။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ဦးဆောင်လမ်းပြမှုများကို</w:t>
      </w:r>
      <w:r>
        <w:rPr>
          <w:rFonts w:ascii="Times New Roman" w:hAnsi="Times New Roman" w:eastAsia="Times New Roman" w:cs="Times New Roman"/>
        </w:rPr>
        <w:t xml:space="preserve"> </w:t>
      </w:r>
      <w:r>
        <w:rPr>
          <w:rFonts w:ascii="Myanmar Text" w:hAnsi="Myanmar Text" w:eastAsia="Myanmar Text" w:cs="Myanmar Text"/>
        </w:rPr>
        <w:t>လေးစားလိုက်နာကြမည်ဖြစ်ပြီး၊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ကရုဏာတော်ကြောင့်</w:t>
      </w:r>
      <w:r>
        <w:rPr>
          <w:rFonts w:ascii="Times New Roman" w:hAnsi="Times New Roman" w:eastAsia="Times New Roman" w:cs="Times New Roman"/>
        </w:rPr>
        <w:t xml:space="preserve"> </w:t>
      </w:r>
      <w:r>
        <w:rPr>
          <w:rFonts w:ascii="Myanmar Text" w:hAnsi="Myanmar Text" w:eastAsia="Myanmar Text" w:cs="Myanmar Text"/>
        </w:rPr>
        <w:t>ကိုယ်တော်အား</w:t>
      </w:r>
      <w:r>
        <w:rPr>
          <w:rFonts w:ascii="Times New Roman" w:hAnsi="Times New Roman" w:eastAsia="Times New Roman" w:cs="Times New Roman"/>
        </w:rPr>
        <w:t xml:space="preserve"> </w:t>
      </w:r>
      <w:r>
        <w:rPr>
          <w:rFonts w:ascii="Myanmar Text" w:hAnsi="Myanmar Text" w:eastAsia="Myanmar Text" w:cs="Myanmar Text"/>
        </w:rPr>
        <w:t>ကျေးဇူးတင်မှုဖြင့်</w:t>
      </w:r>
      <w:r>
        <w:rPr>
          <w:rFonts w:ascii="Times New Roman" w:hAnsi="Times New Roman" w:eastAsia="Times New Roman" w:cs="Times New Roman"/>
        </w:rPr>
        <w:t xml:space="preserve"> </w:t>
      </w:r>
      <w:r>
        <w:rPr>
          <w:rFonts w:ascii="Myanmar Text" w:hAnsi="Myanmar Text" w:eastAsia="Myanmar Text" w:cs="Myanmar Text"/>
        </w:rPr>
        <w:t>ပြည့်စုံကြလိမ့်မည်။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နေရာများစွာ၌လည်းကောင်း၊</w:t>
      </w:r>
      <w:r>
        <w:rPr>
          <w:rFonts w:ascii="Times New Roman" w:hAnsi="Times New Roman" w:eastAsia="Times New Roman" w:cs="Times New Roman"/>
        </w:rPr>
        <w:t xml:space="preserve"> </w:t>
      </w:r>
      <w:r>
        <w:rPr>
          <w:rFonts w:ascii="Myanmar Text" w:hAnsi="Myanmar Text" w:eastAsia="Myanmar Text" w:cs="Myanmar Text"/>
        </w:rPr>
        <w:t>အကြိမ်အခါများစွာ၌လည်းကောင်း၊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လူမျိုးဖြစ်ကြောင်း</w:t>
      </w:r>
      <w:r>
        <w:rPr>
          <w:rFonts w:ascii="Times New Roman" w:hAnsi="Times New Roman" w:eastAsia="Times New Roman" w:cs="Times New Roman"/>
        </w:rPr>
        <w:t xml:space="preserve"> </w:t>
      </w:r>
      <w:r>
        <w:rPr>
          <w:rFonts w:ascii="Myanmar Text" w:hAnsi="Myanmar Text" w:eastAsia="Myanmar Text" w:cs="Myanmar Text"/>
        </w:rPr>
        <w:t>ဝန်ခံပြောဆိုသူတို့နှင့်</w:t>
      </w:r>
      <w:r>
        <w:rPr>
          <w:rFonts w:ascii="Times New Roman" w:hAnsi="Times New Roman" w:eastAsia="Times New Roman" w:cs="Times New Roman"/>
        </w:rPr>
        <w:t xml:space="preserve"> </w:t>
      </w:r>
      <w:r>
        <w:rPr>
          <w:rFonts w:ascii="Myanmar Text" w:hAnsi="Myanmar Text" w:eastAsia="Myanmar Text" w:cs="Myanmar Text"/>
        </w:rPr>
        <w:t>ပတ်သက်၍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နေ့ရက်များ၌</w:t>
      </w:r>
      <w:r>
        <w:rPr>
          <w:rFonts w:ascii="Times New Roman" w:hAnsi="Times New Roman" w:eastAsia="Times New Roman" w:cs="Times New Roman"/>
        </w:rPr>
        <w:t xml:space="preserve"> </w:t>
      </w:r>
      <w:r>
        <w:rPr>
          <w:rFonts w:ascii="Myanmar Text" w:hAnsi="Myanmar Text" w:eastAsia="Myanmar Text" w:cs="Myanmar Text"/>
        </w:rPr>
        <w:t>ဆိုခဲ့သကဲ့သို့၊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မယုံကြည်ခြင်းကြောင့်</w:t>
      </w:r>
      <w:r>
        <w:rPr>
          <w:rFonts w:ascii="Times New Roman" w:hAnsi="Times New Roman" w:eastAsia="Times New Roman" w:cs="Times New Roman"/>
        </w:rPr>
        <w:t xml:space="preserve"> </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အမှုများစွာကို</w:t>
      </w:r>
      <w:r>
        <w:rPr>
          <w:rFonts w:ascii="Times New Roman" w:hAnsi="Times New Roman" w:eastAsia="Times New Roman" w:cs="Times New Roman"/>
        </w:rPr>
        <w:t xml:space="preserve"> </w:t>
      </w:r>
      <w:r>
        <w:rPr>
          <w:rFonts w:ascii="Myanmar Text" w:hAnsi="Myanmar Text" w:eastAsia="Myanmar Text" w:cs="Myanmar Text"/>
        </w:rPr>
        <w:t>မပြုနိုင်ခဲ့ဟု</w:t>
      </w:r>
      <w:r>
        <w:rPr>
          <w:rFonts w:ascii="Times New Roman" w:hAnsi="Times New Roman" w:eastAsia="Times New Roman" w:cs="Times New Roman"/>
        </w:rPr>
        <w:t xml:space="preserve"> </w:t>
      </w:r>
      <w:r>
        <w:rPr>
          <w:rFonts w:ascii="Myanmar Text" w:hAnsi="Myanmar Text" w:eastAsia="Myanmar Text" w:cs="Myanmar Text"/>
        </w:rPr>
        <w:t>အမှန်အကန်</w:t>
      </w:r>
      <w:r>
        <w:rPr>
          <w:rFonts w:ascii="Times New Roman" w:hAnsi="Times New Roman" w:eastAsia="Times New Roman" w:cs="Times New Roman"/>
        </w:rPr>
        <w:t xml:space="preserve"> </w:t>
      </w:r>
      <w:r>
        <w:rPr>
          <w:rFonts w:ascii="Myanmar Text" w:hAnsi="Myanmar Text" w:eastAsia="Myanmar Text" w:cs="Myanmar Text"/>
        </w:rPr>
        <w:t>ဆိုနိုင်ပေသည်။</w:t>
      </w:r>
      <w:r>
        <w:rPr>
          <w:rFonts w:ascii="Times New Roman" w:hAnsi="Times New Roman" w:eastAsia="Times New Roman" w:cs="Times New Roman"/>
        </w:rPr>
        <w:t xml:space="preserve"> </w:t>
      </w:r>
      <w:r>
        <w:rPr>
          <w:rFonts w:ascii="Myanmar Text" w:hAnsi="Myanmar Text" w:eastAsia="Myanmar Text" w:cs="Myanmar Text"/>
        </w:rPr>
        <w:t>အမှောင်ထု၏</w:t>
      </w:r>
      <w:r>
        <w:rPr>
          <w:rFonts w:ascii="Times New Roman" w:hAnsi="Times New Roman" w:eastAsia="Times New Roman" w:cs="Times New Roman"/>
        </w:rPr>
        <w:t xml:space="preserve"> </w:t>
      </w:r>
      <w:r>
        <w:rPr>
          <w:rFonts w:ascii="Myanmar Text" w:hAnsi="Myanmar Text" w:eastAsia="Myanmar Text" w:cs="Myanmar Text"/>
        </w:rPr>
        <w:t>ချုပ်နှောင်ကြိုးများဖြင့်</w:t>
      </w:r>
      <w:r>
        <w:rPr>
          <w:rFonts w:ascii="Times New Roman" w:hAnsi="Times New Roman" w:eastAsia="Times New Roman" w:cs="Times New Roman"/>
        </w:rPr>
        <w:t xml:space="preserve"> </w:t>
      </w:r>
      <w:r>
        <w:rPr>
          <w:rFonts w:ascii="Myanmar Text" w:hAnsi="Myanmar Text" w:eastAsia="Myanmar Text" w:cs="Myanmar Text"/>
        </w:rPr>
        <w:t>ချည်နှောင်ခံထားရသော</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အသုံးပြုတော်မူခဲ့သောကြောင့်</w:t>
      </w:r>
      <w:r>
        <w:rPr>
          <w:rFonts w:ascii="Times New Roman" w:hAnsi="Times New Roman" w:eastAsia="Times New Roman" w:cs="Times New Roman"/>
        </w:rPr>
        <w:t xml:space="preserve"> </w:t>
      </w:r>
      <w:r>
        <w:rPr>
          <w:rFonts w:ascii="Myanmar Text" w:hAnsi="Myanmar Text" w:eastAsia="Myanmar Text" w:cs="Myanmar Text"/>
        </w:rPr>
        <w:t>လေးစားခြင်းခံခဲ့ကြရသော်လည်း၊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မယုံကြည်ခြင်းသည်</w:t>
      </w:r>
      <w:r>
        <w:rPr>
          <w:rFonts w:ascii="Times New Roman" w:hAnsi="Times New Roman" w:eastAsia="Times New Roman" w:cs="Times New Roman"/>
        </w:rPr>
        <w:t xml:space="preserve"> </w:t>
      </w:r>
      <w:r>
        <w:rPr>
          <w:rFonts w:ascii="Myanmar Text" w:hAnsi="Myanmar Text" w:eastAsia="Myanmar Text" w:cs="Myanmar Text"/>
        </w:rPr>
        <w:t>မိုဃ်းကောင်းကင်၏</w:t>
      </w:r>
      <w:r>
        <w:rPr>
          <w:rFonts w:ascii="Times New Roman" w:hAnsi="Times New Roman" w:eastAsia="Times New Roman" w:cs="Times New Roman"/>
        </w:rPr>
        <w:t xml:space="preserve"> </w:t>
      </w:r>
      <w:r>
        <w:rPr>
          <w:rFonts w:ascii="Myanmar Text" w:hAnsi="Myanmar Text" w:eastAsia="Myanmar Text" w:cs="Myanmar Text"/>
        </w:rPr>
        <w:t>ကောင်းကင်တမန်တော်များက</w:t>
      </w:r>
      <w:r>
        <w:rPr>
          <w:rFonts w:ascii="Times New Roman" w:hAnsi="Times New Roman" w:eastAsia="Times New Roman" w:cs="Times New Roman"/>
        </w:rPr>
        <w:t xml:space="preserve"> </w:t>
      </w:r>
      <w:r>
        <w:rPr>
          <w:rFonts w:ascii="Myanmar Text" w:hAnsi="Myanmar Text" w:eastAsia="Myanmar Text" w:cs="Myanmar Text"/>
        </w:rPr>
        <w:t>လူသားကိရိယာများမှတစ်ဆင့်</w:t>
      </w:r>
      <w:r>
        <w:rPr>
          <w:rFonts w:ascii="Times New Roman" w:hAnsi="Times New Roman" w:eastAsia="Times New Roman" w:cs="Times New Roman"/>
        </w:rPr>
        <w:t xml:space="preserve"> </w:t>
      </w:r>
      <w:r>
        <w:rPr>
          <w:rFonts w:ascii="Myanmar Text" w:hAnsi="Myanmar Text" w:eastAsia="Myanmar Text" w:cs="Myanmar Text"/>
        </w:rPr>
        <w:t>ဆက်သွယ်ပေးရန်</w:t>
      </w:r>
      <w:r>
        <w:rPr>
          <w:rFonts w:ascii="Times New Roman" w:hAnsi="Times New Roman" w:eastAsia="Times New Roman" w:cs="Times New Roman"/>
        </w:rPr>
        <w:t xml:space="preserve"> </w:t>
      </w:r>
      <w:r>
        <w:rPr>
          <w:rFonts w:ascii="Myanmar Text" w:hAnsi="Myanmar Text" w:eastAsia="Myanmar Text" w:cs="Myanmar Text"/>
        </w:rPr>
        <w:t>ကြိုးစားနေခဲ့သော</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ဖြောင့်မတ်စေခြင်း၊</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ဖြောင့်မတ်ခြင်း</w:t>
      </w:r>
      <w:r>
        <w:rPr>
          <w:rFonts w:ascii="Times New Roman" w:hAnsi="Times New Roman" w:eastAsia="Times New Roman" w:cs="Times New Roman"/>
        </w:rPr>
        <w:t>—</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သံသယနှင့်</w:t>
      </w:r>
      <w:r>
        <w:rPr>
          <w:rFonts w:ascii="Times New Roman" w:hAnsi="Times New Roman" w:eastAsia="Times New Roman" w:cs="Times New Roman"/>
        </w:rPr>
        <w:t xml:space="preserve"> </w:t>
      </w:r>
      <w:r>
        <w:rPr>
          <w:rFonts w:ascii="Myanmar Text" w:hAnsi="Myanmar Text" w:eastAsia="Myanmar Text" w:cs="Myanmar Text"/>
        </w:rPr>
        <w:t>အမုန်းအတီးကို</w:t>
      </w:r>
      <w:r>
        <w:rPr>
          <w:rFonts w:ascii="Times New Roman" w:hAnsi="Times New Roman" w:eastAsia="Times New Roman" w:cs="Times New Roman"/>
        </w:rPr>
        <w:t xml:space="preserve"> </w:t>
      </w:r>
      <w:r>
        <w:rPr>
          <w:rFonts w:ascii="Myanmar Text" w:hAnsi="Myanmar Text" w:eastAsia="Myanmar Text" w:cs="Myanmar Text"/>
        </w:rPr>
        <w:t>နှိုးဆွပေးခဲ့သည်။</w:t>
      </w:r>
      <w:r>
        <w:rPr>
          <w:rFonts w:ascii="Times New Roman" w:hAnsi="Times New Roman" w:eastAsia="Times New Roman" w:cs="Times New Roman"/>
        </w:rPr>
        <w: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یوایل اور لاؤدیہ کی ساتویں دن کی ایڈونٹسٹ کلیسیا — نمبر دو</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