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Book of Joel and The Laodicean Seventh-day Adventist Church - Number Nine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نمبر نو</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Acabu de llegar al puncte in iste introduction al libro de Joel pro resumir brevemente alcun punctos del prime octo articulos e identificar lo que nos deberea exspectar del libro de Joel nunc que lo tractamos plus directemente, e alora, naturalmente, qual relation ha isto con le battalias de Raphia e Panium de Daniel 11:11–16?</w:t>
      </w:r>
    </w:p>
    <w:p>
      <w:pPr>
        <w:pStyle w:val="ArticleBody"/>
        <w:jc w:val="left"/>
      </w:pPr>
      <w:r>
        <w:rPr>
          <w:rFonts w:ascii="Times New Roman" w:hAnsi="Times New Roman" w:eastAsia="Times New Roman" w:cs="Times New Roman"/>
        </w:rPr>
        <w:t>ئانن ئەكی‌چیلەپ ئەتتىك، چۈنكى پەيغەمبەرلىك جەھەتتىن «تەجرىبە» بىر «ناخشا» ئارقىلىق ئىپادىلىنىدۇ. يۈز قىرىق تۆت مىڭ كىشىنىڭ خاسلىقىدىن بىرى شۇكى، ئۇلار مۇسا بىلەن قوزىنىڭ ناخشىسىنى ئېيتىدۇ؛ بۇ بولسا پەقەت يۇھاننانىڭ ئىشاياھنىڭ ئۈزۈمزار ناخشىسىنى ئىپادىلەش ئۇسۇلىدۇر. ھەر بىر ئاساسىي پەيغەمبەر ئۆز كىتابىنى ئىسرائىلنىڭ ئاسىيلىقىغا قارشى ھۆكۈملەر بىلەن باشلايدۇ؛ ياكى سىز شۇنداق دېيەلەيسىزكى، ھەر بىر ئاساسىي پەيغەمبەر ئالدى بىلەن ئۈزۈمزار ناخشىسىنى ئېيتىدۇ. مەن شۇنى تەكىتلەيمەنكى، يۇئېلنىڭ بىرىنچى بابتىكى ئۈزۈمزار ناخشىسى ئۈزۈمزار ناخشىسى ھەققىدىكى ئەڭ مۇھىم ۋەھىيلەردىن بىرىدۇر. مەن توغرا ياكى خاتا ئىكەنلىكىمنى دېيەلمەيمەن، ئەمما بۇ ئىشەنچىمدە بولۇشۇمنىڭ سەۋەبى شۇكى، يۇئېل كىتابىدا رەمزىيلەشتۈرۈپ كۆرسىتىلگەن پەيغەمبەرلىك باغلىنىشلىرى بىر قانچە شاخنىڭ ئاچقۇچى، ياكى بەلكىم ئوقىدەك كۆرۈنىدۇ. يۇئېلنىڭ گۇۋاھلىقى باشقا پاراللېل لىنىيەلەر بىلەنلا باغلىنىپ قالماستىن، بەلكى بولۇپمۇ بىرىنچى بابتا ئۈزۈمزارنىڭ ۋەيران قىلىنىش رەمزى ئارقىلىق بىر مۇراجىئەت نۇقتىسىنى بېكىتىدىغاندەك كۆرۈنىدۇ؛ كېيىنكى ئىككى باب بولسا ھەم ئامېرىكا قوشما شتاتلىرىدىكى ھايۋان سۈرىتىنىڭ سىناق ۋاقتىنى، ھەم دۇنيا ئۈچۈن ھايۋان سۈرىتىنىڭ سىناق ۋاقتىنى ئېنىقلايدۇ. بۇلارنىڭ ھەممىسى ئۈزۈمزارنىڭ مەزمۇنى ئىچىدە ئورۇنلاشتۇرۇلغان، ئۈزۈمزار بولسا—ئەگەر يامغۇر يەتمىسە—تىرىك ئۈزۈمزار ئەمەس.</w:t>
      </w:r>
    </w:p>
    <w:p>
      <w:pPr>
        <w:pStyle w:val="ArticleBody"/>
        <w:jc w:val="left"/>
      </w:pPr>
      <w:r>
        <w:rPr>
          <w:rFonts w:ascii="Times New Roman" w:hAnsi="Times New Roman" w:eastAsia="Times New Roman" w:cs="Times New Roman"/>
        </w:rPr>
        <w:t>Amanye kandi twashyizeho ishimikiro ku gihe cy’ubuhanuzi kigereranywa n’ikimenyetso cya “kugeza ryari?” Numvise ko ari ngombwa kutwibutsa iri hame ryari ryarashyizweho mbere ryerekeye “kugeza ryari?” kugira ngo dushimangire “ibuye risoza inyubako” ryariho, kandi rikaba na none ari ryo rufatiro n’ibuye ry’imfuruka. Iterambere rya nyuma, ryuzuye, ry’ubutumwa bw’Induru yo mu Gicuku riri kuba ubu ni ryo “buye risoza inyubako.” Rishingiye ku rufatiro, iryo buye risoza inyubako ni amabuye y’agaciro ya Miller amurika inshuro icumi kurusha uko byari bimeze mu itangiriro.</w:t>
      </w:r>
    </w:p>
    <w:p>
      <w:pPr>
        <w:pStyle w:val="ArticleBody"/>
        <w:jc w:val="left"/>
      </w:pPr>
      <w:r>
        <w:rPr>
          <w:rFonts w:ascii="Times New Roman" w:hAnsi="Times New Roman" w:eastAsia="Times New Roman" w:cs="Times New Roman"/>
        </w:rPr>
        <w:t>خۇدانىڭ «ئەجەبلىك ئەمەللىرى»گە ئاساسەن، ئەڭ ئاخىرقى تاج تېشى شۇكى، ئۇنىڭ خەلقى لاۋدىكىيەلىك تەجرىبىدىن فىلادېلفىيەلىك تەجرىبىگە ئۆتىدۇ؛ بۇ دەل ئۇ خەلقنىڭ 7 دىن بولغان 8-چىگە ئايلىنىدىغان ۋاقتى، ۋە شۇنداقلا چېركاۋ-مۇجادىلدىن چېركاۋ-غالىپقا ئۆتىدىغان ۋاقتىدۇر. بۇ ئۆتۈش ئەڭ ئاخىرقى تاج تېشىدۇر. بۇ ئۆتۈش، خۇدانىڭ خەلقى «تاج تېشى» ئۇچۇرىنى ئاڭلاپ-كۆرگەندە ۋە ئۇ ئۇلارنىڭ نەزىرىدە ئەجەبلىك بولغاندا ئەمەلگە ئاشىدۇ. «تاج تېشى» ئۇچۇرى ئەڭ يۇقىرى پەللىدۇر، چۈنكى ئۇ بەلگىلىك «تاج تېشى» ھەقىقەتلىرىنىڭ ھەممىسىنى بىر يەرگە جەم قىلىدۇ. «يەتتە ۋاقىت» ئۇچۇرى مىللېرنىڭ ئاساس تېشى ئىدى، ۋە ئۇ مىللېرىتلارنىڭ تاج تېشى بولۇشقا تېگىش ئىدى. پەنتەكوست پەنتەكوست پەسلىنىڭ تاج تېشى بولغاندەكلا، «يېرىم كېچىدىكى نىدا»مۇ بىرىنچى ۋە ئىككىنچى پەرىشتە ھەرىكىتى بولغان مىللېرىت ھەرىكىتىنىڭ تاج تېشى ئىدى.</w:t>
      </w:r>
    </w:p>
    <w:p>
      <w:pPr>
        <w:pStyle w:val="ArticleBody"/>
        <w:jc w:val="left"/>
      </w:pPr>
      <w:r>
        <w:rPr>
          <w:rFonts w:ascii="Microsoft Himalaya" w:hAnsi="Microsoft Himalaya" w:eastAsia="Microsoft Himalaya" w:cs="Microsoft Himalaya"/>
        </w:rPr>
        <w:t>ཁྲིསཏོས་ཀྱིས་ཕོ་བྲང་མི་ལར་རཱའི་མཆོད་ཁང་དེ་ཕོ་ཉ་དང་པོ་དང་གཉིས་པའི་ཐོག་ནས་བཞེངས་པའི་ལོ་ངོ་༤༦</w:t>
      </w:r>
      <w:r>
        <w:rPr>
          <w:rFonts w:ascii="Times New Roman" w:hAnsi="Times New Roman" w:eastAsia="Times New Roman" w:cs="Times New Roman"/>
        </w:rPr>
        <w:t xml:space="preserve"> </w:t>
      </w:r>
      <w:r>
        <w:rPr>
          <w:rFonts w:ascii="Microsoft Himalaya" w:hAnsi="Microsoft Himalaya" w:eastAsia="Microsoft Himalaya" w:cs="Microsoft Himalaya"/>
        </w:rPr>
        <w:t>ཡི་དུས་ཡུན་གྱི་མཐར་ཐུག་གམ་རྩེ་རྡོ་ལྟ་བུ་དེ་ནི།</w:t>
      </w:r>
      <w:r>
        <w:rPr>
          <w:rFonts w:ascii="Times New Roman" w:hAnsi="Times New Roman" w:eastAsia="Times New Roman" w:cs="Times New Roman"/>
        </w:rPr>
        <w:t xml:space="preserve"> </w:t>
      </w:r>
      <w:r>
        <w:rPr>
          <w:rFonts w:ascii="Microsoft Himalaya" w:hAnsi="Microsoft Himalaya" w:eastAsia="Microsoft Himalaya" w:cs="Microsoft Himalaya"/>
        </w:rPr>
        <w:t>ཁྲིསཏོས་ཀྱིས་མི་སྟོང་ཕྲག་བརྒྱ་ཞེ་བཞིའི་མཆོད་ཁང་བཞེངས་པའི་བྱ་བའི་རྨང་རྡོར་འགྱུར་དགོས་པ་ཡིན།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རྨང་རྡོ་དེ་༡༨༤༤</w:t>
      </w:r>
      <w:r>
        <w:rPr>
          <w:rFonts w:ascii="Times New Roman" w:hAnsi="Times New Roman" w:eastAsia="Times New Roman" w:cs="Times New Roman"/>
        </w:rPr>
        <w:t xml:space="preserve"> </w:t>
      </w:r>
      <w:r>
        <w:rPr>
          <w:rFonts w:ascii="Microsoft Himalaya" w:hAnsi="Microsoft Himalaya" w:eastAsia="Microsoft Himalaya" w:cs="Microsoft Himalaya"/>
        </w:rPr>
        <w:t>ལོར་ནམ་མཁའི་ལམ་སྣང་བར་བྱེད་པའི་འོད་དུ་བཙུགས་པ་ཡིན་པས།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འཇིག་རྟེན་མཇུག་གི་དུས་སུ་དཀོན་མཆོག་གི་མི་རྣམས་ཀྱིས</w:t>
      </w:r>
      <w:r>
        <w:rPr>
          <w:rFonts w:ascii="Times New Roman" w:hAnsi="Times New Roman" w:eastAsia="Times New Roman" w:cs="Times New Roman"/>
        </w:rPr>
        <w:t xml:space="preserve"> “</w:t>
      </w:r>
      <w:r>
        <w:rPr>
          <w:rFonts w:ascii="Microsoft Himalaya" w:hAnsi="Microsoft Himalaya" w:eastAsia="Microsoft Himalaya" w:cs="Microsoft Himalaya"/>
        </w:rPr>
        <w:t>ལམ་རྙིང་པ་</w:t>
      </w:r>
      <w:r>
        <w:rPr>
          <w:rFonts w:ascii="Times New Roman" w:hAnsi="Times New Roman" w:eastAsia="Times New Roman" w:cs="Times New Roman"/>
        </w:rPr>
        <w:t xml:space="preserve">” </w:t>
      </w:r>
      <w:r>
        <w:rPr>
          <w:rFonts w:ascii="Microsoft Himalaya" w:hAnsi="Microsoft Himalaya" w:eastAsia="Microsoft Himalaya" w:cs="Microsoft Himalaya"/>
        </w:rPr>
        <w:t>རྣམས་ལ་ལོག་སྟེ་ངལ་གསོ་རྙེད་པར་བྱ་དགོས།</w:t>
      </w:r>
      <w:r>
        <w:rPr>
          <w:rFonts w:ascii="Times New Roman" w:hAnsi="Times New Roman" w:eastAsia="Times New Roman" w:cs="Times New Roman"/>
        </w:rPr>
        <w:t xml:space="preserve"> </w:t>
      </w:r>
      <w:r>
        <w:rPr>
          <w:rFonts w:ascii="Microsoft Himalaya" w:hAnsi="Microsoft Himalaya" w:eastAsia="Microsoft Himalaya" w:cs="Microsoft Himalaya"/>
        </w:rPr>
        <w:t>གལ་ཏེ་ཁོང་ཚོས་མི་ལར་རཱ་རྣམས་ཀྱི་གཞི་འཛུགས་མཁན་གྱི་ལོ་རྒྱུས་ལ་ལོག་ན།</w:t>
      </w:r>
      <w:r>
        <w:rPr>
          <w:rFonts w:ascii="Times New Roman" w:hAnsi="Times New Roman" w:eastAsia="Times New Roman" w:cs="Times New Roman"/>
        </w:rPr>
        <w:t xml:space="preserve"> </w:t>
      </w:r>
      <w:r>
        <w:rPr>
          <w:rFonts w:ascii="Microsoft Himalaya" w:hAnsi="Microsoft Himalaya" w:eastAsia="Microsoft Himalaya" w:cs="Microsoft Himalaya"/>
        </w:rPr>
        <w:t>མཚན་མོའི་འབོད་སྒྲའི་འཕྲིན་བཟང་ནི་གཞི་འཛུགས་ཀྱི་ལོ་རྒྱུས་ཀྱི་མཐར་ཐུག་ཡིན་པ་རྙེད་ངེས་ཡིན།</w:t>
      </w:r>
      <w:r>
        <w:rPr>
          <w:rFonts w:ascii="Times New Roman" w:hAnsi="Times New Roman" w:eastAsia="Times New Roman" w:cs="Times New Roman"/>
        </w:rPr>
        <w:t xml:space="preserve"> </w:t>
      </w:r>
      <w:r>
        <w:rPr>
          <w:rFonts w:ascii="Microsoft Himalaya" w:hAnsi="Microsoft Himalaya" w:eastAsia="Microsoft Himalaya" w:cs="Microsoft Himalaya"/>
        </w:rPr>
        <w:t>མཚན་མོའི་འབོད་སྒྲ་དེ་ནི་དམ་པའི་སྤྱིན་གྱི་འབེབས་པའི་མངོན་གསལ་ཞིག་ཡིན།</w:t>
      </w:r>
      <w:r>
        <w:rPr>
          <w:rFonts w:ascii="Times New Roman" w:hAnsi="Times New Roman" w:eastAsia="Times New Roman" w:cs="Times New Roman"/>
        </w:rPr>
        <w:t xml:space="preserve"> </w:t>
      </w:r>
      <w:r>
        <w:rPr>
          <w:rFonts w:ascii="Microsoft Himalaya" w:hAnsi="Microsoft Himalaya" w:eastAsia="Microsoft Himalaya" w:cs="Microsoft Himalaya"/>
        </w:rPr>
        <w:t>སེམས་ཅན་ཞིག</w:t>
      </w:r>
      <w:r>
        <w:rPr>
          <w:rFonts w:ascii="Times New Roman" w:hAnsi="Times New Roman" w:eastAsia="Times New Roman" w:cs="Times New Roman"/>
        </w:rPr>
        <w:t xml:space="preserve"> “</w:t>
      </w:r>
      <w:r>
        <w:rPr>
          <w:rFonts w:ascii="Microsoft Himalaya" w:hAnsi="Microsoft Himalaya" w:eastAsia="Microsoft Himalaya" w:cs="Microsoft Himalaya"/>
        </w:rPr>
        <w:t>ལམ་རྙིང་པ་</w:t>
      </w:r>
      <w:r>
        <w:rPr>
          <w:rFonts w:ascii="Times New Roman" w:hAnsi="Times New Roman" w:eastAsia="Times New Roman" w:cs="Times New Roman"/>
        </w:rPr>
        <w:t xml:space="preserve">” </w:t>
      </w:r>
      <w:r>
        <w:rPr>
          <w:rFonts w:ascii="Microsoft Himalaya" w:hAnsi="Microsoft Himalaya" w:eastAsia="Microsoft Himalaya" w:cs="Microsoft Himalaya"/>
        </w:rPr>
        <w:t>ལ་ལོག་སྟེ།</w:t>
      </w:r>
      <w:r>
        <w:rPr>
          <w:rFonts w:ascii="Times New Roman" w:hAnsi="Times New Roman" w:eastAsia="Times New Roman" w:cs="Times New Roman"/>
        </w:rPr>
        <w:t xml:space="preserve"> </w:t>
      </w:r>
      <w:r>
        <w:rPr>
          <w:rFonts w:ascii="Microsoft Himalaya" w:hAnsi="Microsoft Himalaya" w:eastAsia="Microsoft Himalaya" w:cs="Microsoft Himalaya"/>
        </w:rPr>
        <w:t>ལམ་གྱི་ཐོག་མའམ་རྨང་གཞིའི་ས་ཚིགས་སུ་བཙུགས་པའི</w:t>
      </w:r>
      <w:r>
        <w:rPr>
          <w:rFonts w:ascii="Times New Roman" w:hAnsi="Times New Roman" w:eastAsia="Times New Roman" w:cs="Times New Roman"/>
        </w:rPr>
        <w:t xml:space="preserve"> “</w:t>
      </w:r>
      <w:r>
        <w:rPr>
          <w:rFonts w:ascii="Microsoft Himalaya" w:hAnsi="Microsoft Himalaya" w:eastAsia="Microsoft Himalaya" w:cs="Microsoft Himalaya"/>
        </w:rPr>
        <w:t>འོད་གསལ་པོ་</w:t>
      </w:r>
      <w:r>
        <w:rPr>
          <w:rFonts w:ascii="Times New Roman" w:hAnsi="Times New Roman" w:eastAsia="Times New Roman" w:cs="Times New Roman"/>
        </w:rPr>
        <w:t xml:space="preserve">” </w:t>
      </w:r>
      <w:r>
        <w:rPr>
          <w:rFonts w:ascii="Microsoft Himalaya" w:hAnsi="Microsoft Himalaya" w:eastAsia="Microsoft Himalaya" w:cs="Microsoft Himalaya"/>
        </w:rPr>
        <w:t>དེ་རྙེད་པ་ན།</w:t>
      </w:r>
      <w:r>
        <w:rPr>
          <w:rFonts w:ascii="Times New Roman" w:hAnsi="Times New Roman" w:eastAsia="Times New Roman" w:cs="Times New Roman"/>
        </w:rPr>
        <w:t xml:space="preserve"> </w:t>
      </w:r>
      <w:r>
        <w:rPr>
          <w:rFonts w:ascii="Microsoft Himalaya" w:hAnsi="Microsoft Himalaya" w:eastAsia="Microsoft Himalaya" w:cs="Microsoft Himalaya"/>
        </w:rPr>
        <w:t>ཁོས་མཚན་མོའི་འབོད་སྒྲ་རྙེད་པ་དང་།</w:t>
      </w:r>
      <w:r>
        <w:rPr>
          <w:rFonts w:ascii="Times New Roman" w:hAnsi="Times New Roman" w:eastAsia="Times New Roman" w:cs="Times New Roman"/>
        </w:rPr>
        <w:t xml:space="preserve"> </w:t>
      </w:r>
      <w:r>
        <w:rPr>
          <w:rFonts w:ascii="Microsoft Himalaya" w:hAnsi="Microsoft Himalaya" w:eastAsia="Microsoft Himalaya" w:cs="Microsoft Himalaya"/>
        </w:rPr>
        <w:t>ཡིརེམ་ཡས་དེ་ཉིད</w:t>
      </w:r>
      <w:r>
        <w:rPr>
          <w:rFonts w:ascii="Times New Roman" w:hAnsi="Times New Roman" w:eastAsia="Times New Roman" w:cs="Times New Roman"/>
        </w:rPr>
        <w:t xml:space="preserve"> “</w:t>
      </w:r>
      <w:r>
        <w:rPr>
          <w:rFonts w:ascii="Microsoft Himalaya" w:hAnsi="Microsoft Himalaya" w:eastAsia="Microsoft Himalaya" w:cs="Microsoft Himalaya"/>
        </w:rPr>
        <w:t>ངལ་གསོ་</w:t>
      </w:r>
      <w:r>
        <w:rPr>
          <w:rFonts w:ascii="Times New Roman" w:hAnsi="Times New Roman" w:eastAsia="Times New Roman" w:cs="Times New Roman"/>
        </w:rPr>
        <w:t xml:space="preserve">” </w:t>
      </w:r>
      <w:r>
        <w:rPr>
          <w:rFonts w:ascii="Microsoft Himalaya" w:hAnsi="Microsoft Himalaya" w:eastAsia="Microsoft Himalaya" w:cs="Microsoft Himalaya"/>
        </w:rPr>
        <w:t>ཞེས་ངོས་འཛིན་པ་ཡིན།</w:t>
      </w:r>
    </w:p>
    <w:p>
      <w:pPr>
        <w:pStyle w:val="ArticleScripture"/>
        <w:jc w:val="left"/>
      </w:pPr>
      <w:r>
        <w:rPr>
          <w:rFonts w:ascii="Times New Roman" w:hAnsi="Times New Roman" w:eastAsia="Times New Roman" w:cs="Times New Roman"/>
        </w:rPr>
        <w:t>«Аԥырхага змоу шәахәа ссирк амҩа алагамҭаз рԥынҵа ашьҭахь иқәыргылан, уи ангелк исеиҳәеит “абаҩхаҳәыбжьонтәи аиҳәабжьы” шакәыз. Ари ахаара амҩа зегьы ҭыршан, ршьапқәа рзылашон, иҵарымпырц азы.»</w:t>
      </w:r>
    </w:p>
    <w:p>
      <w:pPr>
        <w:pStyle w:val="ArticleScripture"/>
        <w:jc w:val="left"/>
      </w:pPr>
      <w:r>
        <w:rPr>
          <w:rFonts w:ascii="Times New Roman" w:hAnsi="Times New Roman" w:eastAsia="Times New Roman" w:cs="Times New Roman"/>
        </w:rPr>
        <w:t>«ئەگەر چاویان لە عیسا ڕاگیرا بوو، ئەوەی کە لە پێشیانەوە بوو و بە ڕێبەرییان بۆ شارەکە دەبردن، لە ئەماندا بوون. بەڵام زوو هەندێکیان ماندوو بوونەوە و وتیان شارەکە زۆر دوورە، و چاوەڕێیان دەکرد پێشتر چووبنە ناوی. ئینجا عیسا بە بەرزکردنەوەی باڵادەستی ڕۆشن و پڕشکۆی خۆی هانی دەدان، و لە باڵادەستییەوە ڕووناکییەک دەهات کە بەسەر گرووپی ئادڤێنتدا شەپۆل دەدا، و ئەوان هاواریان دەکرد: “هەللێلویا!” هەندێکی دیکە بە بێ‌پروا ئەو ڕووناکییەیان ڕەت دەکردەوە کە لە دواوەیان بوو، و دەیانوت ئەوە خودا نەبووە کە تا ئەم ئاستە ڕێنمایی کردوون بێنە دەرەوە. ئەو ڕووناکییەی لە دواوەیان بوو کوژایەوە، و پێیانی لە تاریکییەکی تەواودا جێهێشت، و کەوتنە هەڵخزاندن و نیشانەکە و عیسا لەبەرچاویان ون بوو، و لە ڕێگاکە کەوتنە خوارەوە بۆ ئەو جیهانە تاریک و خراپەی خوارەوە.» Christian Experience and Teachings of Ellen G. White, 57.</w:t>
      </w:r>
    </w:p>
    <w:p>
      <w:pPr>
        <w:pStyle w:val="ArticleBody"/>
        <w:jc w:val="left"/>
      </w:pPr>
      <w:r>
        <w:rPr>
          <w:rFonts w:ascii="Times New Roman" w:hAnsi="Times New Roman" w:eastAsia="Times New Roman" w:cs="Times New Roman"/>
        </w:rPr>
        <w:t>Tuklaq muyuq rumiqa Millerismo historiapa qallariy ruminmi, pachak tawa chunka tawa waranqa runakunapa historiankupaq. Kimsa angelkunapa qallariyninmanta 1798 watapi, inti p’unchaw kamachiypi santuariopa pichasqa kasqan hunt’akuptin iglesya atipaq hatarichisqa kanankama, ñanqa Chisi Qapariypa willakuyninwan k’anchasqa kachkan; imaraykuchus yachachikuyqa Adventismomanta riman, hinallataq imayna Diostaq huk llaqtata hatarichin, runakunapa probacionninku tukukuptin inti p’unchaw kamachiy crisispi Paypa carácternta allinllata rikuchinankupaq.</w:t>
      </w:r>
    </w:p>
    <w:p>
      <w:pPr>
        <w:pStyle w:val="ArticleBody"/>
        <w:jc w:val="left"/>
      </w:pPr>
      <w:r>
        <w:rPr>
          <w:rFonts w:ascii="Times New Roman" w:hAnsi="Times New Roman" w:eastAsia="Times New Roman" w:cs="Times New Roman"/>
        </w:rPr>
        <w:t>Na njanela, Jésus a kamba dyaka, mpe azali kokómisa njela pole na kotombola lobɔkɔ na ye ya mobali ya nkembo. Yango wana, pole moko ya kongenga ezali na ebandeli ya njela mpe pole moko ya kongenga ezali kokamba kino na nsuka ya njela. Jésus lokola Alifa mpe Omega azali kolakisa nsuka na ebandeli, boye pole oyo ezali na nyonso mibale nsuka ya njela ezali nsango ya Eleli ya Butu-kati.</w:t>
      </w:r>
    </w:p>
    <w:p>
      <w:pPr>
        <w:pStyle w:val="ArticleBody"/>
        <w:jc w:val="left"/>
      </w:pPr>
      <w:r>
        <w:rPr>
          <w:rFonts w:ascii="Times New Roman" w:hAnsi="Times New Roman" w:eastAsia="Times New Roman" w:cs="Times New Roman"/>
        </w:rPr>
        <w:t>1798-жылы биринчи периште келип, Анын сотунун сааты келгенин жарыялады: «Айтып жатты... Анын сотунун сааты келди». Соттун сааты 1798-жылы келди, жана ал башталганда Машаяк менен Анын жаңы колуктусунун — Филадельфиялык Миллерит Адвентизминин — никеси башталды. Машаяк 1844-жылдын 22-октябрында никеге турууга тийиш эле, ал эми 1798-жылдан 1844-жылга чейин колукту даярдалды. Колукту Филадельфиялык болчу, анткени Машаяктын колуктусуна каршы эч кандай айыптоо жок эле, себеби ал өзүн даярдады — ал таза эле. Сот жөнүндөгү жарыя — бул 1798-жылы башталып, 1844-жылы соңуна жеткен нике жөнүндөгү жарыя.</w:t>
      </w:r>
    </w:p>
    <w:p>
      <w:pPr>
        <w:pStyle w:val="ArticleBody"/>
        <w:jc w:val="left"/>
      </w:pPr>
      <w:r>
        <w:rPr>
          <w:rFonts w:ascii="Times New Roman" w:hAnsi="Times New Roman" w:eastAsia="Times New Roman" w:cs="Times New Roman"/>
        </w:rPr>
        <w:t>Millerçi hərəkət üçün təməl nur və başdaş nuru evliliyi elan edən xəbər idi — Gecəyarısı Fəryadı xəbəri. Gecəyarısı Fəryadı birinci və ikinci mələklərin tarixinin, habelə Millerçi tarixin təməli və başdaşı idi; və Millerçi tarixin başdaşı, həm yüz qırx dörd minin tarixinin təməl daşı, həm də onun başdaşıdır. Məbədin quruluşu başdaş qoyulduqda tamamlanır və həmin son “möcüzəli” daşın qoyulması işi 2023-cü ilin iyulunda başladı.</w:t>
      </w:r>
    </w:p>
    <w:p>
      <w:pPr>
        <w:pStyle w:val="ArticleBody"/>
        <w:jc w:val="left"/>
      </w:pPr>
      <w:r>
        <w:rPr>
          <w:rFonts w:ascii="Myanmar Text" w:hAnsi="Myanmar Text" w:eastAsia="Myanmar Text" w:cs="Myanmar Text"/>
        </w:rPr>
        <w:t>အပြီးသတ်ဖုံးအုပ်သည့်</w:t>
      </w:r>
      <w:r>
        <w:rPr>
          <w:rFonts w:ascii="Times New Roman" w:hAnsi="Times New Roman" w:eastAsia="Times New Roman" w:cs="Times New Roman"/>
        </w:rPr>
        <w:t xml:space="preserve"> </w:t>
      </w:r>
      <w:r>
        <w:rPr>
          <w:rFonts w:ascii="Myanmar Text" w:hAnsi="Myanmar Text" w:eastAsia="Myanmar Text" w:cs="Myanmar Text"/>
        </w:rPr>
        <w:t>ကျောက်တုံးကို</w:t>
      </w:r>
      <w:r>
        <w:rPr>
          <w:rFonts w:ascii="Times New Roman" w:hAnsi="Times New Roman" w:eastAsia="Times New Roman" w:cs="Times New Roman"/>
        </w:rPr>
        <w:t xml:space="preserve"> </w:t>
      </w:r>
      <w:r>
        <w:rPr>
          <w:rFonts w:ascii="Myanmar Text" w:hAnsi="Myanmar Text" w:eastAsia="Myanmar Text" w:cs="Myanmar Text"/>
        </w:rPr>
        <w:t>ဖွဲ့စည်းမည့်</w:t>
      </w:r>
      <w:r>
        <w:rPr>
          <w:rFonts w:ascii="Times New Roman" w:hAnsi="Times New Roman" w:eastAsia="Times New Roman" w:cs="Times New Roman"/>
        </w:rPr>
        <w:t xml:space="preserve"> </w:t>
      </w:r>
      <w:r>
        <w:rPr>
          <w:rFonts w:ascii="Myanmar Text" w:hAnsi="Myanmar Text" w:eastAsia="Myanmar Text" w:cs="Myanmar Text"/>
        </w:rPr>
        <w:t>ပရောဖက်ပြည့်စုံခြင်းအမျိုးမျိုး</w:t>
      </w:r>
      <w:r>
        <w:rPr>
          <w:rFonts w:ascii="Times New Roman" w:hAnsi="Times New Roman" w:eastAsia="Times New Roman" w:cs="Times New Roman"/>
        </w:rPr>
        <w:t xml:space="preserve"> </w:t>
      </w:r>
      <w:r>
        <w:rPr>
          <w:rFonts w:ascii="Myanmar Text" w:hAnsi="Myanmar Text" w:eastAsia="Myanmar Text" w:cs="Myanmar Text"/>
        </w:rPr>
        <w:t>ရှိသော်လည်း၊</w:t>
      </w:r>
      <w:r>
        <w:rPr>
          <w:rFonts w:ascii="Times New Roman" w:hAnsi="Times New Roman" w:eastAsia="Times New Roman" w:cs="Times New Roman"/>
        </w:rPr>
        <w:t xml:space="preserve"> </w:t>
      </w:r>
      <w:r>
        <w:rPr>
          <w:rFonts w:ascii="Myanmar Text" w:hAnsi="Myanmar Text" w:eastAsia="Myanmar Text" w:cs="Myanmar Text"/>
        </w:rPr>
        <w:t>ထိုအပြီးသတ်ဖုံးအုပ်သည့်</w:t>
      </w:r>
      <w:r>
        <w:rPr>
          <w:rFonts w:ascii="Times New Roman" w:hAnsi="Times New Roman" w:eastAsia="Times New Roman" w:cs="Times New Roman"/>
        </w:rPr>
        <w:t xml:space="preserve"> </w:t>
      </w:r>
      <w:r>
        <w:rPr>
          <w:rFonts w:ascii="Myanmar Text" w:hAnsi="Myanmar Text" w:eastAsia="Myanmar Text" w:cs="Myanmar Text"/>
        </w:rPr>
        <w:t>ကျောက်တုံးသည်</w:t>
      </w:r>
      <w:r>
        <w:rPr>
          <w:rFonts w:ascii="Times New Roman" w:hAnsi="Times New Roman" w:eastAsia="Times New Roman" w:cs="Times New Roman"/>
        </w:rPr>
        <w:t xml:space="preserve"> </w:t>
      </w:r>
      <w:r>
        <w:rPr>
          <w:rFonts w:ascii="Myanmar Text" w:hAnsi="Myanmar Text" w:eastAsia="Myanmar Text" w:cs="Myanmar Text"/>
        </w:rPr>
        <w:t>သတင်းစကားတစ်ပါး၏</w:t>
      </w:r>
      <w:r>
        <w:rPr>
          <w:rFonts w:ascii="Times New Roman" w:hAnsi="Times New Roman" w:eastAsia="Times New Roman" w:cs="Times New Roman"/>
        </w:rPr>
        <w:t xml:space="preserve"> </w:t>
      </w:r>
      <w:r>
        <w:rPr>
          <w:rFonts w:ascii="Myanmar Text" w:hAnsi="Myanmar Text" w:eastAsia="Myanmar Text" w:cs="Myanmar Text"/>
        </w:rPr>
        <w:t>အထွတ်အထိပ်ကိုလည်း</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ပင်တီကုတ္တေသည်</w:t>
      </w:r>
      <w:r>
        <w:rPr>
          <w:rFonts w:ascii="Times New Roman" w:hAnsi="Times New Roman" w:eastAsia="Times New Roman" w:cs="Times New Roman"/>
        </w:rPr>
        <w:t xml:space="preserve"> </w:t>
      </w:r>
      <w:r>
        <w:rPr>
          <w:rFonts w:ascii="Myanmar Text" w:hAnsi="Myanmar Text" w:eastAsia="Myanmar Text" w:cs="Myanmar Text"/>
        </w:rPr>
        <w:t>ပင်တီကုတ္တေကာလ၏</w:t>
      </w:r>
      <w:r>
        <w:rPr>
          <w:rFonts w:ascii="Times New Roman" w:hAnsi="Times New Roman" w:eastAsia="Times New Roman" w:cs="Times New Roman"/>
        </w:rPr>
        <w:t xml:space="preserve"> </w:t>
      </w:r>
      <w:r>
        <w:rPr>
          <w:rFonts w:ascii="Myanmar Text" w:hAnsi="Myanmar Text" w:eastAsia="Myanmar Text" w:cs="Myanmar Text"/>
        </w:rPr>
        <w:t>သတင်းစကားအတွက်</w:t>
      </w:r>
      <w:r>
        <w:rPr>
          <w:rFonts w:ascii="Times New Roman" w:hAnsi="Times New Roman" w:eastAsia="Times New Roman" w:cs="Times New Roman"/>
        </w:rPr>
        <w:t xml:space="preserve"> </w:t>
      </w:r>
      <w:r>
        <w:rPr>
          <w:rFonts w:ascii="Myanmar Text" w:hAnsi="Myanmar Text" w:eastAsia="Myanmar Text" w:cs="Myanmar Text"/>
        </w:rPr>
        <w:t>အပြီးသတ်ဖုံးအုပ်သည့်</w:t>
      </w:r>
      <w:r>
        <w:rPr>
          <w:rFonts w:ascii="Times New Roman" w:hAnsi="Times New Roman" w:eastAsia="Times New Roman" w:cs="Times New Roman"/>
        </w:rPr>
        <w:t xml:space="preserve"> </w:t>
      </w:r>
      <w:r>
        <w:rPr>
          <w:rFonts w:ascii="Myanmar Text" w:hAnsi="Myanmar Text" w:eastAsia="Myanmar Text" w:cs="Myanmar Text"/>
        </w:rPr>
        <w:t>ကျောက်တုံး</w:t>
      </w:r>
      <w:r>
        <w:rPr>
          <w:rFonts w:ascii="Times New Roman" w:hAnsi="Times New Roman" w:eastAsia="Times New Roman" w:cs="Times New Roman"/>
        </w:rPr>
        <w:t xml:space="preserve"> </w:t>
      </w:r>
      <w:r>
        <w:rPr>
          <w:rFonts w:ascii="Myanmar Text" w:hAnsi="Myanmar Text" w:eastAsia="Myanmar Text" w:cs="Myanmar Text"/>
        </w:rPr>
        <w:t>ဖြစ်ခဲ့သကဲ့သို့၊</w:t>
      </w:r>
      <w:r>
        <w:rPr>
          <w:rFonts w:ascii="Times New Roman" w:hAnsi="Times New Roman" w:eastAsia="Times New Roman" w:cs="Times New Roman"/>
        </w:rPr>
        <w:t xml:space="preserve"> 1856 </w:t>
      </w:r>
      <w:r>
        <w:rPr>
          <w:rFonts w:ascii="Myanmar Text" w:hAnsi="Myanmar Text" w:eastAsia="Myanmar Text" w:cs="Myanmar Text"/>
        </w:rPr>
        <w:t>ခုနှစ်တွင်</w:t>
      </w:r>
      <w:r>
        <w:rPr>
          <w:rFonts w:ascii="Times New Roman" w:hAnsi="Times New Roman" w:eastAsia="Times New Roman" w:cs="Times New Roman"/>
        </w:rPr>
        <w:t xml:space="preserve"> Hiram Edson </w:t>
      </w:r>
      <w:r>
        <w:rPr>
          <w:rFonts w:ascii="Myanmar Text" w:hAnsi="Myanmar Text" w:eastAsia="Myanmar Text" w:cs="Myanmar Text"/>
        </w:rPr>
        <w:t>၏ကလောင်တံမှတဆင့်</w:t>
      </w:r>
      <w:r>
        <w:rPr>
          <w:rFonts w:ascii="Times New Roman" w:hAnsi="Times New Roman" w:eastAsia="Times New Roman" w:cs="Times New Roman"/>
        </w:rPr>
        <w:t xml:space="preserve"> </w:t>
      </w:r>
      <w:r>
        <w:rPr>
          <w:rFonts w:ascii="Myanmar Text" w:hAnsi="Myanmar Text" w:eastAsia="Myanmar Text" w:cs="Myanmar Text"/>
        </w:rPr>
        <w:t>ပေါ်ထွက်လာသော</w:t>
      </w:r>
      <w:r>
        <w:rPr>
          <w:rFonts w:ascii="Times New Roman" w:hAnsi="Times New Roman" w:eastAsia="Times New Roman" w:cs="Times New Roman"/>
        </w:rPr>
        <w:t xml:space="preserve"> “seven times” </w:t>
      </w:r>
      <w:r>
        <w:rPr>
          <w:rFonts w:ascii="Myanmar Text" w:hAnsi="Myanmar Text" w:eastAsia="Myanmar Text" w:cs="Myanmar Text"/>
        </w:rPr>
        <w:t>၏အလင်းသည်လည်း</w:t>
      </w:r>
      <w:r>
        <w:rPr>
          <w:rFonts w:ascii="Times New Roman" w:hAnsi="Times New Roman" w:eastAsia="Times New Roman" w:cs="Times New Roman"/>
        </w:rPr>
        <w:t xml:space="preserve"> Miller </w:t>
      </w:r>
      <w:r>
        <w:rPr>
          <w:rFonts w:ascii="Myanmar Text" w:hAnsi="Myanmar Text" w:eastAsia="Myanmar Text" w:cs="Myanmar Text"/>
        </w:rPr>
        <w:t>၏သတင်းစကားအတွက်</w:t>
      </w:r>
      <w:r>
        <w:rPr>
          <w:rFonts w:ascii="Times New Roman" w:hAnsi="Times New Roman" w:eastAsia="Times New Roman" w:cs="Times New Roman"/>
        </w:rPr>
        <w:t xml:space="preserve"> </w:t>
      </w:r>
      <w:r>
        <w:rPr>
          <w:rFonts w:ascii="Myanmar Text" w:hAnsi="Myanmar Text" w:eastAsia="Myanmar Text" w:cs="Myanmar Text"/>
        </w:rPr>
        <w:t>ရည်ရွယ်ထားသော</w:t>
      </w:r>
      <w:r>
        <w:rPr>
          <w:rFonts w:ascii="Times New Roman" w:hAnsi="Times New Roman" w:eastAsia="Times New Roman" w:cs="Times New Roman"/>
        </w:rPr>
        <w:t xml:space="preserve"> </w:t>
      </w:r>
      <w:r>
        <w:rPr>
          <w:rFonts w:ascii="Myanmar Text" w:hAnsi="Myanmar Text" w:eastAsia="Myanmar Text" w:cs="Myanmar Text"/>
        </w:rPr>
        <w:t>အပြီးသတ်ဖုံးအုပ်သည့်</w:t>
      </w:r>
      <w:r>
        <w:rPr>
          <w:rFonts w:ascii="Times New Roman" w:hAnsi="Times New Roman" w:eastAsia="Times New Roman" w:cs="Times New Roman"/>
        </w:rPr>
        <w:t xml:space="preserve"> </w:t>
      </w:r>
      <w:r>
        <w:rPr>
          <w:rFonts w:ascii="Myanmar Text" w:hAnsi="Myanmar Text" w:eastAsia="Myanmar Text" w:cs="Myanmar Text"/>
        </w:rPr>
        <w:t>ကျောက်တုံး</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Miller </w:t>
      </w:r>
      <w:r>
        <w:rPr>
          <w:rFonts w:ascii="Myanmar Text" w:hAnsi="Myanmar Text" w:eastAsia="Myanmar Text" w:cs="Myanmar Text"/>
        </w:rPr>
        <w:t>ရှာဖွေတွေ့ရှိခဲ့သော</w:t>
      </w:r>
      <w:r>
        <w:rPr>
          <w:rFonts w:ascii="Times New Roman" w:hAnsi="Times New Roman" w:eastAsia="Times New Roman" w:cs="Times New Roman"/>
        </w:rPr>
        <w:t xml:space="preserve"> </w:t>
      </w:r>
      <w:r>
        <w:rPr>
          <w:rFonts w:ascii="Myanmar Text" w:hAnsi="Myanmar Text" w:eastAsia="Myanmar Text" w:cs="Myanmar Text"/>
        </w:rPr>
        <w:t>ပထမအခြေခံသမ္မာတရားမှာ</w:t>
      </w:r>
      <w:r>
        <w:rPr>
          <w:rFonts w:ascii="Times New Roman" w:hAnsi="Times New Roman" w:eastAsia="Times New Roman" w:cs="Times New Roman"/>
        </w:rPr>
        <w:t xml:space="preserve"> “seven times” </w:t>
      </w:r>
      <w:r>
        <w:rPr>
          <w:rFonts w:ascii="Myanmar Text" w:hAnsi="Myanmar Text" w:eastAsia="Myanmar Text" w:cs="Myanmar Text"/>
        </w:rPr>
        <w:t>ဖြစ်သောကြောင့်ပင်။</w:t>
      </w:r>
      <w:r>
        <w:rPr>
          <w:rFonts w:ascii="Times New Roman" w:hAnsi="Times New Roman" w:eastAsia="Times New Roman" w:cs="Times New Roman"/>
        </w:rPr>
        <w:t xml:space="preserve"> 1856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အပြီးသတ်ဖုံးအုပ်သည့်</w:t>
      </w:r>
      <w:r>
        <w:rPr>
          <w:rFonts w:ascii="Times New Roman" w:hAnsi="Times New Roman" w:eastAsia="Times New Roman" w:cs="Times New Roman"/>
        </w:rPr>
        <w:t xml:space="preserve"> </w:t>
      </w:r>
      <w:r>
        <w:rPr>
          <w:rFonts w:ascii="Myanmar Text" w:hAnsi="Myanmar Text" w:eastAsia="Myanmar Text" w:cs="Myanmar Text"/>
        </w:rPr>
        <w:t>ကျောက်တုံးဆိုင်ရာ</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အလင်းသစ်ကို</w:t>
      </w:r>
      <w:r>
        <w:rPr>
          <w:rFonts w:ascii="Times New Roman" w:hAnsi="Times New Roman" w:eastAsia="Times New Roman" w:cs="Times New Roman"/>
        </w:rPr>
        <w:t xml:space="preserve"> </w:t>
      </w:r>
      <w:r>
        <w:rPr>
          <w:rFonts w:ascii="Myanmar Text" w:hAnsi="Myanmar Text" w:eastAsia="Myanmar Text" w:cs="Myanmar Text"/>
        </w:rPr>
        <w:t>ငြင်းပယ်ခြင်းသည်</w:t>
      </w:r>
      <w:r>
        <w:rPr>
          <w:rFonts w:ascii="Times New Roman" w:hAnsi="Times New Roman" w:eastAsia="Times New Roman" w:cs="Times New Roman"/>
        </w:rPr>
        <w:t xml:space="preserve"> </w:t>
      </w:r>
      <w:r>
        <w:rPr>
          <w:rFonts w:ascii="Myanmar Text" w:hAnsi="Myanmar Text" w:eastAsia="Myanmar Text" w:cs="Myanmar Text"/>
        </w:rPr>
        <w:t>ရှေးဣသရေလလူမျိုးက</w:t>
      </w:r>
      <w:r>
        <w:rPr>
          <w:rFonts w:ascii="Times New Roman" w:hAnsi="Times New Roman" w:eastAsia="Times New Roman" w:cs="Times New Roman"/>
        </w:rPr>
        <w:t xml:space="preserve"> </w:t>
      </w:r>
      <w:r>
        <w:rPr>
          <w:rFonts w:ascii="Myanmar Text" w:hAnsi="Myanmar Text" w:eastAsia="Myanmar Text" w:cs="Myanmar Text"/>
        </w:rPr>
        <w:t>နှစ်လေးဆယ်ကာလတစ်လျှောက်</w:t>
      </w:r>
      <w:r>
        <w:rPr>
          <w:rFonts w:ascii="Times New Roman" w:hAnsi="Times New Roman" w:eastAsia="Times New Roman" w:cs="Times New Roman"/>
        </w:rPr>
        <w:t xml:space="preserve"> </w:t>
      </w:r>
      <w:r>
        <w:rPr>
          <w:rFonts w:ascii="Myanmar Text" w:hAnsi="Myanmar Text" w:eastAsia="Myanmar Text" w:cs="Myanmar Text"/>
        </w:rPr>
        <w:t>ပြုခဲ့သကဲ့သို့</w:t>
      </w:r>
      <w:r>
        <w:rPr>
          <w:rFonts w:ascii="Times New Roman" w:hAnsi="Times New Roman" w:eastAsia="Times New Roman" w:cs="Times New Roman"/>
        </w:rPr>
        <w:t xml:space="preserve"> Laodicea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သေဆုံးရန်</w:t>
      </w:r>
      <w:r>
        <w:rPr>
          <w:rFonts w:ascii="Times New Roman" w:hAnsi="Times New Roman" w:eastAsia="Times New Roman" w:cs="Times New Roman"/>
        </w:rPr>
        <w:t xml:space="preserve"> </w:t>
      </w:r>
      <w:r>
        <w:rPr>
          <w:rFonts w:ascii="Myanmar Text" w:hAnsi="Myanmar Text" w:eastAsia="Myanmar Text" w:cs="Myanmar Text"/>
        </w:rPr>
        <w:t>ရွေးချယ်ခြင်းနှင့်</w:t>
      </w:r>
      <w:r>
        <w:rPr>
          <w:rFonts w:ascii="Times New Roman" w:hAnsi="Times New Roman" w:eastAsia="Times New Roman" w:cs="Times New Roman"/>
        </w:rPr>
        <w:t xml:space="preserve"> </w:t>
      </w:r>
      <w:r>
        <w:rPr>
          <w:rFonts w:ascii="Myanmar Text" w:hAnsi="Myanmar Text" w:eastAsia="Myanmar Text" w:cs="Myanmar Text"/>
        </w:rPr>
        <w:t>တူညီခဲ့သည်။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2023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ဇူလိုင်လကို</w:t>
      </w:r>
      <w:r>
        <w:rPr>
          <w:rFonts w:ascii="Times New Roman" w:hAnsi="Times New Roman" w:eastAsia="Times New Roman" w:cs="Times New Roman"/>
        </w:rPr>
        <w:t xml:space="preserve"> 1856 </w:t>
      </w:r>
      <w:r>
        <w:rPr>
          <w:rFonts w:ascii="Myanmar Text" w:hAnsi="Myanmar Text" w:eastAsia="Myanmar Text" w:cs="Myanmar Text"/>
        </w:rPr>
        <w:t>ခုနှစ်အဖြစ်</w:t>
      </w:r>
      <w:r>
        <w:rPr>
          <w:rFonts w:ascii="Times New Roman" w:hAnsi="Times New Roman" w:eastAsia="Times New Roman" w:cs="Times New Roman"/>
        </w:rPr>
        <w:t xml:space="preserve"> </w:t>
      </w:r>
      <w:r>
        <w:rPr>
          <w:rFonts w:ascii="Myanmar Text" w:hAnsi="Myanmar Text" w:eastAsia="Myanmar Text" w:cs="Myanmar Text"/>
        </w:rPr>
        <w:t>သတ်မှတ်ပြသပြီး၊</w:t>
      </w:r>
      <w:r>
        <w:rPr>
          <w:rFonts w:ascii="Times New Roman" w:hAnsi="Times New Roman" w:eastAsia="Times New Roman" w:cs="Times New Roman"/>
        </w:rPr>
        <w:t xml:space="preserve"> Millerite </w:t>
      </w:r>
      <w:r>
        <w:rPr>
          <w:rFonts w:ascii="Myanmar Text" w:hAnsi="Myanmar Text" w:eastAsia="Myanmar Text" w:cs="Myanmar Text"/>
        </w:rPr>
        <w:t>သမိုင်းတွင်</w:t>
      </w:r>
      <w:r>
        <w:rPr>
          <w:rFonts w:ascii="Times New Roman" w:hAnsi="Times New Roman" w:eastAsia="Times New Roman" w:cs="Times New Roman"/>
        </w:rPr>
        <w:t xml:space="preserve"> Philadelphia </w:t>
      </w:r>
      <w:r>
        <w:rPr>
          <w:rFonts w:ascii="Myanmar Text" w:hAnsi="Myanmar Text" w:eastAsia="Myanmar Text" w:cs="Myanmar Text"/>
        </w:rPr>
        <w:t>မှ</w:t>
      </w:r>
      <w:r>
        <w:rPr>
          <w:rFonts w:ascii="Times New Roman" w:hAnsi="Times New Roman" w:eastAsia="Times New Roman" w:cs="Times New Roman"/>
        </w:rPr>
        <w:t xml:space="preserve"> Laodicea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ကူးပြောင်းသည့်</w:t>
      </w:r>
      <w:r>
        <w:rPr>
          <w:rFonts w:ascii="Times New Roman" w:hAnsi="Times New Roman" w:eastAsia="Times New Roman" w:cs="Times New Roman"/>
        </w:rPr>
        <w:t xml:space="preserve"> </w:t>
      </w:r>
      <w:r>
        <w:rPr>
          <w:rFonts w:ascii="Myanmar Text" w:hAnsi="Myanmar Text" w:eastAsia="Myanmar Text" w:cs="Myanmar Text"/>
        </w:rPr>
        <w:t>အလှည့်အပြောင်းအမှတ်နှင့်</w:t>
      </w:r>
      <w:r>
        <w:rPr>
          <w:rFonts w:ascii="Times New Roman" w:hAnsi="Times New Roman" w:eastAsia="Times New Roman" w:cs="Times New Roman"/>
        </w:rPr>
        <w:t xml:space="preserve"> </w:t>
      </w:r>
      <w:r>
        <w:rPr>
          <w:rFonts w:ascii="Myanmar Text" w:hAnsi="Myanmar Text" w:eastAsia="Myanmar Text" w:cs="Myanmar Text"/>
        </w:rPr>
        <w:t>တစ်ပြိုင်နက်တည်း၊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Laodicea </w:t>
      </w:r>
      <w:r>
        <w:rPr>
          <w:rFonts w:ascii="Myanmar Text" w:hAnsi="Myanmar Text" w:eastAsia="Myanmar Text" w:cs="Myanmar Text"/>
        </w:rPr>
        <w:t>မှ</w:t>
      </w:r>
      <w:r>
        <w:rPr>
          <w:rFonts w:ascii="Times New Roman" w:hAnsi="Times New Roman" w:eastAsia="Times New Roman" w:cs="Times New Roman"/>
        </w:rPr>
        <w:t xml:space="preserve"> Philadelphia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ပြန်လှည့်ခြင်းကိုလည်း</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1844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မသန့်ရှင်းသော</w:t>
      </w:r>
      <w:r>
        <w:rPr>
          <w:rFonts w:ascii="Times New Roman" w:hAnsi="Times New Roman" w:eastAsia="Times New Roman" w:cs="Times New Roman"/>
        </w:rPr>
        <w:t xml:space="preserve"> </w:t>
      </w:r>
      <w:r>
        <w:rPr>
          <w:rFonts w:ascii="Myanmar Text" w:hAnsi="Myanmar Text" w:eastAsia="Myanmar Text" w:cs="Myanmar Text"/>
        </w:rPr>
        <w:t>မိန်းမတစ်ဦးနှင့်</w:t>
      </w:r>
      <w:r>
        <w:rPr>
          <w:rFonts w:ascii="Times New Roman" w:hAnsi="Times New Roman" w:eastAsia="Times New Roman" w:cs="Times New Roman"/>
        </w:rPr>
        <w:t xml:space="preserve"> </w:t>
      </w:r>
      <w:r>
        <w:rPr>
          <w:rFonts w:ascii="Myanmar Text" w:hAnsi="Myanmar Text" w:eastAsia="Myanmar Text" w:cs="Myanmar Text"/>
        </w:rPr>
        <w:t>လက်ထပ်ခဲ့သည်မဟုတ်၊</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ထိုမိန်းမသည်</w:t>
      </w:r>
      <w:r>
        <w:rPr>
          <w:rFonts w:ascii="Times New Roman" w:hAnsi="Times New Roman" w:eastAsia="Times New Roman" w:cs="Times New Roman"/>
        </w:rPr>
        <w:t xml:space="preserve"> Philadelphian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ဥပဒေပြဋ္ဌာန်းချိန်တွင်လည်း</w:t>
      </w:r>
      <w:r>
        <w:rPr>
          <w:rFonts w:ascii="Times New Roman" w:hAnsi="Times New Roman" w:eastAsia="Times New Roman" w:cs="Times New Roman"/>
        </w:rPr>
        <w:t xml:space="preserve"> Philadelphia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သတို့သမီးတစ်ဦးကို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လက်ထပ်မည်</w:t>
      </w:r>
      <w:r>
        <w:rPr>
          <w:rFonts w:ascii="Times New Roman" w:hAnsi="Times New Roman" w:eastAsia="Times New Roman" w:cs="Times New Roman"/>
        </w:rPr>
        <w:t xml:space="preserve"> </w:t>
      </w:r>
      <w:r>
        <w:rPr>
          <w:rFonts w:ascii="Myanmar Text" w:hAnsi="Myanmar Text" w:eastAsia="Myanmar Text" w:cs="Myanmar Text"/>
        </w:rPr>
        <w:t>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ဦးစွာ</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အသင့်ပြင်ဆင်ရမည်။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အသင့်ဖြစ်ပြီလော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 sxuup, xxiiy ramad; qum tayi’ na’shawa’ yixaw-gi wa yumqiiw uykim al-malakut. Luke 12:32.</w:t>
      </w:r>
    </w:p>
    <w:p>
      <w:pPr>
        <w:pStyle w:val="ArticleBody"/>
        <w:jc w:val="left"/>
      </w:pPr>
      <w:r>
        <w:rPr>
          <w:rFonts w:ascii="Times New Roman" w:hAnsi="Times New Roman" w:eastAsia="Times New Roman" w:cs="Times New Roman"/>
        </w:rPr>
        <w:t>1844-шы жылғы 22 қазанда Ие Өзіне үшінші періштенің тарихына, әрі үшінші періште нені білдірсе, соның бәріне еріп жүруге даярлаған қалыңдығына үйленді; бірақ 1863 жылға қарай үшінші періштенің тарихы Лаодикияның шөліне бұрылып кетті. 1844 жылдан 1863 жылға дейінгі тарих үшінші періштенің кезеңін білдіреді, сөйтіп жүз қырық төрт мыңның мөрлену уақыты кезіндегі ақылсыз қыздардың көрінісін береді. Қыздар — періштелермен бейнеленген хабарлар арқылы бір-бірінен ажыратылып жатқан бидай мен арамшөп; өйткені ажырату ісін атқаратын — періштелер.</w:t>
      </w:r>
    </w:p>
    <w:p>
      <w:pPr>
        <w:pStyle w:val="ArticleScripture"/>
        <w:jc w:val="left"/>
      </w:pPr>
      <w:r>
        <w:rPr>
          <w:rFonts w:ascii="Times New Roman" w:hAnsi="Times New Roman" w:eastAsia="Times New Roman" w:cs="Times New Roman"/>
        </w:rPr>
        <w:t>«ئەمە پاشان فریشتەی سێیەمم بینی. فریشتەی هاوڕێم گوتی: “کارەکەی ترسناکە. ئەرکەکەی هێبت‌هێنەرە. ئەو فریشتەیەیە کە دەبێت گەنمەکە لە کەلکەکان هەڵبژێرێت، و گەنمەکە مۆر بکات، یان بیبەستێت، بۆ ئەنباری ئاسمانی. ئەم شتانە دەبێت هەموو مێشک، هەموو سەرنج، داگیر بکەن.”» Early Writings, 119.</w:t>
      </w:r>
    </w:p>
    <w:p>
      <w:pPr>
        <w:pStyle w:val="ArticleBody"/>
        <w:jc w:val="left"/>
      </w:pPr>
      <w:r>
        <w:rPr>
          <w:rFonts w:ascii="Times New Roman" w:hAnsi="Times New Roman" w:eastAsia="Times New Roman" w:cs="Times New Roman"/>
        </w:rPr>
        <w:t>Apocalipsis kapítulo katorce ñi kimkün epu mari küla angel ta zugun ta fey ta müley ta rupachi antü ñi mawün zugun, ta fey mew wüño ka trürümniey epu trokiñche.</w:t>
      </w:r>
    </w:p>
    <w:p>
      <w:pPr>
        <w:pStyle w:val="ArticleScripture"/>
        <w:jc w:val="left"/>
      </w:pPr>
      <w:r>
        <w:rPr>
          <w:rFonts w:ascii="Times New Roman" w:hAnsi="Times New Roman" w:eastAsia="Times New Roman" w:cs="Times New Roman"/>
        </w:rPr>
        <w:t>«Hunu Juan-manmi kichkak karqan iglesiapa experienciapi ancha ukhu, sonqota kuyuchiq rikuchisqakuna. Payqa rikurqan Diospa llaqtanpa kasqan chiqanta, peligrokunata, maqanakuykunata, hinallata tukuyninpi qispichisqa kayninta. Paymi qillqarqan chay tukupay willakuykunata, kay pachapa cosêchanta poqochinankupaq, hanaq qollqaman apasqa segadakuna hina utaq chinkachiy ninakunapaq watusqa q’irukuna hina. Hatun ancha importansiyayuq yachachikuykunam payman rikuchisqa karqan, aswanpas qhipa iglesiapaq, pantasqanmanta cheqaqman kutirikunankupaq kaqkuna ñawpaqpi kaq peligrokunamanta, maqanakuykunamantawan yachachisqa kanankupaq. Mana pipas tutayaypi kananmanta munanchu imakunachus kay pachaman hamusqanmanta.» The Great Controversy, 341.</w:t>
      </w:r>
    </w:p>
    <w:p>
      <w:pPr>
        <w:pStyle w:val="ArticleBody"/>
        <w:jc w:val="left"/>
      </w:pPr>
      <w:r>
        <w:rPr>
          <w:rFonts w:ascii="Times New Roman" w:hAnsi="Times New Roman" w:eastAsia="Times New Roman" w:cs="Times New Roman"/>
        </w:rPr>
        <w:t>Jichhax “yatiyäwinaka chiqapa” ukanakakiwa aka maranakanxa “qhipa yatiyawinaka, cosecha madurañapataki,” ukatsti pä kasta jaqinakaruw jaljti. Uka luräwix ukhamarakiw “q’añu pichiri chacha” sat jaqin luräwipaxa, Milleran samkapankkän uka.</w:t>
      </w:r>
    </w:p>
    <w:p>
      <w:pPr>
        <w:pStyle w:val="ArticleScripture"/>
        <w:jc w:val="left"/>
      </w:pPr>
      <w:r>
        <w:rPr>
          <w:rFonts w:ascii="Times New Roman" w:hAnsi="Times New Roman" w:eastAsia="Times New Roman" w:cs="Times New Roman"/>
        </w:rPr>
        <w:t>«“Занен ӕвзӕнданы фӕрсӕй у, ӕмӕ Уый ӕндӕрæй-ӕндӕр рацӕхдзӕн Йӕ къах, ӕмӕ Йӕ нывдз бахъуыддзӕн амбары.” Matthew 3:12. Ай уыдис сыгъдӕггӕнӕны рӕстӕгты иу. Растдзинады ныхӕстӕй салгӕ кодтой къуырыйы нывдзӕй. Сӕйхуыст уӕвынӕй ӕмӕ сӕхи растгӕнӕг уӕвынӕй фӕдыл, ӕмӕ фыдыбӕстӕм цӕстуарзон уӕвынӕй фӕдыл, фылдӕр адӕм нӕ бафӕрӕзтой фӕдзӕхст райсынмӕ, нӕ та сразы сты смиренидзинады цард райсынмӕ, ӕмӕ Иисусӕй фӕцис сты. Бирӕтӕ нырӕккӕ дӕр афтӕ кӕнынц. Удзӕутӕ ныр дӕр фӕлварынц, Капернаумы синагогӕйы уыцы ахуыргӕнджытӕ куыд фӕлварын кодтой, афтӕ. Цӕмӕй растдзинад сӕ зӕрдӕмӕ фӕхӕццё кӕны, уӕд уыдон уынӕнц, сӕ цардытӕ Хуыцауы фӕндыдӕн нӕ фӕндӕй цӕуынц. Уыдон уынӕнц, сӕхицӕн иумӕйаг ӕнӕвӕрнон ивддзинад хъӕуы; фӕлӕ уыцы сӕхицӕй хицӕн кӕнынмӕ фӕндаг зынаргъ куысты райсӕнмӕ нӕ фӕнды. Уый тыххӕй сӕ гӕнӕхтӕ куы рабӕрӕг кӕнынц, уӕд уыдон зӕрдӕмӕ нӕ фӕцӕуынц. Уыдон ӕрцӕуынц ӕмӕ фӕцис сты, Иисусӕй ахуыргӕнджытӕ куыд фӕцис сты, афтӕ, зӕгъгӕ: “Ай зын ныхас у; кӕй фӕхъусын зоны?”» The Desire of Ages, 392.</w:t>
      </w:r>
    </w:p>
    <w:p>
      <w:pPr>
        <w:pStyle w:val="ArticleBody"/>
        <w:jc w:val="left"/>
      </w:pPr>
      <w:r>
        <w:rPr>
          <w:rFonts w:ascii="Times New Roman" w:hAnsi="Times New Roman" w:eastAsia="Times New Roman" w:cs="Times New Roman"/>
        </w:rPr>
        <w:t>1844-يىلىكى چوڭ ئۈمىدسىزلىنىشتىن 1863-يىلغىچە بولغان بەلگىلەر ۋە ۋەقەلەر 9/11 دىن يەكشەنبە قانۇنىغىچە بولغان تارىخنى ئىپادىلەيدۇ. سىز «نېمە ئۈچۈن 1844 = 9/11؟» دەپ سورايسىز.</w:t>
      </w:r>
    </w:p>
    <w:p>
      <w:pPr>
        <w:pStyle w:val="ArticleBody"/>
        <w:jc w:val="left"/>
      </w:pPr>
      <w:r>
        <w:rPr>
          <w:rFonts w:ascii="Myanmar Text" w:hAnsi="Myanmar Text" w:eastAsia="Myanmar Text" w:cs="Myanmar Text"/>
        </w:rPr>
        <w:t>အစ်မဝှိုက်၏</w:t>
      </w:r>
      <w:r>
        <w:rPr>
          <w:rFonts w:ascii="Times New Roman" w:hAnsi="Times New Roman" w:eastAsia="Times New Roman" w:cs="Times New Roman"/>
        </w:rPr>
        <w:t xml:space="preserve"> </w:t>
      </w:r>
      <w:r>
        <w:rPr>
          <w:rFonts w:ascii="Myanmar Text" w:hAnsi="Myanmar Text" w:eastAsia="Myanmar Text" w:cs="Myanmar Text"/>
        </w:rPr>
        <w:t>ရေးသားချက်များသည်</w:t>
      </w:r>
      <w:r>
        <w:rPr>
          <w:rFonts w:ascii="Times New Roman" w:hAnsi="Times New Roman" w:eastAsia="Times New Roman" w:cs="Times New Roman"/>
        </w:rPr>
        <w:t xml:space="preserve"> </w:t>
      </w:r>
      <w:r>
        <w:rPr>
          <w:rFonts w:ascii="Myanmar Text" w:hAnsi="Myanmar Text" w:eastAsia="Myanmar Text" w:cs="Myanmar Text"/>
        </w:rPr>
        <w:t>တတိယကောင်းကင်တမန်သည်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ရောက်ရှိလာခဲ့ကြောင်းကို</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ဖော်ပြထားသကဲ့သို့၊</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ပုံဆောင်သည့်</w:t>
      </w:r>
      <w:r>
        <w:rPr>
          <w:rFonts w:ascii="Times New Roman" w:hAnsi="Times New Roman" w:eastAsia="Times New Roman" w:cs="Times New Roman"/>
        </w:rPr>
        <w:t xml:space="preserve"> </w:t>
      </w: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ခုနှစ်တွင်လည်း</w:t>
      </w:r>
      <w:r>
        <w:rPr>
          <w:rFonts w:ascii="Times New Roman" w:hAnsi="Times New Roman" w:eastAsia="Times New Roman" w:cs="Times New Roman"/>
        </w:rPr>
        <w:t xml:space="preserve"> </w:t>
      </w:r>
      <w:r>
        <w:rPr>
          <w:rFonts w:ascii="Myanmar Text" w:hAnsi="Myanmar Text" w:eastAsia="Myanmar Text" w:cs="Myanmar Text"/>
        </w:rPr>
        <w:t>ရောက်ရှိလာခဲ့ကြောင်းကိုလည်း</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ထို့ထက်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အရေးကြီးသည်မှာ၊</w:t>
      </w:r>
      <w:r>
        <w:rPr>
          <w:rFonts w:ascii="Times New Roman" w:hAnsi="Times New Roman" w:eastAsia="Times New Roman" w:cs="Times New Roman"/>
        </w:rPr>
        <w:t xml:space="preserve"> </w:t>
      </w:r>
      <w:r>
        <w:rPr>
          <w:rFonts w:ascii="Myanmar Text" w:hAnsi="Myanmar Text" w:eastAsia="Myanmar Text" w:cs="Myanmar Text"/>
        </w:rPr>
        <w:t>ပရောဖက်အားလုံးသည်</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တနင်္ဂနွေနေ့ဥပဒေတိုင်အောင်</w:t>
      </w:r>
      <w:r>
        <w:rPr>
          <w:rFonts w:ascii="Times New Roman" w:hAnsi="Times New Roman" w:eastAsia="Times New Roman" w:cs="Times New Roman"/>
        </w:rPr>
        <w:t xml:space="preserve"> </w:t>
      </w:r>
      <w:r>
        <w:rPr>
          <w:rFonts w:ascii="Myanmar Text" w:hAnsi="Myanmar Text" w:eastAsia="Myanmar Text" w:cs="Myanmar Text"/>
        </w:rPr>
        <w:t>သီးခြားသတ်မှတ်ဖော်ထုတ်ထားကြသဖြင့်၊</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သက်သေ</w:t>
      </w:r>
      <w:r>
        <w:rPr>
          <w:rFonts w:ascii="Times New Roman" w:hAnsi="Times New Roman" w:eastAsia="Times New Roman" w:cs="Times New Roman"/>
        </w:rPr>
        <w:t xml:space="preserve"> </w:t>
      </w:r>
      <w:r>
        <w:rPr>
          <w:rFonts w:ascii="Myanmar Text" w:hAnsi="Myanmar Text" w:eastAsia="Myanmar Text" w:cs="Myanmar Text"/>
        </w:rPr>
        <w:t>နှစ်ဦး</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သုံးဦး၏</w:t>
      </w:r>
      <w:r>
        <w:rPr>
          <w:rFonts w:ascii="Times New Roman" w:hAnsi="Times New Roman" w:eastAsia="Times New Roman" w:cs="Times New Roman"/>
        </w:rPr>
        <w:t xml:space="preserve"> </w:t>
      </w:r>
      <w:r>
        <w:rPr>
          <w:rFonts w:ascii="Myanmar Text" w:hAnsi="Myanmar Text" w:eastAsia="Myanmar Text" w:cs="Myanmar Text"/>
        </w:rPr>
        <w:t>သက်သေခံချက်သာ</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တနင်္ဂနွေနေ့ဥပဒေတိုင်အောင်သည်</w:t>
      </w:r>
      <w:r>
        <w:rPr>
          <w:rFonts w:ascii="Times New Roman" w:hAnsi="Times New Roman" w:eastAsia="Times New Roman" w:cs="Times New Roman"/>
        </w:rPr>
        <w:t xml:space="preserve"> “</w:t>
      </w:r>
      <w:r>
        <w:rPr>
          <w:rFonts w:ascii="Myanmar Text" w:hAnsi="Myanmar Text" w:eastAsia="Myanmar Text" w:cs="Myanmar Text"/>
        </w:rPr>
        <w:t>ရူပါရုံအသီးသီး၏</w:t>
      </w:r>
      <w:r>
        <w:rPr>
          <w:rFonts w:ascii="Times New Roman" w:hAnsi="Times New Roman" w:eastAsia="Times New Roman" w:cs="Times New Roman"/>
        </w:rPr>
        <w:t xml:space="preserve"> </w:t>
      </w:r>
      <w:r>
        <w:rPr>
          <w:rFonts w:ascii="Myanmar Text" w:hAnsi="Myanmar Text" w:eastAsia="Myanmar Text" w:cs="Myanmar Text"/>
        </w:rPr>
        <w:t>အကျိုးသက်ရောက်မှု</w:t>
      </w:r>
      <w:r>
        <w:rPr>
          <w:rFonts w:ascii="Times New Roman" w:hAnsi="Times New Roman" w:eastAsia="Times New Roman" w:cs="Times New Roman"/>
        </w:rPr>
        <w:t xml:space="preserve">” </w:t>
      </w:r>
      <w:r>
        <w:rPr>
          <w:rFonts w:ascii="Myanmar Text" w:hAnsi="Myanmar Text" w:eastAsia="Myanmar Text" w:cs="Myanmar Text"/>
        </w:rPr>
        <w:t>ပြည့်စုံဆောင်ရွက်ခြင်းခံရသည့်</w:t>
      </w:r>
      <w:r>
        <w:rPr>
          <w:rFonts w:ascii="Times New Roman" w:hAnsi="Times New Roman" w:eastAsia="Times New Roman" w:cs="Times New Roman"/>
        </w:rPr>
        <w:t xml:space="preserve"> </w:t>
      </w:r>
      <w:r>
        <w:rPr>
          <w:rFonts w:ascii="Myanmar Text" w:hAnsi="Myanmar Text" w:eastAsia="Myanmar Text" w:cs="Myanmar Text"/>
        </w:rPr>
        <w:t>ကာလဖြစ်ကြောင်း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နှုတ်ကပတ်တော်မှ</w:t>
      </w:r>
      <w:r>
        <w:rPr>
          <w:rFonts w:ascii="Times New Roman" w:hAnsi="Times New Roman" w:eastAsia="Times New Roman" w:cs="Times New Roman"/>
        </w:rPr>
        <w:t xml:space="preserve"> </w:t>
      </w:r>
      <w:r>
        <w:rPr>
          <w:rFonts w:ascii="Myanmar Text" w:hAnsi="Myanmar Text" w:eastAsia="Myanmar Text" w:cs="Myanmar Text"/>
        </w:rPr>
        <w:t>သက်သေခံသူတိုင်း၏</w:t>
      </w:r>
      <w:r>
        <w:rPr>
          <w:rFonts w:ascii="Times New Roman" w:hAnsi="Times New Roman" w:eastAsia="Times New Roman" w:cs="Times New Roman"/>
        </w:rPr>
        <w:t xml:space="preserve"> </w:t>
      </w:r>
      <w:r>
        <w:rPr>
          <w:rFonts w:ascii="Myanmar Text" w:hAnsi="Myanmar Text" w:eastAsia="Myanmar Text" w:cs="Myanmar Text"/>
        </w:rPr>
        <w:t>ပေါင်းစည်းညီညွတ်သော</w:t>
      </w:r>
      <w:r>
        <w:rPr>
          <w:rFonts w:ascii="Times New Roman" w:hAnsi="Times New Roman" w:eastAsia="Times New Roman" w:cs="Times New Roman"/>
        </w:rPr>
        <w:t xml:space="preserve"> </w:t>
      </w:r>
      <w:r>
        <w:rPr>
          <w:rFonts w:ascii="Myanmar Text" w:hAnsi="Myanmar Text" w:eastAsia="Myanmar Text" w:cs="Myanmar Text"/>
        </w:rPr>
        <w:t>သက်သေခံချက်ပင်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Javanese Text" w:hAnsi="Javanese Text" w:eastAsia="Javanese Text" w:cs="Javanese Text"/>
        </w:rPr>
        <w:t>꧋ꦫꦶꦮꦪꦠ꧀</w:t>
      </w:r>
      <w:r>
        <w:rPr>
          <w:rFonts w:ascii="Times New Roman" w:hAnsi="Times New Roman" w:eastAsia="Times New Roman" w:cs="Times New Roman"/>
        </w:rPr>
        <w:t xml:space="preserve"> </w:t>
      </w:r>
      <w:r>
        <w:rPr>
          <w:rFonts w:ascii="Javanese Text" w:hAnsi="Javanese Text" w:eastAsia="Javanese Text" w:cs="Javanese Text"/>
        </w:rPr>
        <w:t>ꦏꦢꦠꦼꦔꦤ꧀</w:t>
      </w:r>
      <w:r>
        <w:rPr>
          <w:rFonts w:ascii="Times New Roman" w:hAnsi="Times New Roman" w:eastAsia="Times New Roman" w:cs="Times New Roman"/>
        </w:rPr>
        <w:t xml:space="preserve"> </w:t>
      </w:r>
      <w:r>
        <w:rPr>
          <w:rFonts w:ascii="Javanese Text" w:hAnsi="Javanese Text" w:eastAsia="Javanese Text" w:cs="Javanese Text"/>
        </w:rPr>
        <w:t>ꦲꦁꦒꦺꦭ꧀</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ꦥꦼꦥꦸꦁꦏꦱꦤꦺ</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1844 </w:t>
      </w:r>
      <w:r>
        <w:rPr>
          <w:rFonts w:ascii="Javanese Text" w:hAnsi="Javanese Text" w:eastAsia="Javanese Text" w:cs="Javanese Text"/>
        </w:rPr>
        <w:t>ꦲꦁꦒꦲ</w:t>
      </w:r>
      <w:r>
        <w:rPr>
          <w:rFonts w:ascii="Times New Roman" w:hAnsi="Times New Roman" w:eastAsia="Times New Roman" w:cs="Times New Roman"/>
        </w:rPr>
        <w:t xml:space="preserve"> 1863,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ꦩꦿꦠꦤꦶ</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ꦏꦯꦁꦩꦠꦶꦪꦤ꧀</w:t>
      </w:r>
      <w:r>
        <w:rPr>
          <w:rFonts w:ascii="Times New Roman" w:hAnsi="Times New Roman" w:eastAsia="Times New Roman" w:cs="Times New Roman"/>
        </w:rPr>
        <w:t xml:space="preserve"> </w:t>
      </w:r>
      <w:r>
        <w:rPr>
          <w:rFonts w:ascii="Javanese Text" w:hAnsi="Javanese Text" w:eastAsia="Javanese Text" w:cs="Javanese Text"/>
        </w:rPr>
        <w:t>ꦥꦼꦒꦮꦺ</w:t>
      </w:r>
      <w:r>
        <w:rPr>
          <w:rFonts w:ascii="Times New Roman" w:hAnsi="Times New Roman" w:eastAsia="Times New Roman" w:cs="Times New Roman"/>
        </w:rPr>
        <w:t xml:space="preserve"> </w:t>
      </w:r>
      <w:r>
        <w:rPr>
          <w:rFonts w:ascii="Javanese Text" w:hAnsi="Javanese Text" w:eastAsia="Javanese Text" w:cs="Javanese Text"/>
        </w:rPr>
        <w:t>ꦲꦺꦫꦤ꧀</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9/11 </w:t>
      </w:r>
      <w:r>
        <w:rPr>
          <w:rFonts w:ascii="Javanese Text" w:hAnsi="Javanese Text" w:eastAsia="Javanese Text" w:cs="Javanese Text"/>
        </w:rPr>
        <w:t>ꦲꦁꦒꦲ</w:t>
      </w:r>
      <w:r>
        <w:rPr>
          <w:rFonts w:ascii="Times New Roman" w:hAnsi="Times New Roman" w:eastAsia="Times New Roman" w:cs="Times New Roman"/>
        </w:rPr>
        <w:t xml:space="preserve"> </w:t>
      </w:r>
      <w:r>
        <w:rPr>
          <w:rFonts w:ascii="Javanese Text" w:hAnsi="Javanese Text" w:eastAsia="Javanese Text" w:cs="Javanese Text"/>
        </w:rPr>
        <w:t>ꦲꦸꦤ꧀ꦢꦁ</w:t>
      </w:r>
      <w:r>
        <w:rPr>
          <w:rFonts w:ascii="Times New Roman" w:hAnsi="Times New Roman" w:eastAsia="Times New Roman" w:cs="Times New Roman"/>
        </w:rPr>
        <w:t>-</w:t>
      </w:r>
      <w:r>
        <w:rPr>
          <w:rFonts w:ascii="Javanese Text" w:hAnsi="Javanese Text" w:eastAsia="Javanese Text" w:cs="Javanese Text"/>
        </w:rPr>
        <w:t>ꦲꦸꦤ꧀ꦢꦁ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ꦩꦶꦁꦒꦸ</w:t>
      </w:r>
      <w:r>
        <w:rPr>
          <w:rFonts w:ascii="Times New Roman" w:hAnsi="Times New Roman" w:eastAsia="Times New Roman" w:cs="Times New Roman"/>
        </w:rPr>
        <w:t xml:space="preserve">. </w:t>
      </w:r>
      <w:r>
        <w:rPr>
          <w:rFonts w:ascii="Javanese Text" w:hAnsi="Javanese Text" w:eastAsia="Javanese Text" w:cs="Javanese Text"/>
        </w:rPr>
        <w:t>ꦫꦶꦮꦪꦠ꧀</w:t>
      </w:r>
      <w:r>
        <w:rPr>
          <w:rFonts w:ascii="Times New Roman" w:hAnsi="Times New Roman" w:eastAsia="Times New Roman" w:cs="Times New Roman"/>
        </w:rPr>
        <w:t xml:space="preserve"> </w:t>
      </w:r>
      <w:r>
        <w:rPr>
          <w:rFonts w:ascii="Javanese Text" w:hAnsi="Javanese Text" w:eastAsia="Javanese Text" w:cs="Javanese Text"/>
        </w:rPr>
        <w:t>ꦏꦭꦶꦪꦤ꧀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ꦏꦶꦤꦸꦠꦸꦒꦏꦺ</w:t>
      </w:r>
      <w:r>
        <w:rPr>
          <w:rFonts w:ascii="Times New Roman" w:hAnsi="Times New Roman" w:eastAsia="Times New Roman" w:cs="Times New Roman"/>
        </w:rPr>
        <w:t xml:space="preserve"> </w:t>
      </w:r>
      <w:r>
        <w:rPr>
          <w:rFonts w:ascii="Javanese Text" w:hAnsi="Javanese Text" w:eastAsia="Javanese Text" w:cs="Javanese Text"/>
        </w:rPr>
        <w:t>ꦺꦗꦼꦫꦺꦴ</w:t>
      </w:r>
      <w:r>
        <w:rPr>
          <w:rFonts w:ascii="Times New Roman" w:hAnsi="Times New Roman" w:eastAsia="Times New Roman" w:cs="Times New Roman"/>
        </w:rPr>
        <w:t xml:space="preserve"> 1840 </w:t>
      </w:r>
      <w:r>
        <w:rPr>
          <w:rFonts w:ascii="Javanese Text" w:hAnsi="Javanese Text" w:eastAsia="Javanese Text" w:cs="Javanese Text"/>
        </w:rPr>
        <w:t>ꦲꦁꦒꦲ</w:t>
      </w:r>
      <w:r>
        <w:rPr>
          <w:rFonts w:ascii="Times New Roman" w:hAnsi="Times New Roman" w:eastAsia="Times New Roman" w:cs="Times New Roman"/>
        </w:rPr>
        <w:t xml:space="preserve"> 1844,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xml:space="preserve"> </w:t>
      </w:r>
      <w:r>
        <w:rPr>
          <w:rFonts w:ascii="Javanese Text" w:hAnsi="Javanese Text" w:eastAsia="Javanese Text" w:cs="Javanese Text"/>
        </w:rPr>
        <w:t>ꦏꦠꦼꦫꦤ꧀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1840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ꦲꦭ꧀ꦥ꦳</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1844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ꦲꦺꦴꦩꦺꦒ</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xml:space="preserve"> 1844 </w:t>
      </w:r>
      <w:r>
        <w:rPr>
          <w:rFonts w:ascii="Javanese Text" w:hAnsi="Javanese Text" w:eastAsia="Javanese Text" w:cs="Javanese Text"/>
        </w:rPr>
        <w:t>ꦲꦁꦒꦲ</w:t>
      </w:r>
      <w:r>
        <w:rPr>
          <w:rFonts w:ascii="Times New Roman" w:hAnsi="Times New Roman" w:eastAsia="Times New Roman" w:cs="Times New Roman"/>
        </w:rPr>
        <w:t xml:space="preserve"> 1863, 1844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ꦲꦭ꧀ꦥ꦳</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1863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ꦲꦺꦴꦩꦺꦒ</w:t>
      </w:r>
      <w:r>
        <w:rPr>
          <w:rFonts w:ascii="Times New Roman" w:hAnsi="Times New Roman" w:eastAsia="Times New Roman" w:cs="Times New Roman"/>
        </w:rPr>
        <w:t xml:space="preserve">. 1844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ꦲꦭ꧀ꦥ꦳</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ꦲꦺꦴꦩꦺꦒ</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هەڵگرتنەکە لەگەڵ 1844 ڕێکدەکەوێت، و ئەلفا و ئۆمێگا خوێنی خۆی لەسەر هەڵگرتنەکە ڕشت. لە 9/11 (1840) ـەوە پەیدادەکەین کە ئاشکرادانی دەه مێژوویەک دەخاتەڕوو کە بە خواردنی کتێبی بچووک لەلایەن یۆحەنا لە 1840 دەست پێدەکات، و پاشان بە ناڕەزایەتییەکەی لە گەدەیدا لە 1844. خواردنەکە دەستپێکە؛ گەدەکە کۆتایی نیشان دەدات. ئایەتی دواهەمی بەشی دەه ئەوە نواندەکات کە مێژووەکە لە مێژووی یەک سەد و چل و چوار هەزاردا دووبارە دەبێتەوە.</w:t>
      </w:r>
    </w:p>
    <w:p>
      <w:pPr>
        <w:pStyle w:val="ArticleScripture"/>
        <w:jc w:val="left"/>
      </w:pPr>
      <w:r>
        <w:rPr>
          <w:rFonts w:ascii="Times New Roman" w:hAnsi="Times New Roman" w:eastAsia="Times New Roman" w:cs="Times New Roman"/>
        </w:rPr>
        <w:t>Отбас елшінің қолынан әлгі кішкене кітапты алып, түгел жеп қойдым; ол аузымда балдай тәтті болды, ал жеп болған бойда ішім ащы тартты. Сонда ол маған: «Сен тағы да көптеген халықтардың, ұлттардың, тілдердің және патшалардың алдында пайғамбарлық етуге тиіссің»,— деді. Аян 10:10, 11.</w:t>
      </w:r>
    </w:p>
    <w:p>
      <w:pPr>
        <w:pStyle w:val="ArticleBody"/>
        <w:jc w:val="left"/>
      </w:pPr>
      <w:r>
        <w:rPr>
          <w:rFonts w:ascii="Nirmala UI" w:hAnsi="Nirmala UI" w:eastAsia="Nirmala UI" w:cs="Nirmala UI"/>
        </w:rPr>
        <w:t>ലായകവാക്യം</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അധ്യായവും</w:t>
      </w:r>
      <w:r>
        <w:rPr>
          <w:rFonts w:ascii="Times New Roman" w:hAnsi="Times New Roman" w:eastAsia="Times New Roman" w:cs="Times New Roman"/>
        </w:rPr>
        <w:t xml:space="preserve"> </w:t>
      </w:r>
      <w:r>
        <w:rPr>
          <w:rFonts w:ascii="Nirmala UI" w:hAnsi="Nirmala UI" w:eastAsia="Nirmala UI" w:cs="Nirmala UI"/>
        </w:rPr>
        <w:t>ഹബക്കൂക്ക്</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അധ്യായവും</w:t>
      </w:r>
      <w:r>
        <w:rPr>
          <w:rFonts w:ascii="Times New Roman" w:hAnsi="Times New Roman" w:eastAsia="Times New Roman" w:cs="Times New Roman"/>
        </w:rPr>
        <w:t xml:space="preserve"> 1840 </w:t>
      </w:r>
      <w:r>
        <w:rPr>
          <w:rFonts w:ascii="Nirmala UI" w:hAnsi="Nirmala UI" w:eastAsia="Nirmala UI" w:cs="Nirmala UI"/>
        </w:rPr>
        <w:t>മുതൽ</w:t>
      </w:r>
      <w:r>
        <w:rPr>
          <w:rFonts w:ascii="Times New Roman" w:hAnsi="Times New Roman" w:eastAsia="Times New Roman" w:cs="Times New Roman"/>
        </w:rPr>
        <w:t xml:space="preserve"> 1844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പ്രവചനകാലഘട്ടത്തിന്</w:t>
      </w:r>
      <w:r>
        <w:rPr>
          <w:rFonts w:ascii="Times New Roman" w:hAnsi="Times New Roman" w:eastAsia="Times New Roman" w:cs="Times New Roman"/>
        </w:rPr>
        <w:t xml:space="preserve"> </w:t>
      </w:r>
      <w:r>
        <w:rPr>
          <w:rFonts w:ascii="Nirmala UI" w:hAnsi="Nirmala UI" w:eastAsia="Nirmala UI" w:cs="Nirmala UI"/>
        </w:rPr>
        <w:t>സാക്ഷ്യം</w:t>
      </w:r>
      <w:r>
        <w:rPr>
          <w:rFonts w:ascii="Times New Roman" w:hAnsi="Times New Roman" w:eastAsia="Times New Roman" w:cs="Times New Roman"/>
        </w:rPr>
        <w:t xml:space="preserve"> </w:t>
      </w:r>
      <w:r>
        <w:rPr>
          <w:rFonts w:ascii="Nirmala UI" w:hAnsi="Nirmala UI" w:eastAsia="Nirmala UI" w:cs="Nirmala UI"/>
        </w:rPr>
        <w:t>നല്കുന്ന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അധ്യായങ്ങളെയാണ്</w:t>
      </w:r>
      <w:r>
        <w:rPr>
          <w:rFonts w:ascii="Times New Roman" w:hAnsi="Times New Roman" w:eastAsia="Times New Roman" w:cs="Times New Roman"/>
        </w:rPr>
        <w:t xml:space="preserve"> </w:t>
      </w:r>
      <w:r>
        <w:rPr>
          <w:rFonts w:ascii="Nirmala UI" w:hAnsi="Nirmala UI" w:eastAsia="Nirmala UI" w:cs="Nirmala UI"/>
        </w:rPr>
        <w:t>പ്രതിനിധീകരിക്കുന്നത്</w:t>
      </w:r>
      <w:r>
        <w:rPr>
          <w:rFonts w:ascii="Times New Roman" w:hAnsi="Times New Roman" w:eastAsia="Times New Roman" w:cs="Times New Roman"/>
        </w:rPr>
        <w:t xml:space="preserve">. 1844 </w:t>
      </w:r>
      <w:r>
        <w:rPr>
          <w:rFonts w:ascii="Nirmala UI" w:hAnsi="Nirmala UI" w:eastAsia="Nirmala UI" w:cs="Nirmala UI"/>
        </w:rPr>
        <w:t>മുതൽ</w:t>
      </w:r>
      <w:r>
        <w:rPr>
          <w:rFonts w:ascii="Times New Roman" w:hAnsi="Times New Roman" w:eastAsia="Times New Roman" w:cs="Times New Roman"/>
        </w:rPr>
        <w:t xml:space="preserve"> 1863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നിരാശയുടെ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വഴിക്കല്ലിൽ</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അതിനെത്തുടർന്ന്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ചിതറിപ്പോകലും</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പിന്നാലെ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ഒരുമിച്ചുകൂടലും</w:t>
      </w:r>
      <w:r>
        <w:rPr>
          <w:rFonts w:ascii="Times New Roman" w:hAnsi="Times New Roman" w:eastAsia="Times New Roman" w:cs="Times New Roman"/>
        </w:rPr>
        <w:t xml:space="preserve"> </w:t>
      </w:r>
      <w:r>
        <w:rPr>
          <w:rFonts w:ascii="Nirmala UI" w:hAnsi="Nirmala UI" w:eastAsia="Nirmala UI" w:cs="Nirmala UI"/>
        </w:rPr>
        <w:t>സംഭവിക്കുന്നു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1849-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പട്ടിക</w:t>
      </w:r>
      <w:r>
        <w:rPr>
          <w:rFonts w:ascii="Times New Roman" w:hAnsi="Times New Roman" w:eastAsia="Times New Roman" w:cs="Times New Roman"/>
        </w:rPr>
        <w:t xml:space="preserve"> </w:t>
      </w:r>
      <w:r>
        <w:rPr>
          <w:rFonts w:ascii="Nirmala UI" w:hAnsi="Nirmala UI" w:eastAsia="Nirmala UI" w:cs="Nirmala UI"/>
        </w:rPr>
        <w:t>അച്ചടിക്കപ്പെടുകയും</w:t>
      </w:r>
      <w:r>
        <w:rPr>
          <w:rFonts w:ascii="Times New Roman" w:hAnsi="Times New Roman" w:eastAsia="Times New Roman" w:cs="Times New Roman"/>
        </w:rPr>
        <w:t xml:space="preserve"> 1850-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വിദേശങ്ങളിൽ</w:t>
      </w:r>
      <w:r>
        <w:rPr>
          <w:rFonts w:ascii="Times New Roman" w:hAnsi="Times New Roman" w:eastAsia="Times New Roman" w:cs="Times New Roman"/>
        </w:rPr>
        <w:t xml:space="preserve"> </w:t>
      </w:r>
      <w:r>
        <w:rPr>
          <w:rFonts w:ascii="Nirmala UI" w:hAnsi="Nirmala UI" w:eastAsia="Nirmala UI" w:cs="Nirmala UI"/>
        </w:rPr>
        <w:t>പ്രസിദ്ധീകരിക്കപ്പെടുകയും</w:t>
      </w:r>
      <w:r>
        <w:rPr>
          <w:rFonts w:ascii="Times New Roman" w:hAnsi="Times New Roman" w:eastAsia="Times New Roman" w:cs="Times New Roman"/>
        </w:rPr>
        <w:t xml:space="preserve"> </w:t>
      </w:r>
      <w:r>
        <w:rPr>
          <w:rFonts w:ascii="Nirmala UI" w:hAnsi="Nirmala UI" w:eastAsia="Nirmala UI" w:cs="Nirmala UI"/>
        </w:rPr>
        <w:t>ചെയ്തപ്പോൾ</w:t>
      </w:r>
      <w:r>
        <w:rPr>
          <w:rFonts w:ascii="Times New Roman" w:hAnsi="Times New Roman" w:eastAsia="Times New Roman" w:cs="Times New Roman"/>
        </w:rPr>
        <w:t xml:space="preserve">, </w:t>
      </w:r>
      <w:r>
        <w:rPr>
          <w:rFonts w:ascii="Nirmala UI" w:hAnsi="Nirmala UI" w:eastAsia="Nirmala UI" w:cs="Nirmala UI"/>
        </w:rPr>
        <w:t>ഹബക്കൂക്കിന്റെ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പട്ടികകളുടെ</w:t>
      </w:r>
      <w:r>
        <w:rPr>
          <w:rFonts w:ascii="Times New Roman" w:hAnsi="Times New Roman" w:eastAsia="Times New Roman" w:cs="Times New Roman"/>
        </w:rPr>
        <w:t xml:space="preserve"> </w:t>
      </w:r>
      <w:r>
        <w:rPr>
          <w:rFonts w:ascii="Nirmala UI" w:hAnsi="Nirmala UI" w:eastAsia="Nirmala UI" w:cs="Nirmala UI"/>
        </w:rPr>
        <w:t>പ്രവചനചരിത്രം</w:t>
      </w:r>
      <w:r>
        <w:rPr>
          <w:rFonts w:ascii="Times New Roman" w:hAnsi="Times New Roman" w:eastAsia="Times New Roman" w:cs="Times New Roman"/>
        </w:rPr>
        <w:t xml:space="preserve"> </w:t>
      </w:r>
      <w:r>
        <w:rPr>
          <w:rFonts w:ascii="Nirmala UI" w:hAnsi="Nirmala UI" w:eastAsia="Nirmala UI" w:cs="Nirmala UI"/>
        </w:rPr>
        <w:t>സമാപിക്കുന്നു</w:t>
      </w:r>
      <w:r>
        <w:rPr>
          <w:rFonts w:ascii="Times New Roman" w:hAnsi="Times New Roman" w:eastAsia="Times New Roman" w:cs="Times New Roman"/>
        </w:rPr>
        <w:t xml:space="preserve">. </w:t>
      </w:r>
      <w:r>
        <w:rPr>
          <w:rFonts w:ascii="Nirmala UI" w:hAnsi="Nirmala UI" w:eastAsia="Nirmala UI" w:cs="Nirmala UI"/>
        </w:rPr>
        <w:t>ഹബക്കൂക്കിന്റെ</w:t>
      </w:r>
      <w:r>
        <w:rPr>
          <w:rFonts w:ascii="Times New Roman" w:hAnsi="Times New Roman" w:eastAsia="Times New Roman" w:cs="Times New Roman"/>
        </w:rPr>
        <w:t xml:space="preserve"> </w:t>
      </w:r>
      <w:r>
        <w:rPr>
          <w:rFonts w:ascii="Nirmala UI" w:hAnsi="Nirmala UI" w:eastAsia="Nirmala UI" w:cs="Nirmala UI"/>
        </w:rPr>
        <w:t>പട്ടികകളുടെ</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1842 </w:t>
      </w:r>
      <w:r>
        <w:rPr>
          <w:rFonts w:ascii="Nirmala UI" w:hAnsi="Nirmala UI" w:eastAsia="Nirmala UI" w:cs="Nirmala UI"/>
        </w:rPr>
        <w:t>മെയ്</w:t>
      </w:r>
      <w:r>
        <w:rPr>
          <w:rFonts w:ascii="Times New Roman" w:hAnsi="Times New Roman" w:eastAsia="Times New Roman" w:cs="Times New Roman"/>
        </w:rPr>
        <w:t xml:space="preserve"> </w:t>
      </w:r>
      <w:r>
        <w:rPr>
          <w:rFonts w:ascii="Nirmala UI" w:hAnsi="Nirmala UI" w:eastAsia="Nirmala UI" w:cs="Nirmala UI"/>
        </w:rPr>
        <w:t>മാസത്തിൽ</w:t>
      </w:r>
      <w:r>
        <w:rPr>
          <w:rFonts w:ascii="Times New Roman" w:hAnsi="Times New Roman" w:eastAsia="Times New Roman" w:cs="Times New Roman"/>
        </w:rPr>
        <w:t xml:space="preserve"> 1843-</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പ്രസിദ്ധീകരിക്കപ്പെട്ടപ്പോൾ</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പ്രവചനകാലഘട്ടം</w:t>
      </w:r>
      <w:r>
        <w:rPr>
          <w:rFonts w:ascii="Times New Roman" w:hAnsi="Times New Roman" w:eastAsia="Times New Roman" w:cs="Times New Roman"/>
        </w:rPr>
        <w:t xml:space="preserve"> </w:t>
      </w:r>
      <w:r>
        <w:rPr>
          <w:rFonts w:ascii="Nirmala UI" w:hAnsi="Nirmala UI" w:eastAsia="Nirmala UI" w:cs="Nirmala UI"/>
        </w:rPr>
        <w:t>ആരംഭിച്ചതുപോലെ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ഹബക്കൂക്കിന്റെ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പട്ടികകളിൽ</w:t>
      </w:r>
      <w:r>
        <w:rPr>
          <w:rFonts w:ascii="Times New Roman" w:hAnsi="Times New Roman" w:eastAsia="Times New Roman" w:cs="Times New Roman"/>
        </w:rPr>
        <w:t xml:space="preserve"> </w:t>
      </w:r>
      <w:r>
        <w:rPr>
          <w:rFonts w:ascii="Nirmala UI" w:hAnsi="Nirmala UI" w:eastAsia="Nirmala UI" w:cs="Nirmala UI"/>
        </w:rPr>
        <w:t>ഒന്നിന്റെ</w:t>
      </w:r>
      <w:r>
        <w:rPr>
          <w:rFonts w:ascii="Times New Roman" w:hAnsi="Times New Roman" w:eastAsia="Times New Roman" w:cs="Times New Roman"/>
        </w:rPr>
        <w:t xml:space="preserve"> </w:t>
      </w:r>
      <w:r>
        <w:rPr>
          <w:rFonts w:ascii="Nirmala UI" w:hAnsi="Nirmala UI" w:eastAsia="Nirmala UI" w:cs="Nirmala UI"/>
        </w:rPr>
        <w:t>പ്രസിദ്ധീകരണത്തോടുകൂടി</w:t>
      </w:r>
      <w:r>
        <w:rPr>
          <w:rFonts w:ascii="Times New Roman" w:hAnsi="Times New Roman" w:eastAsia="Times New Roman" w:cs="Times New Roman"/>
        </w:rPr>
        <w:t xml:space="preserve"> </w:t>
      </w:r>
      <w:r>
        <w:rPr>
          <w:rFonts w:ascii="Nirmala UI" w:hAnsi="Nirmala UI" w:eastAsia="Nirmala UI" w:cs="Nirmala UI"/>
        </w:rPr>
        <w:t>അവസാനിക്കുകയും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1843-</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ആൽഫയാണ്</w:t>
      </w:r>
      <w:r>
        <w:rPr>
          <w:rFonts w:ascii="Times New Roman" w:hAnsi="Times New Roman" w:eastAsia="Times New Roman" w:cs="Times New Roman"/>
        </w:rPr>
        <w:t>; 1850-</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ഒമേഗയാണ്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Nõ 1856 Hiram Edson yeŋ dakyaŋde makŋana aŋde ba William Miller yeŋ “sëbɛn tɛm” faŋko fahem ko naŋ a tika ŋmɔto ŋma. Edson yeŋ tom na Miller yeŋ tom la omega, a bɛ Miller yeŋ gɔm-sisi nyɛ ko yili keŋ na capstone bo, ni a naŋ la baŋ ka ŋuŋmɔ ke Allah yeŋ nimbana. Miller yeŋ kɛnyaŋ na “sëbɛn tɛm” la alpha, a Edson yeŋ kɛnyaŋ na “sëbɛn tɛm” la omega.</w:t>
      </w:r>
    </w:p>
    <w:p>
      <w:pPr>
        <w:pStyle w:val="ArticleBody"/>
        <w:jc w:val="left"/>
      </w:pPr>
      <w:r>
        <w:rPr>
          <w:rFonts w:ascii="Times New Roman" w:hAnsi="Times New Roman" w:eastAsia="Times New Roman" w:cs="Times New Roman"/>
        </w:rPr>
        <w:t>No 1863 o movimento mudou-se para a igreja que por fim faria surgir de seu próprio corpo um movimento, do mesmo modo que os mileritas saíram dentre os protestantes, e assim como os discípulos saíram do judaísmo para o cristianismo, e assim como Josué e Calebe vieram do antigo povo da aliança, destinado a morrer no deserto.</w:t>
      </w:r>
    </w:p>
    <w:p>
      <w:pPr>
        <w:pStyle w:val="ArticleBody"/>
        <w:jc w:val="left"/>
      </w:pPr>
      <w:r>
        <w:rPr>
          <w:rFonts w:ascii="Times New Roman" w:hAnsi="Times New Roman" w:eastAsia="Times New Roman" w:cs="Times New Roman"/>
        </w:rPr>
        <w:t>Aynı tarihin içinde (1844’ten 1863’e kadar), yeryüzü canavarının Cumhuriyetçi boynuzu da paralel bir mücadeleden geçmektedir; bu mücadele nihayetinde, bütün tarihçilerin dönüm noktasına 1863’te Lincoln’ün Azat Bildirisi ile ulaştığı konusunda hemfikir oldukları İç Savaş’ta patlak verir. Lincoln, o zamana kadarki tarihin en kötü Demokrat başkanının ardından Başkanlık yemini eden ilk Cumhuriyetçi başkanı temsil eder. Daha sonra suikasta uğradı. Bütün bu peygamberlik özellikleri ve diğerleri son Cumhuriyetçi başkanda da tekrarlanmaktadır.</w:t>
      </w:r>
    </w:p>
    <w:p>
      <w:pPr>
        <w:pStyle w:val="ArticleBody"/>
        <w:jc w:val="left"/>
      </w:pPr>
      <w:r>
        <w:rPr>
          <w:rFonts w:ascii="Times New Roman" w:hAnsi="Times New Roman" w:eastAsia="Times New Roman" w:cs="Times New Roman"/>
        </w:rPr>
        <w:t>1844-ից մինչև 1863 թվականները ներառեցին մի ցրում և մի հավաքում։ 1863 թվականը ներկայացնում է Կիրակնօրյա օրենքը, ուստի 1844 թվականին տեղի ունեցած ցրումն է միակ ցրումը մինչև 1863 թվականը, երբ Լաոդիկեացի Յոթերորդ օրվա ադվենտիստները ցրվեցին դեպի Լաոդիկեայի անապատը։ 1844 թվականը առաջ բերեց մի ցրում, և 1863 թվականը առաջ բերեց մի ցրում՝ այսպիսով վկայելով այն փաստի մասին, որ այս պատմությունը նույնականացված մարգարեական խորհրդանիշ է, որովհետև այն սկսվում է 1844 թվականի ալֆա ցրումով և ավարտվում է 1863 թվականի օմեգա ցրումով։ Առաջին ցրումը հասավ 2020 թվականի հուլիսի 18-ին, իսկ վերջնական օմեգա ցրումը կատարվում է Կիրակնօրյա օրենքի ժամանակ։</w:t>
      </w:r>
    </w:p>
    <w:p>
      <w:pPr>
        <w:pStyle w:val="ArticleScripture"/>
        <w:jc w:val="left"/>
      </w:pPr>
      <w:r>
        <w:rPr>
          <w:rFonts w:ascii="Times New Roman" w:hAnsi="Times New Roman" w:eastAsia="Times New Roman" w:cs="Times New Roman"/>
        </w:rPr>
        <w:t>«Аамҭа ааихьоит, ҳаиԥырҟаханы ҳарҵысраҳхо, ҳаруаа ҳҩыџьарак даныҟало иԥшәымакгьы ахьимамлауа еиԥш, иԥшӡара змоу агәрахь ҳзеиԥшу рацәаӡатәи аимадара аҭыжьра амҩак ахьимамлауа; нас шәышԥаҟаҵар шәықәгылара, Анцәа шәара шәыдгылоуп ҳәа шәыбдыруа, иара шәара шәахылаԥшуа, шәаԥызаҵәуа ҳәа шәыбдыруа аҟынӡа?» Review and Herald, March 25, 1890.</w:t>
      </w:r>
    </w:p>
    <w:p>
      <w:pPr>
        <w:pStyle w:val="ArticleBody"/>
        <w:jc w:val="left"/>
      </w:pPr>
      <w:r>
        <w:rPr>
          <w:rFonts w:ascii="Times New Roman" w:hAnsi="Times New Roman" w:eastAsia="Times New Roman" w:cs="Times New Roman"/>
        </w:rPr>
        <w:t>No es suficiente que Dios esté «a tu lado»; también debes «saber que Él te está dirigiendo y guiando». Este hecho es tema de profecía, representado por las diversas expresiones basadas en cuándo «conoceréis al Señor».</w:t>
      </w:r>
    </w:p>
    <w:p>
      <w:pPr>
        <w:pStyle w:val="ArticleScripture"/>
        <w:jc w:val="left"/>
      </w:pPr>
      <w:r>
        <w:rPr>
          <w:rFonts w:ascii="Times New Roman" w:hAnsi="Times New Roman" w:eastAsia="Times New Roman" w:cs="Times New Roman"/>
        </w:rPr>
        <w:t>Mbe ñandejára ome'ẽta peẽme tembi'u heta, ha peẽ pekarúta hyguatã peve, ha pemomba'eguasúta pende Jára Tupã réra, pe ojapo vaekue peẽme guarã mba'e hechapyrãva: ha che retãgua ndojejahýimo'ãi araka'eve. Ha peẽ peikuaáta che aimeha Israel mbytépe, ha cheha hína pende Jára Tupã, ha ndaipóri ambue: ha che retãgua ndojejahýimo'ãi araka'eve. … Upéicha peikuaáta cheha pende Jára Tupã oikóva Sion-pe, che yvyty marangatu ári: upérõ Jerusalén oikóta marangatu, ha avave pytagua ndohasamo'ãvéima ipype. Joel 2:26, 27, 3:17.</w:t>
      </w:r>
    </w:p>
    <w:p>
      <w:pPr>
        <w:pStyle w:val="ArticleBody"/>
        <w:jc w:val="left"/>
      </w:pPr>
      <w:r>
        <w:rPr>
          <w:rFonts w:ascii="Times New Roman" w:hAnsi="Times New Roman" w:eastAsia="Times New Roman" w:cs="Times New Roman"/>
        </w:rPr>
        <w:t>Кæд Иерусалим у æргом, уæд уый у Чиристон уæлахиз æмæ фæуæлахиз, уымæн æмæ чиристон, кæцы хонынц æхсæнадæй кæрдзынгæй, æвдисæн у æййафан чиристон, куыстæй фынтæ æмæ кæрдтæй æрæмбырд, æмæ кæд «иностранцæ» «Иерусалим» «ма» нæ фæцæуынц, уæд Хуыцауы адæм «сæхицæн базоной» «æмæ уый сæ куыд разамоны æмæ уынджы». Сæхицæн зонынц, уымæн æмæ уыдон уыцы адæм сты, кæцытæ æххæст кодтой «авд хатты» куывд, кæцы мидæг ис Хуыцауы размæ ракæнон дæ уый, æмæ уый дæ нæ разамонд æмæ нæ уынджы кодта куыд Лаодикийаг, фæлæ кæд дæ Филадельфиагæй æвзæрстæй фæрсаг дæ, уæд дæ базонæй «æмæ уый разамоны æмæ уынджы» æмæ æмæ Хуыцау у «Израилы астæу».</w:t>
      </w:r>
    </w:p>
    <w:p>
      <w:pPr>
        <w:pStyle w:val="ArticleBody"/>
        <w:jc w:val="left"/>
      </w:pPr>
      <w:r>
        <w:rPr>
          <w:rFonts w:ascii="Times New Roman" w:hAnsi="Times New Roman" w:eastAsia="Times New Roman" w:cs="Times New Roman"/>
        </w:rPr>
        <w:t xml:space="preserve">19 </w:t>
      </w:r>
      <w:r>
        <w:rPr>
          <w:rFonts w:ascii="Leelawadee UI" w:hAnsi="Leelawadee UI" w:eastAsia="Leelawadee UI" w:cs="Leelawadee UI"/>
        </w:rPr>
        <w:t>เมษายน</w:t>
      </w:r>
      <w:r>
        <w:rPr>
          <w:rFonts w:ascii="Times New Roman" w:hAnsi="Times New Roman" w:eastAsia="Times New Roman" w:cs="Times New Roman"/>
        </w:rPr>
        <w:t xml:space="preserve"> дахь альфа сарнилт (урам хугаралт) болон 10 сарын 22-ны омега сарнилт (урам хугаралт) нь 10 сарын 22-ны агуу урам хугаралтын дараах анхны албан ёсны хэвлэлээр тэмдэглэгддэг. Хэвлэл нийтлэл нь Миллеритын түүх болон Америкийн Нэгдсэн Улсын эш үзүүллэгийн түүхэнд эш үзүүллэгийн тэмдэг болдог; тиймээс 1844 оны дараа албан ёсоор анх хэвлэгдсэн зүйл нь тэрхүү түүхийн замын тэмдэг мөн бөгөөд уг замын тэмдэг нь сарнилыг тодорхойлдог.</w:t>
      </w:r>
    </w:p>
    <w:p>
      <w:pPr>
        <w:pStyle w:val="ArticleHeading"/>
        <w:jc w:val="left"/>
      </w:pPr>
      <w:r>
        <w:rPr>
          <w:rFonts w:ascii="Arial" w:hAnsi="Arial" w:eastAsia="Arial" w:cs="Arial"/>
        </w:rPr>
        <w:t>1847 — Resto manqakuna maymanpis ch’iqisqa kachkanku</w:t>
      </w:r>
    </w:p>
    <w:p>
      <w:pPr>
        <w:pStyle w:val="ArticleScripture"/>
        <w:jc w:val="left"/>
      </w:pPr>
      <w:r>
        <w:rPr>
          <w:rFonts w:ascii="Times New Roman" w:hAnsi="Times New Roman" w:eastAsia="Times New Roman" w:cs="Times New Roman"/>
        </w:rPr>
        <w:t>«</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ትንሹ</w:t>
      </w:r>
      <w:r>
        <w:rPr>
          <w:rFonts w:ascii="Times New Roman" w:hAnsi="Times New Roman" w:eastAsia="Times New Roman" w:cs="Times New Roman"/>
        </w:rPr>
        <w:t xml:space="preserve"> </w:t>
      </w:r>
      <w:r>
        <w:rPr>
          <w:rFonts w:ascii="Ebrima" w:hAnsi="Ebrima" w:eastAsia="Ebrima" w:cs="Ebrima"/>
        </w:rPr>
        <w:t>መንጋ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«Мына келесі мақалалар О. Р. Л. Крозьер тарапынан Нью-Йорк штатының Канандайгуа қаласында басылып тұрған The Day-Dawn үшін жазылған еді. Бірақ қазір ол басылым шықпайтындықтан және оның қайтадан жарық көрер-көрмесін білмейтіндіктен, Мэндегі арамыздағы кейбіреулер оларды осы түрде ұсынуды жөн көрді. Мен “кіші отардың” назарын осы жерде, жер бетінде, өте жуық арада болатын нәрселерге аударғым келеді....»</w:t>
      </w:r>
    </w:p>
    <w:p>
      <w:pPr>
        <w:pStyle w:val="ArticleScripture"/>
        <w:jc w:val="left"/>
      </w:pPr>
      <w:r>
        <w:rPr>
          <w:rFonts w:ascii="Times New Roman" w:hAnsi="Times New Roman" w:eastAsia="Times New Roman" w:cs="Times New Roman"/>
        </w:rPr>
        <w:t>Ang nagbabasa ay makakahalata na tatlong pahayag mula sa panulat ni Gng. E. G. White ang isinama sa A Word to the “Little Flock.”...</w:t>
      </w:r>
    </w:p>
    <w:p>
      <w:pPr>
        <w:pStyle w:val="ArticleScripture"/>
        <w:jc w:val="left"/>
      </w:pPr>
      <w:r>
        <w:rPr>
          <w:rFonts w:ascii="Times New Roman" w:hAnsi="Times New Roman" w:eastAsia="Times New Roman" w:cs="Times New Roman"/>
        </w:rPr>
        <w:t>«Կին Ուայթի երկրորդ հաղորդագրությունը, որը գտնվում է 14–18-րդ էջերում, իր առաջին տեսիլքի նկարագրությունն է՝ «Դեպի սփռված Մնացորդը» վերնագրի ներքո։ Սա գրվել է 1845 թվականի դեկտեմբերի 20-ին՝ որպես անձնական նամակ Ենոք Ջեյքոբսին, և առաջին անգամ հասցեատիրոջ կողմից հրատարակվել է The Day-Star-ի 1846 թվականի հունվարի 24-ի համարում։ Ապա, 1846 թվականի ապրիլի 6-ին, այն վերահրատարակվեց թռուցիկի ձևով՝ Ջեյմս Ուայթի և Հ. Ս. Գուրնիի կողմից։ «Մի Խոսք «Փոքր Հոտին»» գրքում այն, ինչպես ներկայացված է, բացառությամբ խմբագրական աննշան փոփոխությունների և ավելացված սուրբգրային հղումների, նույնական է տեսիլքի ամբողջական նկարագրությանը, ինչպես այն առաջին անգամ տպագրվել էր»։ Ջեյմս Ուայթ, A Word to the ‘Little Flock’, 25.</w:t>
      </w:r>
    </w:p>
    <w:p>
      <w:pPr>
        <w:pStyle w:val="ArticleBody"/>
        <w:jc w:val="left"/>
      </w:pPr>
      <w:r>
        <w:rPr>
          <w:rFonts w:ascii="Times New Roman" w:hAnsi="Times New Roman" w:eastAsia="Times New Roman" w:cs="Times New Roman"/>
        </w:rPr>
        <w:t>1844 نشان‌دهندۀ فرارسیدنِ فرشته‌ای و نومیدی‌ای است. در 1845 نخستین رؤیا نوشته می‌شود و در 1846 منتشر می‌گردد. نخستین رؤیا خطاب به «باقی‌ماندگانِ پراکنده در اطراف و اکناف» است. من تردید دارم که آن نبیّۀ نوجوانِ مجرد، هنگامی که نخستین رؤیای خود را به نگارش درمی‌آورد، می‌دانست که یکی از ویژگی‌های نبویِ «باقی‌ماندگان» این است که آن باقی‌ماندگان، از سرِ ضرورتِ نبوی، باید «پراکنده در اطراف و اکناف» باشند، به‌عنوان یکی از خصوصیاتِ صد و چهل و چهار هزار. در 1846 وایت‌ها ازدواج کردند، و بدین‌سان نام خانوادگی الن به وایت تغییر یافت. در همان سال، وایت‌ها نگاه‌داشتِ سَبَتِ روز هفتم را آغاز کردند. در 1846 عهد به‌عنوان امری نهایی‌شده نشانه‌گذاری می‌شود؛ ازدواجِ نبوی که در 1844 آغاز شده بود، در 1846 به کمال رسید، و در 1847 نخستین نشریۀ رسمی چاپ و ارسال شد.</w:t>
      </w:r>
    </w:p>
    <w:p>
      <w:pPr>
        <w:pStyle w:val="ArticleHeading"/>
        <w:jc w:val="left"/>
      </w:pPr>
      <w:r>
        <w:rPr>
          <w:rFonts w:ascii="Arial" w:hAnsi="Arial" w:eastAsia="Arial" w:cs="Arial"/>
        </w:rPr>
        <w:t>Mayo, 1850</w:t>
      </w:r>
    </w:p>
    <w:p>
      <w:pPr>
        <w:pStyle w:val="ArticleScripture"/>
        <w:jc w:val="left"/>
      </w:pPr>
      <w:r>
        <w:rPr>
          <w:rFonts w:ascii="Times New Roman" w:hAnsi="Times New Roman" w:eastAsia="Times New Roman" w:cs="Times New Roman"/>
        </w:rPr>
        <w:t>“AY ÖKUJY—Bu synymda maksadym mukaddes hakykatyň nury bilen ýalňyşlygy paş etmek boldy....”</w:t>
      </w:r>
    </w:p>
    <w:p>
      <w:pPr>
        <w:pStyle w:val="ArticleScripture"/>
        <w:jc w:val="left"/>
      </w:pPr>
      <w:r>
        <w:rPr>
          <w:rFonts w:ascii="Times New Roman" w:hAnsi="Times New Roman" w:eastAsia="Times New Roman" w:cs="Times New Roman"/>
        </w:rPr>
        <w:t>«Bu kiçijik eseri seçilen sürige hödürläp, men olara bolan borjumni şu jähetden ýerine ýetirdim, Hudaý öz berekedini goşsun. Amin.» James White, The Seventh-day Sabbath not Abolished, 2.</w:t>
      </w:r>
    </w:p>
    <w:p>
      <w:pPr>
        <w:pStyle w:val="ArticleBody"/>
        <w:jc w:val="left"/>
      </w:pPr>
      <w:r>
        <w:rPr>
          <w:rFonts w:ascii="Times New Roman" w:hAnsi="Times New Roman" w:eastAsia="Times New Roman" w:cs="Times New Roman"/>
        </w:rPr>
        <w:t>یعقوب سپی لەو بڵاوکراوەیەدا دیاری دەکات کە گوێگرانی هێشتا مەڕگەلەکی پەرتەوازەبوون، بەڵام هەروەها بەرگرییە لە شەممەی حەوتەمین ڕۆژ. ئەمە پەیامی فریشتەی سێیەمە لە سەرەتای پێگەیشتنی خۆیدا لە ڕووی تێگەیشتنی ئەدڤێنتیزمی میلێری لەبارەی شەممە و فریشتەی سێیەمەوە. لە هەمان ساڵدا بڵاو دەکرێتەوە کە نەخشەی 1850 بڵاو دەکرێتەوە، و پێکەوە نوێنەرایەتی هەڵوەستاندنی سوپای یەزدان دەکەن بۆ قەیرانی نزیکبووی یاسای یەکشەممە. عیسا هەمیشە کۆتایی بە دەستپێک وێنا دەکات، و ئەوانەی لە 1844 پەیامەکەیان پێشکەش کرد و نەخشەی 1843یان بەکار هێنا، نموونەی ئەوانە بوون کە پەیامەکەیان پێشکەش دەکرد بە بەکارهێنانی نەخشەی 1850. لە دەستپێکی ماوەی دوو خشتەی حەبەقوق، پیاوان پەیامی ئەو کاتەیان ڕادەگەیاند لەگەڵ خشتەی حەبەقوق، و لە 1850دا یعقوب سپی پەیامی فریشتەی سێیەمی لەگەڵ نەخشەی 1850 پێشکەش دەکات. نەخشەکە لەلایەن برایی نیکۆلس لە ماوەی کاتی 1849 دروست کرا، ماوەیەک کە یعقوب و ئێلن سپی لەگەڵ برایی نیکۆلس دەژیان. یعقوب سپی بە ڕاستەوخۆ پەیوەندیدار بوو بە بەرهەمهێنانی نەخشەی 1850، و لەو ساڵەدا دەستی کرد بە ڕاگەیاندنی پەیامی فریشتەی سێیەم.</w:t>
      </w:r>
    </w:p>
    <w:p>
      <w:pPr>
        <w:pStyle w:val="ArticleScripture"/>
        <w:jc w:val="left"/>
      </w:pPr>
      <w:r>
        <w:rPr>
          <w:rFonts w:ascii="Times New Roman" w:hAnsi="Times New Roman" w:eastAsia="Times New Roman" w:cs="Times New Roman"/>
        </w:rPr>
        <w:t>„Septebaar 23d, [1850] Vallaangy aaishym dy ren eh dy vel eh er ny laue echey y ny nah cheayrt dy gheddyn reesht mayrn e phobble, as dy beagh y treishteil er nyn jannoo daa-chooid ayns yn traa shoh dy chaglym. Ayns traa yn skeaylley va Israel er ny woalley as er ny reih; agh nish ayns traa yn chaglym nee Jee slaneey as kiangley seose e phobble. Ayns yn skeaylley, va treishteilyn va jeant dy skeayley yn irriney agh beggan foays oc, as cha row ad cur rish agh beggan ny mannagh red erbee; agh ayns yn chaglym, tra ta Jee er chur e laue dy haglym e phobble, bee y treishteil dy skeayley yn irriney ec y chooid smoo yn foays va er ny choyrlaghey da. Shegin da ooilley ve unnaneysit as jeean ayns yn obbyr. Honnick mish gur she nearey va eh da ennym erbee jannoo imraa jeh’n skeaylley son sampleyryn dy reill shin nish ayns yn chaglym; son mannagh jean Jee ny smoo er nyn son nish na ren eh eisht, cha bee Israel dy bragh er ny haglym. Ta eh cho femeagh dy beagh yn irriney er ny hoilshey ayns pabyr, as dy ve er ny phreacheil.” Review and Herald, Mee Houney 1, 1850.</w:t>
      </w:r>
    </w:p>
    <w:p>
      <w:pPr>
        <w:pStyle w:val="ArticleScripture"/>
        <w:jc w:val="left"/>
      </w:pPr>
      <w:r>
        <w:rPr>
          <w:rFonts w:ascii="Times New Roman" w:hAnsi="Times New Roman" w:eastAsia="Times New Roman" w:cs="Times New Roman"/>
        </w:rPr>
        <w:t>«Пылэу 74-нэ бэлэхьэм щыщ, Тхьэм “Ытхыр ыгъэужьын папщӏэ Ыжьыкӏэ къыхэкӏырэ къэзыщӏэри ЫфIыцӏэхэм япэ къыщыдэкӏэ тхылъым иIыгъэ гъэтын къыщигъэщӏ”» зэпкърыхьэр, къыщыщыт фәкъулъэу Христосым еплъыжьыгъэхэм ящыIагъэу зэхэщIыкӏэри къаруи зэманым щыIагъэр къызэфIегъэуцурэ, ащи Ытхыр ЫфIыцӏэхэм дахэкӏэ зэхигъэунэфыжьынымрэ къафигъэхъуэжынымрэ къыщыщIар фәкъу къызэфIегъэуцур. Early Writings, 86.</w:t>
      </w:r>
    </w:p>
    <w:p>
      <w:pPr>
        <w:pStyle w:val="ArticleBody"/>
        <w:jc w:val="left"/>
      </w:pPr>
      <w:r>
        <w:rPr>
          <w:rFonts w:ascii="Times New Roman" w:hAnsi="Times New Roman" w:eastAsia="Times New Roman" w:cs="Times New Roman"/>
        </w:rPr>
        <w:t>اَخۆ وايت لە *Early Writings* دا لەسەر ئەو دەقەی *Review and Herald* لێکدانەوە دەکات لە پەیوەندییەکەیدا بە بەکارهێنانی وشەکانی پێغەمبەر ئیشعیا کاتێک وتی: «خوداوند نیشانی دام کە دەستی خۆی بۆ جاری دووەم درێژ کردبوو بۆ ئەوەی پاشماوەی گەلەکەی خۆی بگەڕێنێتەوە.» ئەو دەستی خۆی لە ساڵی 1850 درێژ کرد. کاتێک ئەو گەلەی کۆکردەوە بۆ ناو شوێنی هەرەپیرۆز لە 22ی ئۆکتۆبری 1844، ئەمە لە کۆتاییی بڵاوبوونەوەکە بوو لە 677 پ.ز. هەتا 22ی ئۆکتۆبری 1844. یەهودای ڕاستەقینە کە لە خاکی شکۆدارە ڕاستەقینەکەدا نیشتەجێ بوون، بۆ ماوەی 2520 ساڵ بڵاو بوونەوە، بەگوێرەی «حەوت جار»ی لاویان بیست و شەش لە 677 پ.ز. لە کۆتاییی 2520 ساڵەکەدا، ئیسرائیلی ڕۆحانی لە 22ی ئۆکتۆبری 1844 کۆکرانەوە، و دەستبەجێ دووبارە بڵاو بوونەوە، و ئەو بڵاوبوونەوەیە تەواو بوو کاتێک خوداوند بۆ جاری دووەم دەستی خۆی درێژ دەکات. لەو دەقەدا بۆ جاری دووەم کۆیان دەکاتەوە بۆ ئەوەی دوو شت بەئەنجام بگەیەنێت؛ «گەلەکەی خۆی پەیوەست بکات» و «گەلەکەی خۆی بەرز بکاتەوە».</w:t>
      </w:r>
    </w:p>
    <w:p>
      <w:pPr>
        <w:pStyle w:val="ArticleScripture"/>
        <w:jc w:val="left"/>
      </w:pPr>
      <w:r>
        <w:rPr>
          <w:rFonts w:ascii="Times New Roman" w:hAnsi="Times New Roman" w:eastAsia="Times New Roman" w:cs="Times New Roman"/>
        </w:rPr>
        <w:t>“Iva’ẽ rire ahecha pe ánhel mbohapyha. He’i chéve che ánhel oikóva che ndive: ‘Kyhyjeha ijayvu, ha ndaija’éiva hembiapo. Ha’e pe ánhel oiporavótava pe trígo umi ñana vai apytégui, ha osellátava térã ombojoajútava pe trígo pe ñongatupy yvagapeguápe guarã.’ Koʼã mbaʼe oiporuvaʼerã opaite apytuʼũ, opaite atención. Jey avei ojehechauka chéve tekotevẽha umi ogueroviáva ñaiméha pe marandu paha poriahuvereko rehegua, ojepeʼa hag̃ua umi ohupytýva térã hoʼúiva ára ha ára jejavy pyahu. Ahecha ndaikatuiha ni mitã ni tuja oho umi atyhápe umi oĩva jejavy ha pytũmbýpe. He’i pe ánhel: ‘Toheja pe apytuʼũ oikóvo umi mbaʼe ndaiporúivare.’” Manuscript Releases, volume 5, 425.</w:t>
      </w:r>
    </w:p>
    <w:p>
      <w:pPr>
        <w:pStyle w:val="ArticleBody"/>
        <w:jc w:val="left"/>
      </w:pPr>
      <w:r>
        <w:rPr>
          <w:rFonts w:ascii="Times New Roman" w:hAnsi="Times New Roman" w:eastAsia="Times New Roman" w:cs="Times New Roman"/>
        </w:rPr>
        <w:t>ئەو كۆبوونەوەی دووەمەی كە لە ساڵی 1850 دەستی پێکرد، نموونەی مُهركردنەوە (بەستنی) گەلی خودا بوو، كاتێك بەرز دەكرێنەوە «هەڵگیراون» وەک ئاڵامەتێك. 1850 دەستنیشان دەكات ئەو كاتەی كە پەروەردگار ئەو سەد و چل و چوار هەزارە كۆدەكاتەوە. بە پێویستی پەیامبەرانە، پێویستە پێش كۆبوونەوەیان پەرتوازە بوبن. لەبەر ئەوە، «ئەو سێ ڕۆژ و نیوە»ی دەرخستنی 11:11 كە هێمای 1260ن، كە نیوەی 2520ە و نیشانەی ئەو پەرتوازەبوونەیە كە دوای 18ی تەممووزی 2020 هات، ئەوە دەگەیەنێت. دەرخستنی 11:11 نوێنەرایەتی ئەو كۆبوونەوەی دووەمەی ئەوانە دەكات كە دەبن بەو سەد و چل و چوار هەزارە، و ئەو ئاڵامەتەی كە بەرز دەكرێتەوە بۆ نەتەوەكان، وەک لە ئیشایای 11:11 دا دیاری كراوە!</w:t>
      </w:r>
    </w:p>
    <w:p>
      <w:pPr>
        <w:pStyle w:val="ArticleScripture"/>
        <w:jc w:val="left"/>
      </w:pPr>
      <w:r>
        <w:rPr>
          <w:rFonts w:ascii="Times New Roman" w:hAnsi="Times New Roman" w:eastAsia="Times New Roman" w:cs="Times New Roman"/>
        </w:rPr>
        <w:t>Wa honhom da no bɛwo Yese ntini bi a ebegyina hɔ sɛ agyiraehyɛde ama amanaman no; na Amanamanmufo no bɛhwehwɛ no: na n’ahomegye bɛyɛ anuonyam.</w:t>
      </w:r>
    </w:p>
    <w:p>
      <w:pPr>
        <w:pStyle w:val="ArticleScripture"/>
        <w:jc w:val="left"/>
      </w:pPr>
      <w:r>
        <w:rPr>
          <w:rFonts w:ascii="Times New Roman" w:hAnsi="Times New Roman" w:eastAsia="Times New Roman" w:cs="Times New Roman"/>
        </w:rPr>
        <w:t>Ukuba kuya kuthi ngaloo mini, iNkosi iphinde isolule isandla sayo okwesibini ukuze ibuyise intsalela yabantu bayo, eya kube ishiyekile, evela eAsiriya, naseYiputa, nasePathrosi, naseKushe, naseElam, naseShinare, naseHamati, naseziqithini zolwandle.</w:t>
      </w:r>
    </w:p>
    <w:p>
      <w:pPr>
        <w:pStyle w:val="ArticleScripture"/>
        <w:jc w:val="left"/>
      </w:pPr>
      <w:r>
        <w:rPr>
          <w:rFonts w:ascii="Times New Roman" w:hAnsi="Times New Roman" w:eastAsia="Times New Roman" w:cs="Times New Roman"/>
        </w:rPr>
        <w:t>Ukwaal wo yik dhëëŋ kuɔt ë piny, ku acok kɔc laath ki Israel, ku acok kënë yeŋ wo̱ɔ̱t ki Judah kuɔny ku piny kɛ pɛiŋ nhialic. Isaiah 11:10, 11, 12.</w:t>
      </w:r>
    </w:p>
    <w:p>
      <w:pPr>
        <w:pStyle w:val="ArticleBody"/>
        <w:jc w:val="left"/>
      </w:pPr>
      <w:r>
        <w:rPr>
          <w:rFonts w:ascii="Times New Roman" w:hAnsi="Times New Roman" w:eastAsia="Times New Roman" w:cs="Times New Roman"/>
        </w:rPr>
        <w:t>Wɔ afe 1850 mu no, Awurade trɛɛ ne nsa mu bio ne mprenu so sɛ ɔboaboa nnipa a na wɔde ɔbɔfo a ɔto so abiɛsa no nkrasɛm rema ka Anadwo Mframa no nkrasɛm ho, sɛnea wɔgyina hɔ ma no wɔ Habakuk apon abien no mu no ano. Wɔ July 2023 mu nso, Awurade trɛɛ ne nsa mu bio ne mprenu so sɛ ɔboaboa nnipa a na wɔde ɔbɔfo a ɔto so abiɛsa no nkrasɛm rema ka Anadwo Mframa no nkrasɛm ho, sɛnea wɔgyina hɔ ma no wɔ Habakuk apon abien no mu no ano. Afe 1850 ne July 2023 nyinaa kyerɛ “ne man nkaefo no” mmoaboa ano, sɛnea Yesaia ka no ti 11 nkyekyem 11 mu no. Nkyekyem 11 no da nkyekyem 10 ne 12 ntam, na nkyekyem abien no nyinaa kyerɛ frankaa no so ma wiase no.</w:t>
      </w:r>
    </w:p>
    <w:p>
      <w:pPr>
        <w:pStyle w:val="ArticleBody"/>
        <w:jc w:val="left"/>
      </w:pPr>
      <w:r>
        <w:rPr>
          <w:rFonts w:ascii="Times New Roman" w:hAnsi="Times New Roman" w:eastAsia="Times New Roman" w:cs="Times New Roman"/>
        </w:rPr>
        <w:t>Һәрқайсысы үч айатниң байрақни көрситиватқанлиқини билдүриду, бирақ оттуридики айат уларни «қалдуқ» дәп атайду. У йәрдики қалдуқ иккинчи қетим жиғилиду, вә улар жиғилидиған қәбилиләрниң сани сәккиздур. «8» пәқәт Нухниң кемисидики, өлүмни көрмәй, кона дуниядин йеңи дунияға өткәнләрнила билдүрмәйду, бәлки «8» йәнә йәттәниң ичидики сәккизинчи җамаәт болғанларниму билдүриду. Вәһий 11:11 дики икки гуваһ тирилдүрүлгәнләрдур. «8» сани тирилишниң символи, йүз қириқ төрт миңниң символи, чөмүлдүрүшниң символи вә Лаодикийәдин Филаделфийәгә өтүп, Ишаиядики милләтләр үчүн байраққа айлинидиғанларниң символидур. Рәб Өз қолини иккинчи қетим 1850 дин 1865 кәчә узатиду, йәнә 2023-жили ийул ейида узатиду.</w:t>
      </w:r>
    </w:p>
    <w:p>
      <w:pPr>
        <w:pStyle w:val="ArticleBody"/>
        <w:jc w:val="left"/>
      </w:pPr>
      <w:r>
        <w:rPr>
          <w:rFonts w:ascii="Times New Roman" w:hAnsi="Times New Roman" w:eastAsia="Times New Roman" w:cs="Times New Roman"/>
        </w:rPr>
        <w:t>No 2023. gadā bija jauna gaisma par septiņiem laikiem, tāpat kā tā bija 1856. gadā. Laikposms no 1856. līdz 1863. gadam atspoguļo simt četrdesmit četru tūkstošu vēsturi, kad Tas Kungs paceļ Savu atlikuma tautu kā karaspēku.</w:t>
      </w:r>
    </w:p>
    <w:p>
      <w:pPr>
        <w:pStyle w:val="ArticleBody"/>
        <w:jc w:val="left"/>
      </w:pPr>
      <w:r>
        <w:rPr>
          <w:rFonts w:ascii="Times New Roman" w:hAnsi="Times New Roman" w:eastAsia="Times New Roman" w:cs="Times New Roman"/>
        </w:rPr>
        <w:t>ישעיהו י״א:י״א תואם בשלמות את ההתגלות י״א:י״א, התואם בשלמות את דניאל י״א:י״א. ישעיהו ויוחנן מתארים היסטוריה פנימית, ודניאל היסטוריה חיצונית. הקו החיצוני של דניאל י״א:י״א מקביל לקו הפנימי של יוחנן בי״א:י״א, וישעיהו י״א:י״א מציג את הנֵס של הקו הפנימי, הקורא את צאנו האחר של אלוהים לצאת מן הקו החיצוני. פלמוני קשר את הקטעים הללו יחדיו לאגודה נאה, דבר שלא היה יכול להיעשות אלא על־ידי האחד שהוא בורא כל הדברים.</w:t>
      </w:r>
    </w:p>
    <w:p>
      <w:pPr>
        <w:pStyle w:val="ArticleBody"/>
        <w:jc w:val="left"/>
      </w:pPr>
      <w:r>
        <w:rPr>
          <w:rFonts w:ascii="Times New Roman" w:hAnsi="Times New Roman" w:eastAsia="Times New Roman" w:cs="Times New Roman"/>
        </w:rPr>
        <w:t>Asɛm yi bɛtoa so wɔ atwerɛsɛm a edi hɔ no mu.</w:t>
      </w:r>
    </w:p>
    <w:p>
      <w:pPr>
        <w:pStyle w:val="ArticleHeading"/>
        <w:jc w:val="left"/>
      </w:pPr>
      <w:r>
        <w:rPr>
          <w:rFonts w:ascii="Arial" w:hAnsi="Arial" w:eastAsia="Arial" w:cs="Arial"/>
        </w:rPr>
        <w:t>Ҳақиқий Маълумот Билан Суҳбат:</w:t>
      </w:r>
    </w:p>
    <w:p>
      <w:pPr>
        <w:pStyle w:val="ArticleBody"/>
        <w:jc w:val="left"/>
      </w:pPr>
      <w:r>
        <w:rPr>
          <w:rFonts w:ascii="Times New Roman" w:hAnsi="Times New Roman" w:eastAsia="Times New Roman" w:cs="Times New Roman"/>
        </w:rPr>
        <w:t>Maesha ya hisabati hupata umuhimu wowote katika nambari “11”?</w:t>
      </w:r>
    </w:p>
    <w:p>
      <w:pPr>
        <w:pStyle w:val="ArticleBody"/>
        <w:jc w:val="left"/>
      </w:pPr>
      <w:r>
        <w:rPr>
          <w:rFonts w:ascii="Times New Roman" w:hAnsi="Times New Roman" w:eastAsia="Times New Roman" w:cs="Times New Roman"/>
        </w:rPr>
        <w:t>Ee, lakbii 11 matemaatikaa keessatti qabxiilee dhugumaan nama hawwatan fi hiika qaban hedduu qaba (lakbii prime taʼuu qofa bira darbee). Isaan keessaa kanneen ijoo ogeeyyii herregaa fi namoonni herrega jaallatan yeroo baayʼee irratti xiyyeeffatan kunooti:</w:t>
      </w:r>
    </w:p>
    <w:p>
      <w:pPr>
        <w:pStyle w:val="ArticleBody"/>
        <w:jc w:val="left"/>
      </w:pPr>
      <w:r>
        <w:rPr>
          <w:rFonts w:ascii="Times New Roman" w:hAnsi="Times New Roman" w:eastAsia="Times New Roman" w:cs="Times New Roman"/>
        </w:rPr>
        <w:t>11 es el quinto número primo, el menor primo de dos cifras y el primer primo que es un palíndromo en base 10. “11” es el menor repunit (un número compuesto de unidades repetidas) que es primo. Es el único primo de dos cifras en el que ambas cifras son iguales. 11, 22, 33, 44, etc. Solo funciona con “11”. “11” es un exponente primo de Mersenne. La expansión decimal de 1/11 = 0.090909… tiene un período repetitivo de solo 2, pero 1/11 es célebre también de otra manera: la sucesión de primos 11, 101, 1009, 10007, 100003, etc., aparece en discusiones sobre primos en progresión aritmética. El grupo diedral de orden 22 (las simetrías de un endecágono regular) es notable porque “11” es el menor primo para el cual el grupo diedral tiene una estructura no abeliana y sin centro de interés en la teoría de grupos. En física teórica (teoría de cuerdas / teoría M), el universo suele modelarse en 11 dimensiones espaciotemporales, y los físicos y matemáticos que trabajan en ese ámbito con frecuencia señalan la aparición de 11. “11” es el único primo palindrómico con un número par de cifras (todos los demás con un número par de cifras mayor que 2 son divisibles por 11 y, por tanto, compuestos). Esto es un teorema de la teoría recreativa de números.</w:t>
      </w:r>
    </w:p>
    <w:p>
      <w:pPr>
        <w:pStyle w:val="ArticleBody"/>
        <w:jc w:val="left"/>
      </w:pPr>
      <w:r>
        <w:rPr>
          <w:rFonts w:ascii="Times New Roman" w:hAnsi="Times New Roman" w:eastAsia="Times New Roman" w:cs="Times New Roman"/>
        </w:rPr>
        <w:t>Негізгі түйін:</w:t>
      </w:r>
    </w:p>
    <w:p>
      <w:pPr>
        <w:pStyle w:val="ArticleBody"/>
        <w:jc w:val="left"/>
      </w:pPr>
      <w:r>
        <w:rPr>
          <w:rFonts w:ascii="Times New Roman" w:hAnsi="Times New Roman" w:eastAsia="Times New Roman" w:cs="Times New Roman"/>
        </w:rPr>
        <w:t>Aunke “11” ka rutba π, e, ya golden ratio jitna numayan nahin, phir bhi yih bahut se mazahir ke sab se chhote ya pehle misaal ke taur par baar baar zahir hota hai (pehla repunit prime, wahid jori-adaadi palindromic prime, bahut se proofs aur counterexamples mein ibtida’i zuhur, M-theory mein 11 dimensions, waghera). Is liye ji han—riyazi duniya 11 ko waqean ek aham adad samajhti hai.</w:t>
      </w:r>
    </w:p>
    <w:p>
      <w:pPr>
        <w:pStyle w:val="ArticleScripture"/>
        <w:jc w:val="left"/>
      </w:pPr>
      <w:r>
        <w:rPr>
          <w:rFonts w:ascii="Times New Roman" w:hAnsi="Times New Roman" w:eastAsia="Times New Roman" w:cs="Times New Roman"/>
        </w:rPr>
        <w:t>“Kalima ilham verän Özi, Kalimaning haqiqiy sharhlovchisi edi. Masih ta’limotlarini tinglovchilar diqqatini tabiatning sodda qonunlariga hamda ular har kuni ko‘rib, qo‘llab yuradigan tanish narsalarga qaratish orqali yoritib berdi. Shu tariqa U ularning ongini tabiiy narsalardan ruhiy narsalarga olib bordi. Ko‘plar Uning masallarining ma’nosini darhol anglay olmadilar; ammo ular kun sayin Buyuk Muallim ruhiy haqiqatlar bilan bog‘lagan narsalar bilan to‘qnash kelar ekanlar, ba’zilari U singdirishga intilgan ilohiy haqiqat saboqlarini angladilar, va ular Uning missiyasining haqiqatiga ishondilar hamda xushxabarga qaytdilar.” Sabbath School Worker, December 1, 1909.</w:t>
      </w:r>
    </w:p>
    <w:p>
      <w:pPr>
        <w:pStyle w:val="ArticleScripture"/>
        <w:jc w:val="left"/>
      </w:pPr>
      <w:r>
        <w:rPr>
          <w:rFonts w:ascii="Times New Roman" w:hAnsi="Times New Roman" w:eastAsia="Times New Roman" w:cs="Times New Roman"/>
        </w:rPr>
        <w:t>“Mi fë aduna nevra a i'analta aran, i lanta quetiëo Cristo nar andalë i cauma ten' i sunta quetëa a hosta i atan as Eru, ar Ambar as Menel.”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Joel and The Laodicean Seventh-day Adventist Church - Number Nine</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