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یوایل اور لَودیقیہ کی ساتویں دن کی ایڈونٹسٹ کلیسیا — نمبر دس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دەهیمار</w:t>
      </w:r>
    </w:p>
    <w:p>
      <w:pPr>
        <w:pStyle w:val="ArticleBody"/>
        <w:jc w:val="left"/>
      </w:pPr>
      <w:r>
        <w:rPr>
          <w:rFonts w:ascii="Times New Roman" w:hAnsi="Times New Roman" w:eastAsia="Times New Roman" w:cs="Times New Roman"/>
        </w:rPr>
        <w:t>نحن نتناول جزءًا من رؤيا إشعياء التي تبدأ في الأصحاح السابع وتمتد إلى نهاية الأصحاح الثاني عشر. ونحن نفعل ذلك لأنّه في عام 1850 «مدَّ الربُّ يده ثانيةً ليجمع» شعبه البقية. وإننا نُقيم المعالمَ الفارقة للفترة من 1844 إلى 1863 في مواضعها. و«1850» والجمعُ الثاني هما أحد تلك المعالم الفارقة.</w:t>
      </w:r>
    </w:p>
    <w:p>
      <w:pPr>
        <w:pStyle w:val="ArticleBody"/>
        <w:jc w:val="left"/>
      </w:pPr>
      <w:r>
        <w:rPr>
          <w:rFonts w:ascii="Ebrima" w:hAnsi="Ebrima" w:eastAsia="Ebrima" w:cs="Ebrima"/>
        </w:rPr>
        <w:t>ⴰⵙⴰⵜ</w:t>
      </w:r>
      <w:r>
        <w:rPr>
          <w:rFonts w:ascii="Times New Roman" w:hAnsi="Times New Roman" w:eastAsia="Times New Roman" w:cs="Times New Roman"/>
        </w:rPr>
        <w:t xml:space="preserve"> </w:t>
      </w:r>
      <w:r>
        <w:rPr>
          <w:rFonts w:ascii="Ebrima" w:hAnsi="Ebrima" w:eastAsia="Ebrima" w:cs="Ebrima"/>
        </w:rPr>
        <w:t>ⵢⴱⴷⴰ</w:t>
      </w:r>
      <w:r>
        <w:rPr>
          <w:rFonts w:ascii="Times New Roman" w:hAnsi="Times New Roman" w:eastAsia="Times New Roman" w:cs="Times New Roman"/>
        </w:rPr>
        <w:t xml:space="preserve"> </w:t>
      </w:r>
      <w:r>
        <w:rPr>
          <w:rFonts w:ascii="Ebrima" w:hAnsi="Ebrima" w:eastAsia="Ebrima" w:cs="Ebrima"/>
        </w:rPr>
        <w:t>ⵜⵉⵣⵉⵜ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ⵉⵙⴰⵢⴰ</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ⵍⴼⴰⵚⵍ</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ⵙⴰ</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ⵜⵙⴷⴰⵡⵜ</w:t>
      </w:r>
      <w:r>
        <w:rPr>
          <w:rFonts w:ascii="Times New Roman" w:hAnsi="Times New Roman" w:eastAsia="Times New Roman" w:cs="Times New Roman"/>
        </w:rPr>
        <w:t xml:space="preserve"> </w:t>
      </w:r>
      <w:r>
        <w:rPr>
          <w:rFonts w:ascii="Ebrima" w:hAnsi="Ebrima" w:eastAsia="Ebrima" w:cs="Ebrima"/>
        </w:rPr>
        <w:t>ⵜⴰⵎⵣⵡⴰⵔⵓⵜ</w:t>
      </w:r>
      <w:r>
        <w:rPr>
          <w:rFonts w:ascii="Times New Roman" w:hAnsi="Times New Roman" w:eastAsia="Times New Roman" w:cs="Times New Roman"/>
        </w:rPr>
        <w:t xml:space="preserve">, </w:t>
      </w:r>
      <w:r>
        <w:rPr>
          <w:rFonts w:ascii="Ebrima" w:hAnsi="Ebrima" w:eastAsia="Ebrima" w:cs="Ebrima"/>
        </w:rPr>
        <w:t>ⴽⵓ</w:t>
      </w:r>
      <w:r>
        <w:rPr>
          <w:rFonts w:ascii="Times New Roman" w:hAnsi="Times New Roman" w:eastAsia="Times New Roman" w:cs="Times New Roman"/>
        </w:rPr>
        <w:t xml:space="preserve"> </w:t>
      </w:r>
      <w:r>
        <w:rPr>
          <w:rFonts w:ascii="Ebrima" w:hAnsi="Ebrima" w:eastAsia="Ebrima" w:cs="Ebrima"/>
        </w:rPr>
        <w:t>ⵜⵉⴽⴽⵍⵉⵜ</w:t>
      </w:r>
      <w:r>
        <w:rPr>
          <w:rFonts w:ascii="Times New Roman" w:hAnsi="Times New Roman" w:eastAsia="Times New Roman" w:cs="Times New Roman"/>
        </w:rPr>
        <w:t xml:space="preserve"> </w:t>
      </w:r>
      <w:r>
        <w:rPr>
          <w:rFonts w:ascii="Ebrima" w:hAnsi="Ebrima" w:eastAsia="Ebrima" w:cs="Ebrima"/>
        </w:rPr>
        <w:t>ⵎⴰ</w:t>
      </w:r>
      <w:r>
        <w:rPr>
          <w:rFonts w:ascii="Times New Roman" w:hAnsi="Times New Roman" w:eastAsia="Times New Roman" w:cs="Times New Roman"/>
        </w:rPr>
        <w:t xml:space="preserve"> </w:t>
      </w:r>
      <w:r>
        <w:rPr>
          <w:rFonts w:ascii="Ebrima" w:hAnsi="Ebrima" w:eastAsia="Ebrima" w:cs="Ebrima"/>
        </w:rPr>
        <w:t>ⵢⵓⴼⴰ</w:t>
      </w:r>
      <w:r>
        <w:rPr>
          <w:rFonts w:ascii="Times New Roman" w:hAnsi="Times New Roman" w:eastAsia="Times New Roman" w:cs="Times New Roman"/>
        </w:rPr>
        <w:t xml:space="preserve"> </w:t>
      </w:r>
      <w:r>
        <w:rPr>
          <w:rFonts w:ascii="Ebrima" w:hAnsi="Ebrima" w:eastAsia="Ebrima" w:cs="Ebrima"/>
        </w:rPr>
        <w:t>ⵢⴰⵏ</w:t>
      </w:r>
      <w:r>
        <w:rPr>
          <w:rFonts w:ascii="Times New Roman" w:hAnsi="Times New Roman" w:eastAsia="Times New Roman" w:cs="Times New Roman"/>
        </w:rPr>
        <w:t xml:space="preserve"> </w:t>
      </w:r>
      <w:r>
        <w:rPr>
          <w:rFonts w:ascii="Ebrima" w:hAnsi="Ebrima" w:eastAsia="Ebrima" w:cs="Ebrima"/>
        </w:rPr>
        <w:t>ⵓⵙⴰⵡⴰⵍ</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ⵢⵓⵙⵏⵜⵉⵏ</w:t>
      </w:r>
      <w:r>
        <w:rPr>
          <w:rFonts w:ascii="Times New Roman" w:hAnsi="Times New Roman" w:eastAsia="Times New Roman" w:cs="Times New Roman"/>
        </w:rPr>
        <w:t xml:space="preserve"> </w:t>
      </w:r>
      <w:r>
        <w:rPr>
          <w:rFonts w:ascii="Ebrima" w:hAnsi="Ebrima" w:eastAsia="Ebrima" w:cs="Ebrima"/>
        </w:rPr>
        <w:t>ⴰⵎ</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ⵡⴰⵙⵙ</w:t>
      </w:r>
      <w:r>
        <w:rPr>
          <w:rFonts w:ascii="Times New Roman" w:hAnsi="Times New Roman" w:eastAsia="Times New Roman" w:cs="Times New Roman"/>
        </w:rPr>
        <w:t xml:space="preserve"> </w:t>
      </w:r>
      <w:r>
        <w:rPr>
          <w:rFonts w:ascii="Ebrima" w:hAnsi="Ebrima" w:eastAsia="Ebrima" w:cs="Ebrima"/>
        </w:rPr>
        <w:t>ⵏⵏ</w:t>
      </w:r>
      <w:r>
        <w:rPr>
          <w:rFonts w:ascii="Times New Roman" w:hAnsi="Times New Roman" w:eastAsia="Times New Roman" w:cs="Times New Roman"/>
        </w:rPr>
        <w:t xml:space="preserve">”, </w:t>
      </w:r>
      <w:r>
        <w:rPr>
          <w:rFonts w:ascii="Ebrima" w:hAnsi="Ebrima" w:eastAsia="Ebrima" w:cs="Ebrima"/>
        </w:rPr>
        <w:t>ⵉⵜⵜⵓⵙⵖⵍ</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ⵉⵜⵜⵢⵉⵍⵉ</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ⵓⵙⴰⴳⴳⵯⴰⵙ</w:t>
      </w:r>
      <w:r>
        <w:rPr>
          <w:rFonts w:ascii="Times New Roman" w:hAnsi="Times New Roman" w:eastAsia="Times New Roman" w:cs="Times New Roman"/>
        </w:rPr>
        <w:t xml:space="preserve"> </w:t>
      </w:r>
      <w:r>
        <w:rPr>
          <w:rFonts w:ascii="Ebrima" w:hAnsi="Ebrima" w:eastAsia="Ebrima" w:cs="Ebrima"/>
        </w:rPr>
        <w:t>ⴰⵏⴱⵉⴷ</w:t>
      </w:r>
      <w:r>
        <w:rPr>
          <w:rFonts w:ascii="Times New Roman" w:hAnsi="Times New Roman" w:eastAsia="Times New Roman" w:cs="Times New Roman"/>
        </w:rPr>
        <w:t xml:space="preserve"> </w:t>
      </w:r>
      <w:r>
        <w:rPr>
          <w:rFonts w:ascii="Ebrima" w:hAnsi="Ebrima" w:eastAsia="Ebrima" w:cs="Ebrima"/>
        </w:rPr>
        <w:t>ⵉⵜⵜⵓⵙⴱⴷⴷⵏ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ⵍⴼⴰⵚⵍ</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ⵙⴰ</w:t>
      </w:r>
      <w:r>
        <w:rPr>
          <w:rFonts w:ascii="Times New Roman" w:hAnsi="Times New Roman" w:eastAsia="Times New Roman" w:cs="Times New Roman"/>
        </w:rPr>
        <w:t xml:space="preserve">. </w:t>
      </w:r>
      <w:r>
        <w:rPr>
          <w:rFonts w:ascii="Ebrima" w:hAnsi="Ebrima" w:eastAsia="Ebrima" w:cs="Ebrima"/>
        </w:rPr>
        <w:t>ⵢⴰⵜ</w:t>
      </w:r>
      <w:r>
        <w:rPr>
          <w:rFonts w:ascii="Times New Roman" w:hAnsi="Times New Roman" w:eastAsia="Times New Roman" w:cs="Times New Roman"/>
        </w:rPr>
        <w:t xml:space="preserve"> </w:t>
      </w:r>
      <w:r>
        <w:rPr>
          <w:rFonts w:ascii="Ebrima" w:hAnsi="Ebrima" w:eastAsia="Ebrima" w:cs="Ebrima"/>
        </w:rPr>
        <w:t>ⵜⴰⵙⴰⵔⵓⵜ</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ⵓⴱⴹⵓ</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ⵜⵉⵣⵉⵜ</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ⵓⵙⵔⵉⴷ</w:t>
      </w:r>
      <w:r>
        <w:rPr>
          <w:rFonts w:ascii="Times New Roman" w:hAnsi="Times New Roman" w:eastAsia="Times New Roman" w:cs="Times New Roman"/>
        </w:rPr>
        <w:t xml:space="preserve"> </w:t>
      </w:r>
      <w:r>
        <w:rPr>
          <w:rFonts w:ascii="Ebrima" w:hAnsi="Ebrima" w:eastAsia="Ebrima" w:cs="Ebrima"/>
        </w:rPr>
        <w:t>ⴷⴳ</w:t>
      </w:r>
      <w:r>
        <w:rPr>
          <w:rFonts w:ascii="Times New Roman" w:hAnsi="Times New Roman" w:eastAsia="Times New Roman" w:cs="Times New Roman"/>
        </w:rPr>
        <w:t xml:space="preserve"> </w:t>
      </w:r>
      <w:r>
        <w:rPr>
          <w:rFonts w:ascii="Ebrima" w:hAnsi="Ebrima" w:eastAsia="Ebrima" w:cs="Ebrima"/>
        </w:rPr>
        <w:t>ⵜⴻⵍⵍⴰ</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ⵢⵜⵜⵓⴼⵀⵎ</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ⵜⴰⵏⴰⵢⵜ</w:t>
      </w:r>
      <w:r>
        <w:rPr>
          <w:rFonts w:ascii="Times New Roman" w:hAnsi="Times New Roman" w:eastAsia="Times New Roman" w:cs="Times New Roman"/>
        </w:rPr>
        <w:t xml:space="preserve"> </w:t>
      </w:r>
      <w:r>
        <w:rPr>
          <w:rFonts w:ascii="Ebrima" w:hAnsi="Ebrima" w:eastAsia="Ebrima" w:cs="Ebrima"/>
        </w:rPr>
        <w:t>ⵜⴰⵏⴱⵉⵜ</w:t>
      </w:r>
      <w:r>
        <w:rPr>
          <w:rFonts w:ascii="Times New Roman" w:hAnsi="Times New Roman" w:eastAsia="Times New Roman" w:cs="Times New Roman"/>
        </w:rPr>
        <w:t xml:space="preserve"> </w:t>
      </w:r>
      <w:r>
        <w:rPr>
          <w:rFonts w:ascii="Ebrima" w:hAnsi="Ebrima" w:eastAsia="Ebrima" w:cs="Ebrima"/>
        </w:rPr>
        <w:t>ⵜⴳⴳⴰ</w:t>
      </w:r>
      <w:r>
        <w:rPr>
          <w:rFonts w:ascii="Times New Roman" w:hAnsi="Times New Roman" w:eastAsia="Times New Roman" w:cs="Times New Roman"/>
        </w:rPr>
        <w:t xml:space="preserve"> </w:t>
      </w:r>
      <w:r>
        <w:rPr>
          <w:rFonts w:ascii="Ebrima" w:hAnsi="Ebrima" w:eastAsia="Ebrima" w:cs="Ebrima"/>
        </w:rPr>
        <w:t>ⵅⴼ</w:t>
      </w:r>
      <w:r>
        <w:rPr>
          <w:rFonts w:ascii="Times New Roman" w:hAnsi="Times New Roman" w:eastAsia="Times New Roman" w:cs="Times New Roman"/>
        </w:rPr>
        <w:t xml:space="preserve"> </w:t>
      </w:r>
      <w:r>
        <w:rPr>
          <w:rFonts w:ascii="Ebrima" w:hAnsi="Ebrima" w:eastAsia="Ebrima" w:cs="Ebrima"/>
        </w:rPr>
        <w:t>ⵡⵓⵙⵙⴰⵏⵏ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ⴰⵍⵍⵓⵙ</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ⵓⵙⵉⵎⵖⵓⵔ</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ⵍⵇⴰⵏⵓⵏ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ⵉⵍⵍⴰ</w:t>
      </w:r>
      <w:r>
        <w:rPr>
          <w:rFonts w:ascii="Times New Roman" w:hAnsi="Times New Roman" w:eastAsia="Times New Roman" w:cs="Times New Roman"/>
        </w:rPr>
        <w:t xml:space="preserve"> </w:t>
      </w:r>
      <w:r>
        <w:rPr>
          <w:rFonts w:ascii="Ebrima" w:hAnsi="Ebrima" w:eastAsia="Ebrima" w:cs="Ebrima"/>
        </w:rPr>
        <w:t>ⵉⵜⵜⵓⵙⴽⵔ</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ⵜⵉⵣⵉⵜ</w:t>
      </w:r>
      <w:r>
        <w:rPr>
          <w:rFonts w:ascii="Times New Roman" w:hAnsi="Times New Roman" w:eastAsia="Times New Roman" w:cs="Times New Roman"/>
        </w:rPr>
        <w:t>.</w:t>
      </w:r>
    </w:p>
    <w:p>
      <w:pPr>
        <w:pStyle w:val="ArticleBody"/>
        <w:jc w:val="left"/>
      </w:pPr>
      <w:r>
        <w:rPr>
          <w:rFonts w:ascii="Nirmala UI" w:hAnsi="Nirmala UI" w:eastAsia="Nirmala UI" w:cs="Nirmala UI"/>
        </w:rPr>
        <w:t>ꯏꯁꯥꯌꯥꯒꯤ</w:t>
      </w:r>
      <w:r>
        <w:rPr>
          <w:rFonts w:ascii="Times New Roman" w:hAnsi="Times New Roman" w:eastAsia="Times New Roman" w:cs="Times New Roman"/>
        </w:rPr>
        <w:t xml:space="preserve"> </w:t>
      </w:r>
      <w:r>
        <w:rPr>
          <w:rFonts w:ascii="Nirmala UI" w:hAnsi="Nirmala UI" w:eastAsia="Nirmala UI" w:cs="Nirmala UI"/>
        </w:rPr>
        <w:t>ꯑꯣꯡꯅ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ꯃꯤꯅꯨꯡꯁꯤꯡꯒꯤ</w:t>
      </w:r>
      <w:r>
        <w:rPr>
          <w:rFonts w:ascii="Times New Roman" w:hAnsi="Times New Roman" w:eastAsia="Times New Roman" w:cs="Times New Roman"/>
        </w:rPr>
        <w:t xml:space="preserve"> </w:t>
      </w:r>
      <w:r>
        <w:rPr>
          <w:rFonts w:ascii="Nirmala UI" w:hAnsi="Nirmala UI" w:eastAsia="Nirmala UI" w:cs="Nirmala UI"/>
        </w:rPr>
        <w:t>ꯃꯃাংꯗ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ꯃꯔꯨꯗꯥꯡ</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ꯇꯔꯨꯛꯇꯒꯤ</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ꯏꯁꯥꯌꯥꯅ</w:t>
      </w:r>
      <w:r>
        <w:rPr>
          <w:rFonts w:ascii="Times New Roman" w:hAnsi="Times New Roman" w:eastAsia="Times New Roman" w:cs="Times New Roman"/>
        </w:rPr>
        <w:t xml:space="preserve"> 9/11</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ꯑꯕꯤꯁꯦꯛ</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ꯔꯦꯟ</w:t>
      </w:r>
      <w:r>
        <w:rPr>
          <w:rFonts w:ascii="Times New Roman" w:hAnsi="Times New Roman" w:eastAsia="Times New Roman" w:cs="Times New Roman"/>
        </w:rPr>
        <w:t xml:space="preserve"> </w:t>
      </w:r>
      <w:r>
        <w:rPr>
          <w:rFonts w:ascii="Nirmala UI" w:hAnsi="Nirmala UI" w:eastAsia="Nirmala UI" w:cs="Nirmala UI"/>
        </w:rPr>
        <w:t>ꯂꯥꯛꯂꯦ</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ꯂꯧꯒꯗꯕ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ꯊꯥꯃꯣꯏ</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ꯃꯤꯇꯥꯝꯃꯤ।</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ꯁꯦꯡꯗꯣꯛꯅ</w:t>
      </w:r>
      <w:r>
        <w:rPr>
          <w:rFonts w:ascii="Times New Roman" w:hAnsi="Times New Roman" w:eastAsia="Times New Roman" w:cs="Times New Roman"/>
        </w:rPr>
        <w:t xml:space="preserve"> </w:t>
      </w:r>
      <w:r>
        <w:rPr>
          <w:rFonts w:ascii="Nirmala UI" w:hAnsi="Nirmala UI" w:eastAsia="Nirmala UI" w:cs="Nirmala UI"/>
        </w:rPr>
        <w:t>ꯊꯤꯖꯤꯟꯕ</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ꯏꯁꯥꯌꯥꯒꯤ</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ꯇꯔꯦꯠꯇ</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ꯇꯔꯨꯛꯇ</w:t>
      </w:r>
      <w:r>
        <w:rPr>
          <w:rFonts w:ascii="Times New Roman" w:hAnsi="Times New Roman" w:eastAsia="Times New Roman" w:cs="Times New Roman"/>
        </w:rPr>
        <w:t xml:space="preserve"> </w:t>
      </w:r>
      <w:r>
        <w:rPr>
          <w:rFonts w:ascii="Nirmala UI" w:hAnsi="Nirmala UI" w:eastAsia="Nirmala UI" w:cs="Nirmala UI"/>
        </w:rPr>
        <w:t>ꯃꯥꯎꯄꯁꯤ</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w:t>
      </w:r>
      <w:r>
        <w:rPr>
          <w:rFonts w:ascii="Nirmala UI" w:hAnsi="Nirmala UI" w:eastAsia="Nirmala UI" w:cs="Nirmala UI"/>
        </w:rPr>
        <w:t>ꯃꯍꯥꯛꯅ</w:t>
      </w:r>
      <w:r>
        <w:rPr>
          <w:rFonts w:ascii="Times New Roman" w:hAnsi="Times New Roman" w:eastAsia="Times New Roman" w:cs="Times New Roman"/>
        </w:rPr>
        <w:t xml:space="preserve"> ‘9/11</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ꯅꯥꯆꯤꯡ</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ꯑꯄꯣꯁꯇꯦꯠ</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9/11</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ꯀꯔꯝꯕ</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ꯄꯤꯒꯗꯕꯅꯣ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 ti itán tí a fi hàn nínú ìran, ọba burúkú àti aláìgbọ́n Áhásì jẹ́ àpẹẹrẹ Laodíkíà kan tí kì yóò gba ìkìlọ̀ ìfẹ̀ṣẹ̀yìn òjò-ẹ̀hìn gẹ́gẹ́ bí a ti gbé e kalẹ̀ láti ọ̀dọ̀ àwọn olùṣọ́ tí wọ́n dojú kọ Áhásì burúkú àti aláìgbọ́n náà, tí Àísáyà àti àwọn ọmọ rẹ̀ ṣojú fún.</w:t>
      </w:r>
    </w:p>
    <w:p>
      <w:pPr>
        <w:pStyle w:val="ArticleBody"/>
        <w:jc w:val="left"/>
      </w:pPr>
      <w:r>
        <w:rPr>
          <w:rFonts w:ascii="Times New Roman" w:hAnsi="Times New Roman" w:eastAsia="Times New Roman" w:cs="Times New Roman"/>
        </w:rPr>
        <w:t>9/11 llegó en la historia profética de Daniel once, versículo cuarenta; por lo tanto, cuando Isaías es situado en el 9/11 en el capítulo seis, queda situado proféticamente dentro del versículo cuarenta de Daniel once; pero, más significativamente, queda situado dentro de la «historia oculta del versículo cuarenta». La historia oculta del versículo cuarenta comenzó cuando el versículo se cumplió en 1989 con el colapso de la Unión Soviética. Desde 1989 hasta la ley dominical del versículo cuarenta y uno se extiende la «historia oculta del versículo cuarenta», la cual es desellada por el León de la tribu de Judá dentro de esa misma «historia oculta». Lo que esto identifica en nuestra consideración de Isaías como representante de un mensajero de la lluvia tardía después del 9/11 es que una parte del mensaje de la lluvia tardía que Isaías está proclamando es: Daniel once, versículos cuarenta y uno al cuarenta y cinco.</w:t>
      </w:r>
    </w:p>
    <w:p>
      <w:pPr>
        <w:pStyle w:val="ArticleBody"/>
        <w:jc w:val="left"/>
      </w:pPr>
      <w:r>
        <w:rPr>
          <w:rFonts w:ascii="Nirmala UI" w:hAnsi="Nirmala UI" w:eastAsia="Nirmala UI" w:cs="Nirmala UI"/>
        </w:rPr>
        <w:t>समानार्थी</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9/11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दसमा</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एकचालिसमा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यशैयाद्वारा</w:t>
      </w:r>
      <w:r>
        <w:rPr>
          <w:rFonts w:ascii="Times New Roman" w:hAnsi="Times New Roman" w:eastAsia="Times New Roman" w:cs="Times New Roman"/>
        </w:rPr>
        <w:t xml:space="preserve"> </w:t>
      </w:r>
      <w:r>
        <w:rPr>
          <w:rFonts w:ascii="Nirmala UI" w:hAnsi="Nirmala UI" w:eastAsia="Nirmala UI" w:cs="Nirmala UI"/>
        </w:rPr>
        <w:t>उत्तरकालीन</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—9/11 </w:t>
      </w:r>
      <w:r>
        <w:rPr>
          <w:rFonts w:ascii="Nirmala UI" w:hAnsi="Nirmala UI" w:eastAsia="Nirmala UI" w:cs="Nirmala UI"/>
        </w:rPr>
        <w:t>पश्चात्</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चालीसको</w:t>
      </w:r>
      <w:r>
        <w:rPr>
          <w:rFonts w:ascii="Times New Roman" w:hAnsi="Times New Roman" w:eastAsia="Times New Roman" w:cs="Times New Roman"/>
        </w:rPr>
        <w:t xml:space="preserve"> </w:t>
      </w:r>
      <w:r>
        <w:rPr>
          <w:rFonts w:ascii="Nirmala UI" w:hAnsi="Nirmala UI" w:eastAsia="Nirmala UI" w:cs="Nirmala UI"/>
        </w:rPr>
        <w:t>पूर्तिले</w:t>
      </w:r>
      <w:r>
        <w:rPr>
          <w:rFonts w:ascii="Times New Roman" w:hAnsi="Times New Roman" w:eastAsia="Times New Roman" w:cs="Times New Roman"/>
        </w:rPr>
        <w:t xml:space="preserve"> </w:t>
      </w:r>
      <w:r>
        <w:rPr>
          <w:rFonts w:ascii="Nirmala UI" w:hAnsi="Nirmala UI" w:eastAsia="Nirmala UI" w:cs="Nirmala UI"/>
        </w:rPr>
        <w:t>यशैयालाई</w:t>
      </w:r>
      <w:r>
        <w:rPr>
          <w:rFonts w:ascii="Times New Roman" w:hAnsi="Times New Roman" w:eastAsia="Times New Roman" w:cs="Times New Roman"/>
        </w:rPr>
        <w:t xml:space="preserve"> 1989 </w:t>
      </w:r>
      <w:r>
        <w:rPr>
          <w:rFonts w:ascii="Nirmala UI" w:hAnsi="Nirmala UI" w:eastAsia="Nirmala UI" w:cs="Nirmala UI"/>
        </w:rPr>
        <w:t>पछि</w:t>
      </w:r>
      <w:r>
        <w:rPr>
          <w:rFonts w:ascii="Times New Roman" w:hAnsi="Times New Roman" w:eastAsia="Times New Roman" w:cs="Times New Roman"/>
        </w:rPr>
        <w:t xml:space="preserve">, 9/11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राख्दछ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वेदीमाथिबाट</w:t>
      </w:r>
      <w:r>
        <w:rPr>
          <w:rFonts w:ascii="Times New Roman" w:hAnsi="Times New Roman" w:eastAsia="Times New Roman" w:cs="Times New Roman"/>
        </w:rPr>
        <w:t xml:space="preserve"> </w:t>
      </w:r>
      <w:r>
        <w:rPr>
          <w:rFonts w:ascii="Nirmala UI" w:hAnsi="Nirmala UI" w:eastAsia="Nirmala UI" w:cs="Nirmala UI"/>
        </w:rPr>
        <w:t>लिइएको</w:t>
      </w:r>
      <w:r>
        <w:rPr>
          <w:rFonts w:ascii="Times New Roman" w:hAnsi="Times New Roman" w:eastAsia="Times New Roman" w:cs="Times New Roman"/>
        </w:rPr>
        <w:t xml:space="preserve"> </w:t>
      </w:r>
      <w:r>
        <w:rPr>
          <w:rFonts w:ascii="Nirmala UI" w:hAnsi="Nirmala UI" w:eastAsia="Nirmala UI" w:cs="Nirmala UI"/>
        </w:rPr>
        <w:t>कोइलाद्वारा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यशैयाले</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सन्देशवाहकको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सन्देशमा</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पदहरू</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छन्।</w:t>
      </w:r>
    </w:p>
    <w:p>
      <w:pPr>
        <w:pStyle w:val="ArticleBody"/>
        <w:jc w:val="left"/>
      </w:pPr>
      <w:r>
        <w:rPr>
          <w:rFonts w:ascii="Times New Roman" w:hAnsi="Times New Roman" w:eastAsia="Times New Roman" w:cs="Times New Roman"/>
        </w:rPr>
        <w:t>Isaiah toqergech mandata wawanakunawan señalakunañatataq musphachikuynakunañatataq kasqankuta. Qanchis kaq capítulo, kimsa kaq versículopi, Isaiah churinwan kuska hanaq qochamanta yaku purichiq conducto patapi, t’ajsaqpa chakranman riq ñan patapi kachkan. Isaiahqa qhepa paraq willakuyninta, suqta kaq capítulope willanaypaq akllasqa kasqan willakuyninta, rikuchishan; chaypin kinsa qhepa paraq símbolokunapi sayashan, hinallataq wawan Shearjashubwan kuska. Hanaq qochapa conductonqa proféticamente iskay tubo qori aceitemanta hunt’asqa kaqman rimayman rikch’akuq allusiónmi; chaytaq Zacarías sut’inchan, Sister Whitepas achka kuti rimarin. Chaykunaqa hanaq qochapa conductomanta hamuq willakuyninta reqsichin, qhepa paraq willakuyninpi.</w:t>
      </w:r>
    </w:p>
    <w:p>
      <w:pPr>
        <w:pStyle w:val="ArticleBody"/>
        <w:jc w:val="left"/>
      </w:pPr>
      <w:r>
        <w:rPr>
          <w:rFonts w:ascii="Times New Roman" w:hAnsi="Times New Roman" w:eastAsia="Times New Roman" w:cs="Times New Roman"/>
        </w:rPr>
        <w:t>Ояның арнасы Захарияның екі құбырымен байланысты, ал Эллен Уайттың түсіндірмесі Захарияны он қыз туралы астарлы әңгімемен өзара байланыстырады. Ишая алтыншы тарауда Жаратқан Иенің ұлылығын көрген кезде топыраққа дейін кішірейтіледі. Ол үшінші аятта бейнеленген хабарды Құдайдың ұлылығымен жерді нұрлантатын хабар ретінде алып жүруге келісім береді. Ол құрбандық үстелінен алынған шоқпен тазартылады, содан кейін жоғарғы тоғаннан аққан сумен пайда болған тоғанның жанында тұрады. Жиырма сегізінші тарауда Ишая соңғы жаңбыр туралы хабарды «жол үстіне жол» деп анықтайды, ал үшінші аятта жоғарғы тоған пайғамбарлықтың бірнеше желісін бейнелейді.</w:t>
      </w:r>
    </w:p>
    <w:p>
      <w:pPr>
        <w:pStyle w:val="ArticleBody"/>
        <w:jc w:val="left"/>
      </w:pPr>
      <w:r>
        <w:rPr>
          <w:rFonts w:ascii="Times New Roman" w:hAnsi="Times New Roman" w:eastAsia="Times New Roman" w:cs="Times New Roman"/>
        </w:rPr>
        <w:t>Isaiah, na nagrirepresentar ng isang kaluluwa sa 9/11, ay tatayo lamang sa lugar kung saan bumababa ang gintong langis mula sa itaas na tipunan kung ang kaluluwang iyon ay humingi ng mabuting daan na umaakay sa dating landas ni Jeremiah, na siyang “haywey (landas) sa tabi ng bukid ng tagapaglaba” ni Isaiah, kung saan nasusumpungan ang “kapahingahan” ni Jeremiah. Ang mensahe ni Isaiah tungkol sa huling ulan ay nakabatay hindi lamang sa linya ng sampung dalaga, sa linya ng dalawang gintong tubo ni Zechariah, at sa linya ng dating landas ni Jeremiah, kundi si Isaiah ay nakatayo rin sa “bukid ng tagapaglaba” kung saan nililinis at dinadalisay ng Sugo ng Tipan ang mga anak ni Levi na gaya ng pilak at ginto.</w:t>
      </w:r>
    </w:p>
    <w:p>
      <w:pPr>
        <w:pStyle w:val="ArticleBody"/>
        <w:jc w:val="left"/>
      </w:pP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सरल</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रेखाओं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संचार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पहरेवाले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फूँकते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आहाज</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पहरेवालों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राजमार्ग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Isaías y su hijo Shearjashub, cuyo nombre significa «un remanente volverá», están juntos, y están ilustrando la proclamación del mensaje de la lluvia tardía que llegó el 11 de septiembre. Van al encuentro del impío rey Acaz, y como padre e hijo representan un símbolo del alfa y la omega, la regla primaria de la metodología de «línea sobre línea». «Línea sobre línea» es la regla que fue tipificada por el principio milerita de «día por año».</w:t>
      </w:r>
    </w:p>
    <w:p>
      <w:pPr>
        <w:pStyle w:val="ArticleBody"/>
        <w:jc w:val="left"/>
      </w:pPr>
      <w:r>
        <w:rPr>
          <w:rFonts w:ascii="Times New Roman" w:hAnsi="Times New Roman" w:eastAsia="Times New Roman" w:cs="Times New Roman"/>
        </w:rPr>
        <w:t>11 де август 1840 шықәсазы Аатылыш 9-тәи ахәҭа аҿы ишазҳәаз, ислами аҟынтә аҩбатәи агәырҩа иазку аԥааимбарра нагӡан, Миллеритцәеи рҿаԥхьа “мши/шықәсны” азакәан шьақәырӷәӷәан; убри ала, Миллер 1843 шықәсазтәи иԥхьаӡара, уи “мши/шықәсны” азакәан иақәыз, амч аиуит. 11 де сентябрь 2001 шықәсазы Аатылыш 9, 10, 11-тәи ахәҭақәа рҿы ишазҳәаз, ислами аҟынтә ахԥатәи агәырҩа иазку аԥааимбарра нагӡан, alpha (8-11-1840) и omega (9/11) рықәҵаратә принцип шьақәырӷәӷәан, избанзар Аатылыш 18-тәи ахәҭа аҟынтә амчзарала иҟоу амаалықь дааит, Нью-Йорк иҟоу абаақәа дуқәа ианкаҳа, — иалкааны, Аатылыш 10-тәи ахәҭа аҟынтә амчзарала иҟоу амаалықь 1840 шықәса август 11 рзы дааит, omega-ны иҟазны иасимволизироватьыз alpha нагӡахаанӡа.</w:t>
      </w:r>
    </w:p>
    <w:p>
      <w:pPr>
        <w:pStyle w:val="ArticleBody"/>
        <w:jc w:val="left"/>
      </w:pPr>
      <w:r>
        <w:rPr>
          <w:rFonts w:ascii="Times New Roman" w:hAnsi="Times New Roman" w:eastAsia="Times New Roman" w:cs="Times New Roman"/>
        </w:rPr>
        <w:t>Isaiah and his son not only represent the primary principle of “line upon line,” but they also represent the Elijah message, which is a message portrayed through the relationship of a father and his children. The Elijah message, which is proclaimed just before the great and terrible day of the Lord, identifies a message that arrives just before God’s executive judgment begins. God’s executive judgments represent a period that is “the great and terrible day of the Lord.” That period begins at the Sunday law and continues to the seven last plagues. The period begins with the Sunday law and ends with the seven last plagues. The Elijah message is therefore premised upon the principle of alpha and omega, coupled with the warning of the approach of the close of probation. With the message of Elijah are also the various prophetic lines that are based upon Elijah; for Elijah, according to Jesus, represented John the Baptist, and both Elijah and John, according to Sister White, represented William Miller, and together Elijah and John the Baptist represent both the one hundred and forty-four thousand (Elijah), and the great multitude in Revelation seven (John).</w:t>
      </w:r>
    </w:p>
    <w:p>
      <w:pPr>
        <w:pStyle w:val="ArticleBody"/>
        <w:jc w:val="left"/>
      </w:pPr>
      <w:r>
        <w:rPr>
          <w:rFonts w:ascii="Segoe UI Historic" w:hAnsi="Segoe UI Historic" w:eastAsia="Segoe UI Historic" w:cs="Segoe UI Historic"/>
        </w:rPr>
        <w:t>ܐܫܥܝܐ</w:t>
      </w:r>
      <w:r>
        <w:rPr>
          <w:rFonts w:ascii="Times New Roman" w:hAnsi="Times New Roman" w:eastAsia="Times New Roman" w:cs="Times New Roman"/>
        </w:rPr>
        <w:t xml:space="preserve"> </w:t>
      </w:r>
      <w:r>
        <w:rPr>
          <w:rFonts w:ascii="Segoe UI Historic" w:hAnsi="Segoe UI Historic" w:eastAsia="Segoe UI Historic" w:cs="Segoe UI Historic"/>
        </w:rPr>
        <w:t>ܘܒܪܗ</w:t>
      </w:r>
      <w:r>
        <w:rPr>
          <w:rFonts w:ascii="Times New Roman" w:hAnsi="Times New Roman" w:eastAsia="Times New Roman" w:cs="Times New Roman"/>
        </w:rPr>
        <w:t xml:space="preserve"> </w:t>
      </w:r>
      <w:r>
        <w:rPr>
          <w:rFonts w:ascii="Segoe UI Historic" w:hAnsi="Segoe UI Historic" w:eastAsia="Segoe UI Historic" w:cs="Segoe UI Historic"/>
        </w:rPr>
        <w:t>ܩܝܡܝܢ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ܐܘܪ</w:t>
      </w:r>
      <w:r>
        <w:rPr>
          <w:rFonts w:ascii="Times New Roman" w:hAnsi="Times New Roman" w:eastAsia="Times New Roman" w:cs="Times New Roman"/>
        </w:rPr>
        <w:t>̈</w:t>
      </w:r>
      <w:r>
        <w:rPr>
          <w:rFonts w:ascii="Segoe UI Historic" w:hAnsi="Segoe UI Historic" w:eastAsia="Segoe UI Historic" w:cs="Segoe UI Historic"/>
        </w:rPr>
        <w:t>ܚܬܐ</w:t>
      </w:r>
      <w:r>
        <w:rPr>
          <w:rFonts w:ascii="Times New Roman" w:hAnsi="Times New Roman" w:eastAsia="Times New Roman" w:cs="Times New Roman"/>
        </w:rPr>
        <w:t xml:space="preserve"> </w:t>
      </w:r>
      <w:r>
        <w:rPr>
          <w:rFonts w:ascii="Segoe UI Historic" w:hAnsi="Segoe UI Historic" w:eastAsia="Segoe UI Historic" w:cs="Segoe UI Historic"/>
        </w:rPr>
        <w:t>ܥܬܝ</w:t>
      </w:r>
      <w:r>
        <w:rPr>
          <w:rFonts w:ascii="Times New Roman" w:hAnsi="Times New Roman" w:eastAsia="Times New Roman" w:cs="Times New Roman"/>
        </w:rPr>
        <w:t>̈</w:t>
      </w:r>
      <w:r>
        <w:rPr>
          <w:rFonts w:ascii="Segoe UI Historic" w:hAnsi="Segoe UI Historic" w:eastAsia="Segoe UI Historic" w:cs="Segoe UI Historic"/>
        </w:rPr>
        <w:t>ܩܬܐ</w:t>
      </w:r>
      <w:r>
        <w:rPr>
          <w:rFonts w:ascii="Times New Roman" w:hAnsi="Times New Roman" w:eastAsia="Times New Roman" w:cs="Times New Roman"/>
        </w:rPr>
        <w:t xml:space="preserve">، </w:t>
      </w:r>
      <w:r>
        <w:rPr>
          <w:rFonts w:ascii="Segoe UI Historic" w:hAnsi="Segoe UI Historic" w:eastAsia="Segoe UI Historic" w:cs="Segoe UI Historic"/>
        </w:rPr>
        <w:t>ܕܐܝܬܝܗܝܢ</w:t>
      </w:r>
      <w:r>
        <w:rPr>
          <w:rFonts w:ascii="Times New Roman" w:hAnsi="Times New Roman" w:eastAsia="Times New Roman" w:cs="Times New Roman"/>
        </w:rPr>
        <w:t xml:space="preserve"> </w:t>
      </w:r>
      <w:r>
        <w:rPr>
          <w:rFonts w:ascii="Segoe UI Historic" w:hAnsi="Segoe UI Historic" w:eastAsia="Segoe UI Historic" w:cs="Segoe UI Historic"/>
        </w:rPr>
        <w:t>ܫܬܐܣ</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ܘܩܒܠܝܢ</w:t>
      </w:r>
      <w:r>
        <w:rPr>
          <w:rFonts w:ascii="Times New Roman" w:hAnsi="Times New Roman" w:eastAsia="Times New Roman" w:cs="Times New Roman"/>
        </w:rPr>
        <w:t xml:space="preserve"> </w:t>
      </w:r>
      <w:r>
        <w:rPr>
          <w:rFonts w:ascii="Segoe UI Historic" w:hAnsi="Segoe UI Historic" w:eastAsia="Segoe UI Historic" w:cs="Segoe UI Historic"/>
        </w:rPr>
        <w:t>ܡܫܚܐ</w:t>
      </w:r>
      <w:r>
        <w:rPr>
          <w:rFonts w:ascii="Times New Roman" w:hAnsi="Times New Roman" w:eastAsia="Times New Roman" w:cs="Times New Roman"/>
        </w:rPr>
        <w:t xml:space="preserve"> </w:t>
      </w:r>
      <w:r>
        <w:rPr>
          <w:rFonts w:ascii="Segoe UI Historic" w:hAnsi="Segoe UI Historic" w:eastAsia="Segoe UI Historic" w:cs="Segoe UI Historic"/>
        </w:rPr>
        <w:t>ܕܗܒܐ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ܕܒܬܘ</w:t>
      </w:r>
      <w:r>
        <w:rPr>
          <w:rFonts w:ascii="Times New Roman" w:hAnsi="Times New Roman" w:eastAsia="Times New Roman" w:cs="Times New Roman"/>
        </w:rPr>
        <w:t>̈</w:t>
      </w:r>
      <w:r>
        <w:rPr>
          <w:rFonts w:ascii="Segoe UI Historic" w:hAnsi="Segoe UI Historic" w:eastAsia="Segoe UI Historic" w:cs="Segoe UI Historic"/>
        </w:rPr>
        <w:t>ܠܬܐ</w:t>
      </w:r>
      <w:r>
        <w:rPr>
          <w:rFonts w:ascii="Times New Roman" w:hAnsi="Times New Roman" w:eastAsia="Times New Roman" w:cs="Times New Roman"/>
        </w:rPr>
        <w:t xml:space="preserve"> </w:t>
      </w:r>
      <w:r>
        <w:rPr>
          <w:rFonts w:ascii="Segoe UI Historic" w:hAnsi="Segoe UI Historic" w:eastAsia="Segoe UI Historic" w:cs="Segoe UI Historic"/>
        </w:rPr>
        <w:t>ܚܟܝ</w:t>
      </w:r>
      <w:r>
        <w:rPr>
          <w:rFonts w:ascii="Times New Roman" w:hAnsi="Times New Roman" w:eastAsia="Times New Roman" w:cs="Times New Roman"/>
        </w:rPr>
        <w:t>̈</w:t>
      </w:r>
      <w:r>
        <w:rPr>
          <w:rFonts w:ascii="Segoe UI Historic" w:hAnsi="Segoe UI Historic" w:eastAsia="Segoe UI Historic" w:cs="Segoe UI Historic"/>
        </w:rPr>
        <w:t>ܡܬܐ</w:t>
      </w:r>
      <w:r>
        <w:rPr>
          <w:rFonts w:ascii="Times New Roman" w:hAnsi="Times New Roman" w:eastAsia="Times New Roman" w:cs="Times New Roman"/>
        </w:rPr>
        <w:t xml:space="preserve"> </w:t>
      </w:r>
      <w:r>
        <w:rPr>
          <w:rFonts w:ascii="Segoe UI Historic" w:hAnsi="Segoe UI Historic" w:eastAsia="Segoe UI Historic" w:cs="Segoe UI Historic"/>
        </w:rPr>
        <w:t>ܐܢܝܢ</w:t>
      </w:r>
      <w:r>
        <w:rPr>
          <w:rFonts w:ascii="Times New Roman" w:hAnsi="Times New Roman" w:eastAsia="Times New Roman" w:cs="Times New Roman"/>
        </w:rPr>
        <w:t xml:space="preserve"> </w:t>
      </w:r>
      <w:r>
        <w:rPr>
          <w:rFonts w:ascii="Segoe UI Historic" w:hAnsi="Segoe UI Historic" w:eastAsia="Segoe UI Historic" w:cs="Segoe UI Historic"/>
        </w:rPr>
        <w:t>ܕܥܒܪ</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ܒܬܗܪܬܐ</w:t>
      </w:r>
      <w:r>
        <w:rPr>
          <w:rFonts w:ascii="Times New Roman" w:hAnsi="Times New Roman" w:eastAsia="Times New Roman" w:cs="Times New Roman"/>
        </w:rPr>
        <w:t xml:space="preserve"> </w:t>
      </w:r>
      <w:r>
        <w:rPr>
          <w:rFonts w:ascii="Segoe UI Historic" w:hAnsi="Segoe UI Historic" w:eastAsia="Segoe UI Historic" w:cs="Segoe UI Historic"/>
        </w:rPr>
        <w:t>ܕܩܨܪܐ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ܕܐܫܬܡܠܝܬ</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 xml:space="preserve">ـ22 </w:t>
      </w:r>
      <w:r>
        <w:rPr>
          <w:rFonts w:ascii="Segoe UI Historic" w:hAnsi="Segoe UI Historic" w:eastAsia="Segoe UI Historic" w:cs="Segoe UI Historic"/>
        </w:rPr>
        <w:t>ܒܬܫܪܝ</w:t>
      </w:r>
      <w:r>
        <w:rPr>
          <w:rFonts w:ascii="Times New Roman" w:hAnsi="Times New Roman" w:eastAsia="Times New Roman" w:cs="Times New Roman"/>
        </w:rPr>
        <w:t xml:space="preserve"> </w:t>
      </w:r>
      <w:r>
        <w:rPr>
          <w:rFonts w:ascii="Segoe UI Historic" w:hAnsi="Segoe UI Historic" w:eastAsia="Segoe UI Historic" w:cs="Segoe UI Historic"/>
        </w:rPr>
        <w:t>ܐܚܪܝ</w:t>
      </w:r>
      <w:r>
        <w:rPr>
          <w:rFonts w:ascii="Times New Roman" w:hAnsi="Times New Roman" w:eastAsia="Times New Roman" w:cs="Times New Roman"/>
        </w:rPr>
        <w:t xml:space="preserve"> 1844، </w:t>
      </w:r>
      <w:r>
        <w:rPr>
          <w:rFonts w:ascii="Segoe UI Historic" w:hAnsi="Segoe UI Historic" w:eastAsia="Segoe UI Historic" w:cs="Segoe UI Historic"/>
        </w:rPr>
        <w:t>ܘܡܛܦܣܐ</w:t>
      </w:r>
      <w:r>
        <w:rPr>
          <w:rFonts w:ascii="Times New Roman" w:hAnsi="Times New Roman" w:eastAsia="Times New Roman" w:cs="Times New Roman"/>
        </w:rPr>
        <w:t xml:space="preserve"> </w:t>
      </w:r>
      <w:r>
        <w:rPr>
          <w:rFonts w:ascii="Segoe UI Historic" w:hAnsi="Segoe UI Historic" w:eastAsia="Segoe UI Historic" w:cs="Segoe UI Historic"/>
        </w:rPr>
        <w:t>ܠܢܡܘܣܐ</w:t>
      </w:r>
      <w:r>
        <w:rPr>
          <w:rFonts w:ascii="Times New Roman" w:hAnsi="Times New Roman" w:eastAsia="Times New Roman" w:cs="Times New Roman"/>
        </w:rPr>
        <w:t xml:space="preserve"> </w:t>
      </w:r>
      <w:r>
        <w:rPr>
          <w:rFonts w:ascii="Segoe UI Historic" w:hAnsi="Segoe UI Historic" w:eastAsia="Segoe UI Historic" w:cs="Segoe UI Historic"/>
        </w:rPr>
        <w:t>ܕܚܕ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w:t>
      </w:r>
      <w:r>
        <w:rPr>
          <w:rFonts w:ascii="Segoe UI Historic" w:hAnsi="Segoe UI Historic" w:eastAsia="Segoe UI Historic" w:cs="Segoe UI Historic"/>
        </w:rPr>
        <w:t>ܐܫܥܝܐ</w:t>
      </w:r>
      <w:r>
        <w:rPr>
          <w:rFonts w:ascii="Times New Roman" w:hAnsi="Times New Roman" w:eastAsia="Times New Roman" w:cs="Times New Roman"/>
        </w:rPr>
        <w:t xml:space="preserve"> </w:t>
      </w:r>
      <w:r>
        <w:rPr>
          <w:rFonts w:ascii="Segoe UI Historic" w:hAnsi="Segoe UI Historic" w:eastAsia="Segoe UI Historic" w:cs="Segoe UI Historic"/>
        </w:rPr>
        <w:t>ܘܫܪܟܐ</w:t>
      </w:r>
      <w:r>
        <w:rPr>
          <w:rFonts w:ascii="Times New Roman" w:hAnsi="Times New Roman" w:eastAsia="Times New Roman" w:cs="Times New Roman"/>
        </w:rPr>
        <w:t xml:space="preserve"> </w:t>
      </w:r>
      <w:r>
        <w:rPr>
          <w:rFonts w:ascii="Segoe UI Historic" w:hAnsi="Segoe UI Historic" w:eastAsia="Segoe UI Historic" w:cs="Segoe UI Historic"/>
        </w:rPr>
        <w:t>ܕܗܦܟ</w:t>
      </w:r>
      <w:r>
        <w:rPr>
          <w:rFonts w:ascii="Times New Roman" w:hAnsi="Times New Roman" w:eastAsia="Times New Roman" w:cs="Times New Roman"/>
        </w:rPr>
        <w:t>،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ܕܗܢܘ</w:t>
      </w:r>
      <w:r>
        <w:rPr>
          <w:rFonts w:ascii="Times New Roman" w:hAnsi="Times New Roman" w:eastAsia="Times New Roman" w:cs="Times New Roman"/>
        </w:rPr>
        <w:t xml:space="preserve"> </w:t>
      </w:r>
      <w:r>
        <w:rPr>
          <w:rFonts w:ascii="Segoe UI Historic" w:hAnsi="Segoe UI Historic" w:eastAsia="Segoe UI Historic" w:cs="Segoe UI Historic"/>
        </w:rPr>
        <w:t>ܦܘܫܩܐ</w:t>
      </w:r>
      <w:r>
        <w:rPr>
          <w:rFonts w:ascii="Times New Roman" w:hAnsi="Times New Roman" w:eastAsia="Times New Roman" w:cs="Times New Roman"/>
        </w:rPr>
        <w:t xml:space="preserve"> </w:t>
      </w:r>
      <w:r>
        <w:rPr>
          <w:rFonts w:ascii="Segoe UI Historic" w:hAnsi="Segoe UI Historic" w:eastAsia="Segoe UI Historic" w:cs="Segoe UI Historic"/>
        </w:rPr>
        <w:t>ܕܫܡܗ</w:t>
      </w:r>
      <w:r>
        <w:rPr>
          <w:rFonts w:ascii="Times New Roman" w:hAnsi="Times New Roman" w:eastAsia="Times New Roman" w:cs="Times New Roman"/>
        </w:rPr>
        <w:t xml:space="preserve"> </w:t>
      </w:r>
      <w:r>
        <w:rPr>
          <w:rFonts w:ascii="Segoe UI Historic" w:hAnsi="Segoe UI Historic" w:eastAsia="Segoe UI Historic" w:cs="Segoe UI Historic"/>
        </w:rPr>
        <w:t>ܕܒܪܗ</w:t>
      </w:r>
      <w:r>
        <w:rPr>
          <w:rFonts w:ascii="Times New Roman" w:hAnsi="Times New Roman" w:eastAsia="Times New Roman" w:cs="Times New Roman"/>
        </w:rPr>
        <w:t xml:space="preserve"> </w:t>
      </w:r>
      <w:r>
        <w:rPr>
          <w:rFonts w:ascii="Segoe UI Historic" w:hAnsi="Segoe UI Historic" w:eastAsia="Segoe UI Historic" w:cs="Segoe UI Historic"/>
        </w:rPr>
        <w:t>ܫܐܪܝܫܘܒ</w:t>
      </w:r>
      <w:r>
        <w:rPr>
          <w:rFonts w:ascii="Times New Roman" w:hAnsi="Times New Roman" w:eastAsia="Times New Roman" w:cs="Times New Roman"/>
        </w:rPr>
        <w:t xml:space="preserve">)، </w:t>
      </w:r>
      <w:r>
        <w:rPr>
          <w:rFonts w:ascii="Segoe UI Historic" w:hAnsi="Segoe UI Historic" w:eastAsia="Segoe UI Historic" w:cs="Segoe UI Historic"/>
        </w:rPr>
        <w:t>ܡܝܬܠܝܢ</w:t>
      </w:r>
      <w:r>
        <w:rPr>
          <w:rFonts w:ascii="Times New Roman" w:hAnsi="Times New Roman" w:eastAsia="Times New Roman" w:cs="Times New Roman"/>
        </w:rPr>
        <w:t xml:space="preserve"> </w:t>
      </w:r>
      <w:r>
        <w:rPr>
          <w:rFonts w:ascii="Segoe UI Historic" w:hAnsi="Segoe UI Historic" w:eastAsia="Segoe UI Historic" w:cs="Segoe UI Historic"/>
        </w:rPr>
        <w:t>ܠܫܪܟܐ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ـ«</w:t>
      </w:r>
      <w:r>
        <w:rPr>
          <w:rFonts w:ascii="Segoe UI Historic" w:hAnsi="Segoe UI Historic" w:eastAsia="Segoe UI Historic" w:cs="Segoe UI Historic"/>
        </w:rPr>
        <w:t>ܗܦܟ</w:t>
      </w:r>
      <w:r>
        <w:rPr>
          <w:rFonts w:ascii="Times New Roman" w:hAnsi="Times New Roman" w:eastAsia="Times New Roman" w:cs="Times New Roman"/>
        </w:rPr>
        <w:t xml:space="preserve">» </w:t>
      </w:r>
      <w:r>
        <w:rPr>
          <w:rFonts w:ascii="Segoe UI Historic" w:hAnsi="Segoe UI Historic" w:eastAsia="Segoe UI Historic" w:cs="Segoe UI Historic"/>
        </w:rPr>
        <w:t>ܠܘܬ</w:t>
      </w:r>
      <w:r>
        <w:rPr>
          <w:rFonts w:ascii="Times New Roman" w:hAnsi="Times New Roman" w:eastAsia="Times New Roman" w:cs="Times New Roman"/>
        </w:rPr>
        <w:t xml:space="preserve"> </w:t>
      </w:r>
      <w:r>
        <w:rPr>
          <w:rFonts w:ascii="Segoe UI Historic" w:hAnsi="Segoe UI Historic" w:eastAsia="Segoe UI Historic" w:cs="Segoe UI Historic"/>
        </w:rPr>
        <w:t>ܐܘܪ</w:t>
      </w:r>
      <w:r>
        <w:rPr>
          <w:rFonts w:ascii="Times New Roman" w:hAnsi="Times New Roman" w:eastAsia="Times New Roman" w:cs="Times New Roman"/>
        </w:rPr>
        <w:t>̈</w:t>
      </w:r>
      <w:r>
        <w:rPr>
          <w:rFonts w:ascii="Segoe UI Historic" w:hAnsi="Segoe UI Historic" w:eastAsia="Segoe UI Historic" w:cs="Segoe UI Historic"/>
        </w:rPr>
        <w:t>ܚܬܐ</w:t>
      </w:r>
      <w:r>
        <w:rPr>
          <w:rFonts w:ascii="Times New Roman" w:hAnsi="Times New Roman" w:eastAsia="Times New Roman" w:cs="Times New Roman"/>
        </w:rPr>
        <w:t xml:space="preserve"> </w:t>
      </w:r>
      <w:r>
        <w:rPr>
          <w:rFonts w:ascii="Segoe UI Historic" w:hAnsi="Segoe UI Historic" w:eastAsia="Segoe UI Historic" w:cs="Segoe UI Historic"/>
        </w:rPr>
        <w:t>ܥܬܝ</w:t>
      </w:r>
      <w:r>
        <w:rPr>
          <w:rFonts w:ascii="Times New Roman" w:hAnsi="Times New Roman" w:eastAsia="Times New Roman" w:cs="Times New Roman"/>
        </w:rPr>
        <w:t>̈</w:t>
      </w:r>
      <w:r>
        <w:rPr>
          <w:rFonts w:ascii="Segoe UI Historic" w:hAnsi="Segoe UI Historic" w:eastAsia="Segoe UI Historic" w:cs="Segoe UI Historic"/>
        </w:rPr>
        <w:t>ܩܬܐ</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 xml:space="preserve">ـ9/11.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ܩܪܒܘܬܐ</w:t>
      </w:r>
      <w:r>
        <w:rPr>
          <w:rFonts w:ascii="Times New Roman" w:hAnsi="Times New Roman" w:eastAsia="Times New Roman" w:cs="Times New Roman"/>
        </w:rPr>
        <w:t xml:space="preserve"> </w:t>
      </w:r>
      <w:r>
        <w:rPr>
          <w:rFonts w:ascii="Segoe UI Historic" w:hAnsi="Segoe UI Historic" w:eastAsia="Segoe UI Historic" w:cs="Segoe UI Historic"/>
        </w:rPr>
        <w:t>ܕܐܒܐ</w:t>
      </w:r>
      <w:r>
        <w:rPr>
          <w:rFonts w:ascii="Times New Roman" w:hAnsi="Times New Roman" w:eastAsia="Times New Roman" w:cs="Times New Roman"/>
        </w:rPr>
        <w:t xml:space="preserve"> </w:t>
      </w:r>
      <w:r>
        <w:rPr>
          <w:rFonts w:ascii="Segoe UI Historic" w:hAnsi="Segoe UI Historic" w:eastAsia="Segoe UI Historic" w:cs="Segoe UI Historic"/>
        </w:rPr>
        <w:t>ܘܫܪܟܐ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ܕܐܦ</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ܩܪܒܘܬܐ</w:t>
      </w:r>
      <w:r>
        <w:rPr>
          <w:rFonts w:ascii="Times New Roman" w:hAnsi="Times New Roman" w:eastAsia="Times New Roman" w:cs="Times New Roman"/>
        </w:rPr>
        <w:t xml:space="preserve"> </w:t>
      </w:r>
      <w:r>
        <w:rPr>
          <w:rFonts w:ascii="Segoe UI Historic" w:hAnsi="Segoe UI Historic" w:eastAsia="Segoe UI Historic" w:cs="Segoe UI Historic"/>
        </w:rPr>
        <w:t>ܕܐܠܦܐ</w:t>
      </w:r>
      <w:r>
        <w:rPr>
          <w:rFonts w:ascii="Times New Roman" w:hAnsi="Times New Roman" w:eastAsia="Times New Roman" w:cs="Times New Roman"/>
        </w:rPr>
        <w:t xml:space="preserve"> </w:t>
      </w:r>
      <w:r>
        <w:rPr>
          <w:rFonts w:ascii="Segoe UI Historic" w:hAnsi="Segoe UI Historic" w:eastAsia="Segoe UI Historic" w:cs="Segoe UI Historic"/>
        </w:rPr>
        <w:t>ܘܐܘܡܓܐ</w:t>
      </w:r>
      <w:r>
        <w:rPr>
          <w:rFonts w:ascii="Times New Roman" w:hAnsi="Times New Roman" w:eastAsia="Times New Roman" w:cs="Times New Roman"/>
        </w:rPr>
        <w:t xml:space="preserve">، </w:t>
      </w:r>
      <w:r>
        <w:rPr>
          <w:rFonts w:ascii="Segoe UI Historic" w:hAnsi="Segoe UI Historic" w:eastAsia="Segoe UI Historic" w:cs="Segoe UI Historic"/>
        </w:rPr>
        <w:t>ܘܗܝ</w:t>
      </w:r>
      <w:r>
        <w:rPr>
          <w:rFonts w:ascii="Times New Roman" w:hAnsi="Times New Roman" w:eastAsia="Times New Roman" w:cs="Times New Roman"/>
        </w:rPr>
        <w:t xml:space="preserve"> </w:t>
      </w:r>
      <w:r>
        <w:rPr>
          <w:rFonts w:ascii="Segoe UI Historic" w:hAnsi="Segoe UI Historic" w:eastAsia="Segoe UI Historic" w:cs="Segoe UI Historic"/>
        </w:rPr>
        <w:t>ܕܐܦ</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ܩܪܒܘܬܐ</w:t>
      </w:r>
      <w:r>
        <w:rPr>
          <w:rFonts w:ascii="Times New Roman" w:hAnsi="Times New Roman" w:eastAsia="Times New Roman" w:cs="Times New Roman"/>
        </w:rPr>
        <w:t xml:space="preserve"> </w:t>
      </w:r>
      <w:r>
        <w:rPr>
          <w:rFonts w:ascii="Segoe UI Historic" w:hAnsi="Segoe UI Historic" w:eastAsia="Segoe UI Historic" w:cs="Segoe UI Historic"/>
        </w:rPr>
        <w:t>ܕܐܠܝܐ</w:t>
      </w:r>
      <w:r>
        <w:rPr>
          <w:rFonts w:ascii="Times New Roman" w:hAnsi="Times New Roman" w:eastAsia="Times New Roman" w:cs="Times New Roman"/>
        </w:rPr>
        <w:t xml:space="preserve"> «</w:t>
      </w:r>
      <w:r>
        <w:rPr>
          <w:rFonts w:ascii="Segoe UI Historic" w:hAnsi="Segoe UI Historic" w:eastAsia="Segoe UI Historic" w:cs="Segoe UI Historic"/>
        </w:rPr>
        <w:t>ܠܒ</w:t>
      </w:r>
      <w:r>
        <w:rPr>
          <w:rFonts w:ascii="Times New Roman" w:hAnsi="Times New Roman" w:eastAsia="Times New Roman" w:cs="Times New Roman"/>
        </w:rPr>
        <w:t>̈</w:t>
      </w:r>
      <w:r>
        <w:rPr>
          <w:rFonts w:ascii="Segoe UI Historic" w:hAnsi="Segoe UI Historic" w:eastAsia="Segoe UI Historic" w:cs="Segoe UI Historic"/>
        </w:rPr>
        <w:t>ܘܬܐ</w:t>
      </w:r>
      <w:r>
        <w:rPr>
          <w:rFonts w:ascii="Times New Roman" w:hAnsi="Times New Roman" w:eastAsia="Times New Roman" w:cs="Times New Roman"/>
        </w:rPr>
        <w:t xml:space="preserve"> </w:t>
      </w:r>
      <w:r>
        <w:rPr>
          <w:rFonts w:ascii="Segoe UI Historic" w:hAnsi="Segoe UI Historic" w:eastAsia="Segoe UI Historic" w:cs="Segoe UI Historic"/>
        </w:rPr>
        <w:t>ܕܐܒܗ</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ܘܕܒܢ</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ܡܚܘܝܐ</w:t>
      </w:r>
      <w:r>
        <w:rPr>
          <w:rFonts w:ascii="Times New Roman" w:hAnsi="Times New Roman" w:eastAsia="Times New Roman" w:cs="Times New Roman"/>
        </w:rPr>
        <w:t xml:space="preserve"> </w:t>
      </w:r>
      <w:r>
        <w:rPr>
          <w:rFonts w:ascii="Segoe UI Historic" w:hAnsi="Segoe UI Historic" w:eastAsia="Segoe UI Historic" w:cs="Segoe UI Historic"/>
        </w:rPr>
        <w:t>ܕܐܒܐ</w:t>
      </w:r>
      <w:r>
        <w:rPr>
          <w:rFonts w:ascii="Times New Roman" w:hAnsi="Times New Roman" w:eastAsia="Times New Roman" w:cs="Times New Roman"/>
        </w:rPr>
        <w:t xml:space="preserve"> </w:t>
      </w:r>
      <w:r>
        <w:rPr>
          <w:rFonts w:ascii="Segoe UI Historic" w:hAnsi="Segoe UI Historic" w:eastAsia="Segoe UI Historic" w:cs="Segoe UI Historic"/>
        </w:rPr>
        <w:t>ܡܝܠܪ</w:t>
      </w:r>
      <w:r>
        <w:rPr>
          <w:rFonts w:ascii="Times New Roman" w:hAnsi="Times New Roman" w:eastAsia="Times New Roman" w:cs="Times New Roman"/>
        </w:rPr>
        <w:t xml:space="preserve"> </w:t>
      </w:r>
      <w:r>
        <w:rPr>
          <w:rFonts w:ascii="Segoe UI Historic" w:hAnsi="Segoe UI Historic" w:eastAsia="Segoe UI Historic" w:cs="Segoe UI Historic"/>
        </w:rPr>
        <w:t>ܘܩܪܒܘܬܗ</w:t>
      </w:r>
      <w:r>
        <w:rPr>
          <w:rFonts w:ascii="Times New Roman" w:hAnsi="Times New Roman" w:eastAsia="Times New Roman" w:cs="Times New Roman"/>
        </w:rPr>
        <w:t xml:space="preserve"> </w:t>
      </w:r>
      <w:r>
        <w:rPr>
          <w:rFonts w:ascii="Segoe UI Historic" w:hAnsi="Segoe UI Historic" w:eastAsia="Segoe UI Historic" w:cs="Segoe UI Historic"/>
        </w:rPr>
        <w:t>ܠܘܬ</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ܙܘܥܐ</w:t>
      </w:r>
      <w:r>
        <w:rPr>
          <w:rFonts w:ascii="Times New Roman" w:hAnsi="Times New Roman" w:eastAsia="Times New Roman" w:cs="Times New Roman"/>
        </w:rPr>
        <w:t xml:space="preserve"> </w:t>
      </w:r>
      <w:r>
        <w:rPr>
          <w:rFonts w:ascii="Segoe UI Historic" w:hAnsi="Segoe UI Historic" w:eastAsia="Segoe UI Historic" w:cs="Segoe UI Historic"/>
        </w:rPr>
        <w:t>ܕܫܪܟܐ</w:t>
      </w:r>
      <w:r>
        <w:rPr>
          <w:rFonts w:ascii="Times New Roman" w:hAnsi="Times New Roman" w:eastAsia="Times New Roman" w:cs="Times New Roman"/>
        </w:rPr>
        <w:t xml:space="preserve"> </w:t>
      </w:r>
      <w:r>
        <w:rPr>
          <w:rFonts w:ascii="Segoe UI Historic" w:hAnsi="Segoe UI Historic" w:eastAsia="Segoe UI Historic" w:cs="Segoe UI Historic"/>
        </w:rPr>
        <w:t>ܕܡܠܐܟܐ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ܙܘܥܐ</w:t>
      </w:r>
      <w:r>
        <w:rPr>
          <w:rFonts w:ascii="Times New Roman" w:hAnsi="Times New Roman" w:eastAsia="Times New Roman" w:cs="Times New Roman"/>
        </w:rPr>
        <w:t xml:space="preserve"> </w:t>
      </w:r>
      <w:r>
        <w:rPr>
          <w:rFonts w:ascii="Segoe UI Historic" w:hAnsi="Segoe UI Historic" w:eastAsia="Segoe UI Historic" w:cs="Segoe UI Historic"/>
        </w:rPr>
        <w:t>ܕܐܠܦܐ</w:t>
      </w:r>
      <w:r>
        <w:rPr>
          <w:rFonts w:ascii="Times New Roman" w:hAnsi="Times New Roman" w:eastAsia="Times New Roman" w:cs="Times New Roman"/>
        </w:rPr>
        <w:t xml:space="preserve"> </w:t>
      </w:r>
      <w:r>
        <w:rPr>
          <w:rFonts w:ascii="Segoe UI Historic" w:hAnsi="Segoe UI Historic" w:eastAsia="Segoe UI Historic" w:cs="Segoe UI Historic"/>
        </w:rPr>
        <w:t>ܕܦܝܠܕܠܦܝܐ</w:t>
      </w:r>
      <w:r>
        <w:rPr>
          <w:rFonts w:ascii="Times New Roman" w:hAnsi="Times New Roman" w:eastAsia="Times New Roman" w:cs="Times New Roman"/>
        </w:rPr>
        <w:t xml:space="preserve">. </w:t>
      </w:r>
      <w:r>
        <w:rPr>
          <w:rFonts w:ascii="Segoe UI Historic" w:hAnsi="Segoe UI Historic" w:eastAsia="Segoe UI Historic" w:cs="Segoe UI Historic"/>
        </w:rPr>
        <w:t>ܒܙܘܥܐ</w:t>
      </w:r>
      <w:r>
        <w:rPr>
          <w:rFonts w:ascii="Times New Roman" w:hAnsi="Times New Roman" w:eastAsia="Times New Roman" w:cs="Times New Roman"/>
        </w:rPr>
        <w:t xml:space="preserve"> </w:t>
      </w:r>
      <w:r>
        <w:rPr>
          <w:rFonts w:ascii="Segoe UI Historic" w:hAnsi="Segoe UI Historic" w:eastAsia="Segoe UI Historic" w:cs="Segoe UI Historic"/>
        </w:rPr>
        <w:t>ܕܐܠܦܐ</w:t>
      </w:r>
      <w:r>
        <w:rPr>
          <w:rFonts w:ascii="Times New Roman" w:hAnsi="Times New Roman" w:eastAsia="Times New Roman" w:cs="Times New Roman"/>
        </w:rPr>
        <w:t xml:space="preserve"> </w:t>
      </w:r>
      <w:r>
        <w:rPr>
          <w:rFonts w:ascii="Segoe UI Historic" w:hAnsi="Segoe UI Historic" w:eastAsia="Segoe UI Historic" w:cs="Segoe UI Historic"/>
        </w:rPr>
        <w:t>ܐܒܐ</w:t>
      </w:r>
      <w:r>
        <w:rPr>
          <w:rFonts w:ascii="Times New Roman" w:hAnsi="Times New Roman" w:eastAsia="Times New Roman" w:cs="Times New Roman"/>
        </w:rPr>
        <w:t xml:space="preserve"> </w:t>
      </w:r>
      <w:r>
        <w:rPr>
          <w:rFonts w:ascii="Segoe UI Historic" w:hAnsi="Segoe UI Historic" w:eastAsia="Segoe UI Historic" w:cs="Segoe UI Historic"/>
        </w:rPr>
        <w:t>ܡܝܠܪ</w:t>
      </w:r>
      <w:r>
        <w:rPr>
          <w:rFonts w:ascii="Times New Roman" w:hAnsi="Times New Roman" w:eastAsia="Times New Roman" w:cs="Times New Roman"/>
        </w:rPr>
        <w:t xml:space="preserve"> </w:t>
      </w:r>
      <w:r>
        <w:rPr>
          <w:rFonts w:ascii="Segoe UI Historic" w:hAnsi="Segoe UI Historic" w:eastAsia="Segoe UI Historic" w:cs="Segoe UI Historic"/>
        </w:rPr>
        <w:t>ܐܬܝܕܥ</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ܐܠܝܐ</w:t>
      </w:r>
      <w:r>
        <w:rPr>
          <w:rFonts w:ascii="Times New Roman" w:hAnsi="Times New Roman" w:eastAsia="Times New Roman" w:cs="Times New Roman"/>
        </w:rPr>
        <w:t xml:space="preserve"> </w:t>
      </w:r>
      <w:r>
        <w:rPr>
          <w:rFonts w:ascii="Segoe UI Historic" w:hAnsi="Segoe UI Historic" w:eastAsia="Segoe UI Historic" w:cs="Segoe UI Historic"/>
        </w:rPr>
        <w:t>ܘܝܘܚܢܢ</w:t>
      </w:r>
      <w:r>
        <w:rPr>
          <w:rFonts w:ascii="Times New Roman" w:hAnsi="Times New Roman" w:eastAsia="Times New Roman" w:cs="Times New Roman"/>
        </w:rPr>
        <w:t xml:space="preserve"> </w:t>
      </w:r>
      <w:r>
        <w:rPr>
          <w:rFonts w:ascii="Segoe UI Historic" w:hAnsi="Segoe UI Historic" w:eastAsia="Segoe UI Historic" w:cs="Segoe UI Historic"/>
        </w:rPr>
        <w:t>ܡܥܡܕܢܐ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ܕܝܫܘܥ</w:t>
      </w:r>
      <w:r>
        <w:rPr>
          <w:rFonts w:ascii="Times New Roman" w:hAnsi="Times New Roman" w:eastAsia="Times New Roman" w:cs="Times New Roman"/>
        </w:rPr>
        <w:t xml:space="preserve"> </w:t>
      </w:r>
      <w:r>
        <w:rPr>
          <w:rFonts w:ascii="Segoe UI Historic" w:hAnsi="Segoe UI Historic" w:eastAsia="Segoe UI Historic" w:cs="Segoe UI Historic"/>
        </w:rPr>
        <w:t>ܚܕܕܗ</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ܡܠܐܟܐ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ܕܬܩܢ</w:t>
      </w:r>
      <w:r>
        <w:rPr>
          <w:rFonts w:ascii="Times New Roman" w:hAnsi="Times New Roman" w:eastAsia="Times New Roman" w:cs="Times New Roman"/>
        </w:rPr>
        <w:t xml:space="preserve"> </w:t>
      </w:r>
      <w:r>
        <w:rPr>
          <w:rFonts w:ascii="Segoe UI Historic" w:hAnsi="Segoe UI Historic" w:eastAsia="Segoe UI Historic" w:cs="Segoe UI Historic"/>
        </w:rPr>
        <w:t>ܐܘܪܚܐ</w:t>
      </w:r>
      <w:r>
        <w:rPr>
          <w:rFonts w:ascii="Times New Roman" w:hAnsi="Times New Roman" w:eastAsia="Times New Roman" w:cs="Times New Roman"/>
        </w:rPr>
        <w:t xml:space="preserve">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ܡܠܐܟܐ</w:t>
      </w:r>
      <w:r>
        <w:rPr>
          <w:rFonts w:ascii="Times New Roman" w:hAnsi="Times New Roman" w:eastAsia="Times New Roman" w:cs="Times New Roman"/>
        </w:rPr>
        <w:t xml:space="preserve"> </w:t>
      </w:r>
      <w:r>
        <w:rPr>
          <w:rFonts w:ascii="Segoe UI Historic" w:hAnsi="Segoe UI Historic" w:eastAsia="Segoe UI Historic" w:cs="Segoe UI Historic"/>
        </w:rPr>
        <w:t>ܕܩܝܡܐ</w:t>
      </w:r>
      <w:r>
        <w:rPr>
          <w:rFonts w:ascii="Times New Roman" w:hAnsi="Times New Roman" w:eastAsia="Times New Roman" w:cs="Times New Roman"/>
        </w:rPr>
        <w:t xml:space="preserve">. </w:t>
      </w:r>
      <w:r>
        <w:rPr>
          <w:rFonts w:ascii="Segoe UI Historic" w:hAnsi="Segoe UI Historic" w:eastAsia="Segoe UI Historic" w:cs="Segoe UI Historic"/>
        </w:rPr>
        <w:t>ܟܠܗܝܢ</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ܡܠܝ</w:t>
      </w:r>
      <w:r>
        <w:rPr>
          <w:rFonts w:ascii="Times New Roman" w:hAnsi="Times New Roman" w:eastAsia="Times New Roman" w:cs="Times New Roman"/>
        </w:rPr>
        <w:t>̈</w:t>
      </w:r>
      <w:r>
        <w:rPr>
          <w:rFonts w:ascii="Segoe UI Historic" w:hAnsi="Segoe UI Historic" w:eastAsia="Segoe UI Historic" w:cs="Segoe UI Historic"/>
        </w:rPr>
        <w:t>ܘܬܐ</w:t>
      </w:r>
      <w:r>
        <w:rPr>
          <w:rFonts w:ascii="Times New Roman" w:hAnsi="Times New Roman" w:eastAsia="Times New Roman" w:cs="Times New Roman"/>
        </w:rPr>
        <w:t xml:space="preserve"> </w:t>
      </w:r>
      <w:r>
        <w:rPr>
          <w:rFonts w:ascii="Segoe UI Historic" w:hAnsi="Segoe UI Historic" w:eastAsia="Segoe UI Historic" w:cs="Segoe UI Historic"/>
        </w:rPr>
        <w:t>ܢܒܝ</w:t>
      </w:r>
      <w:r>
        <w:rPr>
          <w:rFonts w:ascii="Times New Roman" w:hAnsi="Times New Roman" w:eastAsia="Times New Roman" w:cs="Times New Roman"/>
        </w:rPr>
        <w:t>̈</w:t>
      </w:r>
      <w:r>
        <w:rPr>
          <w:rFonts w:ascii="Segoe UI Historic" w:hAnsi="Segoe UI Historic" w:eastAsia="Segoe UI Historic" w:cs="Segoe UI Historic"/>
        </w:rPr>
        <w:t>ܝܬܐ</w:t>
      </w:r>
      <w:r>
        <w:rPr>
          <w:rFonts w:ascii="Times New Roman" w:hAnsi="Times New Roman" w:eastAsia="Times New Roman" w:cs="Times New Roman"/>
        </w:rPr>
        <w:t xml:space="preserve"> </w:t>
      </w:r>
      <w:r>
        <w:rPr>
          <w:rFonts w:ascii="Segoe UI Historic" w:hAnsi="Segoe UI Historic" w:eastAsia="Segoe UI Historic" w:cs="Segoe UI Historic"/>
        </w:rPr>
        <w:t>ܕܒܬܫܥܝܬܐ</w:t>
      </w:r>
      <w:r>
        <w:rPr>
          <w:rFonts w:ascii="Times New Roman" w:hAnsi="Times New Roman" w:eastAsia="Times New Roman" w:cs="Times New Roman"/>
        </w:rPr>
        <w:t xml:space="preserve"> </w:t>
      </w:r>
      <w:r>
        <w:rPr>
          <w:rFonts w:ascii="Segoe UI Historic" w:hAnsi="Segoe UI Historic" w:eastAsia="Segoe UI Historic" w:cs="Segoe UI Historic"/>
        </w:rPr>
        <w:t>ܕܐܠܦܐ</w:t>
      </w:r>
      <w:r>
        <w:rPr>
          <w:rFonts w:ascii="Times New Roman" w:hAnsi="Times New Roman" w:eastAsia="Times New Roman" w:cs="Times New Roman"/>
        </w:rPr>
        <w:t xml:space="preserve"> </w:t>
      </w:r>
      <w:r>
        <w:rPr>
          <w:rFonts w:ascii="Segoe UI Historic" w:hAnsi="Segoe UI Historic" w:eastAsia="Segoe UI Historic" w:cs="Segoe UI Historic"/>
        </w:rPr>
        <w:t>ܕܡܠܐܟ</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ܘܬܪܝܢܐ</w:t>
      </w:r>
      <w:r>
        <w:rPr>
          <w:rFonts w:ascii="Times New Roman" w:hAnsi="Times New Roman" w:eastAsia="Times New Roman" w:cs="Times New Roman"/>
        </w:rPr>
        <w:t xml:space="preserve">، </w:t>
      </w:r>
      <w:r>
        <w:rPr>
          <w:rFonts w:ascii="Segoe UI Historic" w:hAnsi="Segoe UI Historic" w:eastAsia="Segoe UI Historic" w:cs="Segoe UI Historic"/>
        </w:rPr>
        <w:t>ܡܬܬܢܝ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ܒܬܫܥܝܬܐ</w:t>
      </w:r>
      <w:r>
        <w:rPr>
          <w:rFonts w:ascii="Times New Roman" w:hAnsi="Times New Roman" w:eastAsia="Times New Roman" w:cs="Times New Roman"/>
        </w:rPr>
        <w:t xml:space="preserve"> </w:t>
      </w:r>
      <w:r>
        <w:rPr>
          <w:rFonts w:ascii="Segoe UI Historic" w:hAnsi="Segoe UI Historic" w:eastAsia="Segoe UI Historic" w:cs="Segoe UI Historic"/>
        </w:rPr>
        <w:t>ܕܐܘܡܓܐ</w:t>
      </w:r>
      <w:r>
        <w:rPr>
          <w:rFonts w:ascii="Times New Roman" w:hAnsi="Times New Roman" w:eastAsia="Times New Roman" w:cs="Times New Roman"/>
        </w:rPr>
        <w:t xml:space="preserve"> </w:t>
      </w:r>
      <w:r>
        <w:rPr>
          <w:rFonts w:ascii="Segoe UI Historic" w:hAnsi="Segoe UI Historic" w:eastAsia="Segoe UI Historic" w:cs="Segoe UI Historic"/>
        </w:rPr>
        <w:t>ܕܡܠܐܟܐ</w:t>
      </w:r>
      <w:r>
        <w:rPr>
          <w:rFonts w:ascii="Times New Roman" w:hAnsi="Times New Roman" w:eastAsia="Times New Roman" w:cs="Times New Roman"/>
        </w:rPr>
        <w:t xml:space="preserve"> </w:t>
      </w:r>
      <w:r>
        <w:rPr>
          <w:rFonts w:ascii="Segoe UI Historic" w:hAnsi="Segoe UI Historic" w:eastAsia="Segoe UI Historic" w:cs="Segoe UI Historic"/>
        </w:rPr>
        <w:t>ܬܠܝܬܝܐ</w:t>
      </w:r>
      <w:r>
        <w:rPr>
          <w:rFonts w:ascii="Times New Roman" w:hAnsi="Times New Roman" w:eastAsia="Times New Roman" w:cs="Times New Roman"/>
        </w:rPr>
        <w:t>.</w:t>
      </w:r>
    </w:p>
    <w:p>
      <w:pPr>
        <w:pStyle w:val="ArticleBody"/>
        <w:jc w:val="left"/>
      </w:pP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ਉਦਾਹਰਨ</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ਮਹੱਤਵਪੂਰਨ</w:t>
      </w:r>
      <w:r>
        <w:rPr>
          <w:rFonts w:ascii="Times New Roman" w:hAnsi="Times New Roman" w:eastAsia="Times New Roman" w:cs="Times New Roman"/>
        </w:rPr>
        <w:t xml:space="preserve"> </w:t>
      </w:r>
      <w:r>
        <w:rPr>
          <w:rFonts w:ascii="Nirmala UI" w:hAnsi="Nirmala UI" w:eastAsia="Nirmala UI" w:cs="Nirmala UI"/>
        </w:rPr>
        <w:t>ਤੱਥ</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ਇੱਥੇ</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w:t>
      </w:r>
      <w:r>
        <w:rPr>
          <w:rFonts w:ascii="Nirmala UI" w:hAnsi="Nirmala UI" w:eastAsia="Nirmala UI" w:cs="Nirmala UI"/>
        </w:rPr>
        <w:t>ਵਿਸ਼ੇਸ਼</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9/11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ਹਿਰਦੇ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ਬਣਾਉਂਦੀਆਂ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ਰੇਖਾਵਾਂ</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ਚਰਚਾ</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Ocho ñiqin versículope profético cheqaq kayqa aswan kallpanchasqa ricurin, imaraykuchus “verso cuarentaq pakasqa historianta” kicharinapaq llaveta reqsichin; hinallataq admirakuypaqmi chay llaveqa kikin versículollapi reqsichisqa kachkan, maypim iskaynin 2520 watayoq tiempo profecíakunaq qallariynin señalasqa kachkan.</w:t>
      </w:r>
    </w:p>
    <w:p>
      <w:pPr>
        <w:pStyle w:val="ArticleScripture"/>
        <w:jc w:val="left"/>
      </w:pPr>
      <w:r>
        <w:rPr>
          <w:rFonts w:ascii="Times New Roman" w:hAnsi="Times New Roman" w:eastAsia="Times New Roman" w:cs="Times New Roman"/>
        </w:rPr>
        <w:t>Чунаки сари Сурия Димишқ аст, ва сари Димишқ Разин аст; ва дар давоми шасту панҷ сол Эфроим шикаста хоҳад шуд, ба гунае ки дигар қавм нахоҳад буд. Ва сари Эфроим Сомария аст, ва сари Сомария писари Рамалёҳу аст.</w:t>
      </w:r>
    </w:p>
    <w:p>
      <w:pPr>
        <w:pStyle w:val="ArticleScripture"/>
        <w:jc w:val="left"/>
      </w:pPr>
      <w:r>
        <w:rPr>
          <w:rFonts w:ascii="Times New Roman" w:hAnsi="Times New Roman" w:eastAsia="Times New Roman" w:cs="Times New Roman"/>
        </w:rPr>
        <w:t>Егер сендер сенбесеңдер, расында да орнықпайсыңдар. Ишая 7:8, 9.</w:t>
      </w:r>
    </w:p>
    <w:p>
      <w:pPr>
        <w:pStyle w:val="ArticleBody"/>
        <w:jc w:val="left"/>
      </w:pPr>
      <w:r>
        <w:rPr>
          <w:rFonts w:ascii="Times New Roman" w:hAnsi="Times New Roman" w:eastAsia="Times New Roman" w:cs="Times New Roman"/>
        </w:rPr>
        <w:t>Аяның ахыргы яңгыр хәбәренә карата китергән мисалы Мусаның «җиде мәртәбә»сен үз эченә ала, чөнки сигезенче шигырьдәге алтмыш биш еллык пәйгамбәрлек Исраилнең төньяк һәм көньяк патшалыклары өчен дә 2520 еллык таратылуның башлангыч ноктасын билгели. Нәкъ шул ук шигырьдә 1989 елда Советлар Союзының җимерелүен сурәтләгән Даниял унберенче бүлек кырыгынчы шигырьнең өч пәйгамбәрлек сызыгын, шулай ук Даниял унберенче бүлекнең унынчы шигырен һәм Ишагыйя сигезенче бүлекнең сигезенче шигырен ача торган ачкыч бар. Бу өч сызык белән (Ишагыйя 8:8, Даниял 11:10, 40) ачкыч — сигезенче һәм тугызынчы шигырьләрдәге «башлар». «Башлар» ачкычы шул өч параллель шигырьгә кулланылганда, Украина сугышы тарихына һәм тиздән киләчәк Өченче бөтендөнья сугышына алып керә торган ишек ачыла. Ул пәйгамбәрлек ишеге ачылганда, Даниял унберенче бүлекнең унберенче шигыреннән уналтынчы шигыренә кадәрге тарих, 1989 елдан соң Советлар Союзы җимерелгәннән соңгы Даниял унберенче бүлек кырыгынчы шигырьгә параллель тарих булып күренә. «Кырыгынчы шигырьнең яшерен тарихы»ның ачылуы — сынау вакыты ябылыр алдыннан Гайсә Мәсих Ачылышының мөһере алынуы белән бәйләнештә мөһере ачылачак дип билгеләнгән санаулы хакыйкатьләрнең берсе.</w:t>
      </w:r>
    </w:p>
    <w:p>
      <w:pPr>
        <w:pStyle w:val="ArticleBody"/>
        <w:jc w:val="left"/>
      </w:pPr>
      <w:r>
        <w:rPr>
          <w:rFonts w:ascii="Times New Roman" w:hAnsi="Times New Roman" w:eastAsia="Times New Roman" w:cs="Times New Roman"/>
        </w:rPr>
        <w:t>ئیشەی یەکەمی بەشی هەشتەمی ئیشایا بە وشەی «لەگەڵ ئەوەش» دەست پێ دەکات، کە دیاری دەکات بەشی هەشت دەبێت لەسەر بەشی حەوت دابنرێت. جگە لەوەی یەکەم وشەکە «لەگەڵ ئەوەش» ـە، بەشی هەشت ئایەتی سێش بە ئایەتی سێی بەشی حەوتەوە پێکەوە بەستراوە وەک شایەتییەکی دووەم کە ئەو دوو بەشە دەبێت «هێڵ بە هێڵ» جێبەجێ بکرێن. هەردوو ئایەتی «سێ» ـەکان یەکێک لە کوڕەکانی ئیشایا ناساندن دەکەن، کە ناوەکانیان هەردووکیان باس لە نامەی پێغەمبەرانەی ناو ئەم چیرۆکە دەکات. «شیئارجاشوب» واتە «پاشماوەیەک دەگەڕێتەوە» و «ماهێرشەلالحاشباز» واتە «خێرا بۆ تاڵان». یەکەم جار «شیئارجاشوب» هاتووە، پاشان «ماهێرشەلالحاشباز» (کە درێژترین ناوە لە پەرتووکی پیرۆزدا). ئەلفای نیشاندراو بە «1» بچووکترە، و لەم بارەیەشدا تەنانەت وەک «پاشماوە» ناسێنراوە، و ئۆمێگای نیشاندراو بە «22» گەورەترە، و بە گەورەترین ناو لە پەرتووکی پیرۆزدا نیشان دراوە، لە کاتێکدا هێمای جوڵە خێراکانى یاسای یەکشەممە دەکات.</w:t>
      </w:r>
    </w:p>
    <w:p>
      <w:pPr>
        <w:pStyle w:val="ArticleBody"/>
        <w:jc w:val="left"/>
      </w:pPr>
      <w:r>
        <w:rPr>
          <w:rFonts w:ascii="Times New Roman" w:hAnsi="Times New Roman" w:eastAsia="Times New Roman" w:cs="Times New Roman"/>
        </w:rPr>
        <w:t>Альфа-остатъкът, представен чрез Шеар-Яшув, е с баща си Исая в трети стих. Заедно те са алфа и омега и стоят на място, съставено от три отделни препратки към късния дъжд.</w:t>
      </w:r>
    </w:p>
    <w:p>
      <w:pPr>
        <w:pStyle w:val="ArticleScripture"/>
        <w:jc w:val="left"/>
      </w:pPr>
      <w:r>
        <w:rPr>
          <w:rFonts w:ascii="Times New Roman" w:hAnsi="Times New Roman" w:eastAsia="Times New Roman" w:cs="Times New Roman"/>
        </w:rPr>
        <w:t>Uzma ta Jallallaqaqa Isaiyasta nirqan: Kunan lluqsispa ri Ahazta tinkuq, qanpas, churiyki Shearjashubwan kuska, hanaq qutucha yaku apana ñanpa tukukuyninpi, pichaq chakra ñanpi. Isaías 7:3.</w:t>
      </w:r>
    </w:p>
    <w:p>
      <w:pPr>
        <w:pStyle w:val="ArticleBody"/>
        <w:jc w:val="left"/>
      </w:pPr>
      <w:r>
        <w:rPr>
          <w:rFonts w:ascii="Times New Roman" w:hAnsi="Times New Roman" w:eastAsia="Times New Roman" w:cs="Times New Roman"/>
        </w:rPr>
        <w:t>Isaías es un símbolo de los ciento cuarenta y cuatro mil, y al representar el llamamiento del 11/9, Isaías también está representando el llamamiento de julio de 2023. En el 11/9, Isaías es un laodicense representado por Jacob el suplantador, quien iba a tomar la primogenitura de Esaú, mientras el adventismo es vomitado de la boca del Señor; y en 2023, Isaías representa a Israel, el vencedor. Isaías representa a alguien que estaba presentando el mensaje de Dios, que es despertado al hecho de que es un laodicense, y luego un carbón purifica, transformándolo en un filadelfiano.</w:t>
      </w:r>
    </w:p>
    <w:p>
      <w:pPr>
        <w:pStyle w:val="ArticleScripture"/>
        <w:jc w:val="left"/>
      </w:pPr>
      <w:r>
        <w:rPr>
          <w:rFonts w:ascii="Times New Roman" w:hAnsi="Times New Roman" w:eastAsia="Times New Roman" w:cs="Times New Roman"/>
        </w:rPr>
        <w:t>“ئیشعیا خودای مەزن بەدیدێکی سەرسوڕهێنەر لە شکۆی خودا هەبوو. ئەو دەرکەوتنی هێزی خودای بینی، و دوای ئەوەی مەجەستیی ئەو بینی، پەیامێک بۆی هات کە بچێت و کارێکی دیاریکراو ئەنجام بدات. ئەو بە تەواوی خۆی بۆ ئەو کارە ناشایست دەزانی. چی وای لێکرد کە خۆی ناشایست بزانێت؟ ئایا پێی وابوو کە پێش ئەوەی بینینی شکۆی خودا بکات خۆی ناشایستە؟—نەخێر؛ ئەو خۆی لە دۆخێکی ڕاستودروست لەلایەن خوداوە وەها دەزانی؛ بەڵام کاتێک شکۆی پەروەردگاری سوپاسالاران بۆی ئاشکرا کرا، کاتێک مەجەستیی ناوتوانراوی خودای بینی، وتی: ‘من لەناوچووم؛ چونکە من پیاوێکم بە لێوانی گڵاو، و لەناو گەلێکدا دەژیم کە لێویان گڵاون؛ چونکە چاوم پاشایەکەی بینی، پەروەردگاری سوپاسالاران. ئینجا یەکێک لە سرافیمەکان بۆ لام فڕی، و سۆزەیەکی زیندووی لە دەستیدا بوو، کە بە مەشەوە لەسەر قوربانگاکەوەی هەڵگرتبوو، و خستیە سەر دەمی من، و وتی، ئەوەتا، ئەمە لێوت پێگەیشت؛ و تاوانت لێ لابرا، و گوناهت پاککرایەوە.’ ئەمە ئەو کارەیە کە وەک تاکەکان پێویستمانە بۆمان بکرێت. ئێمە دەمەوێت ئەو سۆزە زیندووەی لەسەر قوربانگا بخرێتە سەر لێوەکانمان. ئێمە دەمەوێت ئەو وشەیە ببیستین کە دەوترێت، ‘تاوانت لێ لابرا، و گوناهت پاککرایەوە’” Review and Herald, June 4, 1889.</w:t>
      </w:r>
    </w:p>
    <w:p>
      <w:pPr>
        <w:pStyle w:val="ArticleBody"/>
        <w:jc w:val="left"/>
      </w:pP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ᎢᏯᏙᎯ</w:t>
      </w:r>
      <w:r>
        <w:rPr>
          <w:rFonts w:ascii="Times New Roman" w:hAnsi="Times New Roman" w:eastAsia="Times New Roman" w:cs="Times New Roman"/>
        </w:rPr>
        <w:t xml:space="preserve"> </w:t>
      </w:r>
      <w:r>
        <w:rPr>
          <w:rFonts w:ascii="Gadugi" w:hAnsi="Gadugi" w:eastAsia="Gadugi" w:cs="Gadugi"/>
        </w:rPr>
        <w:t>ᎢᏎᏯ</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9/11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ᏏᏂᎦ</w:t>
      </w:r>
      <w:r>
        <w:rPr>
          <w:rFonts w:ascii="Times New Roman" w:hAnsi="Times New Roman" w:eastAsia="Times New Roman" w:cs="Times New Roman"/>
        </w:rPr>
        <w:t xml:space="preserve"> </w:t>
      </w:r>
      <w:r>
        <w:rPr>
          <w:rFonts w:ascii="Gadugi" w:hAnsi="Gadugi" w:eastAsia="Gadugi" w:cs="Gadugi"/>
        </w:rPr>
        <w:t>ᎤᎵᏍᎪᎸᏗ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ᏗᎧᎿᎭᏁᎬᎢ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9/11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ᎠᏰᎸᏍᎬᎢ</w:t>
      </w:r>
      <w:r>
        <w:rPr>
          <w:rFonts w:ascii="Times New Roman" w:hAnsi="Times New Roman" w:eastAsia="Times New Roman" w:cs="Times New Roman"/>
        </w:rPr>
        <w:t xml:space="preserve">. </w:t>
      </w:r>
      <w:r>
        <w:rPr>
          <w:rFonts w:ascii="Gadugi" w:hAnsi="Gadugi" w:eastAsia="Gadugi" w:cs="Gadugi"/>
        </w:rPr>
        <w:t>ᎦᏚᏩ</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ᏐᏁᎳ</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ᎤᏂᏃᎮᏍᎬ</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ᎢᏎᏯ</w:t>
      </w:r>
      <w:r>
        <w:rPr>
          <w:rFonts w:ascii="Times New Roman" w:hAnsi="Times New Roman" w:eastAsia="Times New Roman" w:cs="Times New Roman"/>
        </w:rPr>
        <w:t xml:space="preserve"> </w:t>
      </w:r>
      <w:r>
        <w:rPr>
          <w:rFonts w:ascii="Gadugi" w:hAnsi="Gadugi" w:eastAsia="Gadugi" w:cs="Gadugi"/>
        </w:rPr>
        <w:t>ᏧᏁᎯᏍᏔᏁ</w:t>
      </w:r>
      <w:r>
        <w:rPr>
          <w:rFonts w:ascii="Times New Roman" w:hAnsi="Times New Roman" w:eastAsia="Times New Roman" w:cs="Times New Roman"/>
        </w:rPr>
        <w:t xml:space="preserve"> </w:t>
      </w:r>
      <w:r>
        <w:rPr>
          <w:rFonts w:ascii="Gadugi" w:hAnsi="Gadugi" w:eastAsia="Gadugi" w:cs="Gadugi"/>
        </w:rPr>
        <w:t>ᏧᏓᏓᏅᏛ</w:t>
      </w:r>
      <w:r>
        <w:rPr>
          <w:rFonts w:ascii="Times New Roman" w:hAnsi="Times New Roman" w:eastAsia="Times New Roman" w:cs="Times New Roman"/>
        </w:rPr>
        <w:t xml:space="preserve"> </w:t>
      </w:r>
      <w:r>
        <w:rPr>
          <w:rFonts w:ascii="Gadugi" w:hAnsi="Gadugi" w:eastAsia="Gadugi" w:cs="Gadugi"/>
        </w:rPr>
        <w:t>ᎤᏂᎪᎯᎵᏰᏗ</w:t>
      </w:r>
      <w:r>
        <w:rPr>
          <w:rFonts w:ascii="Times New Roman" w:hAnsi="Times New Roman" w:eastAsia="Times New Roman" w:cs="Times New Roman"/>
        </w:rPr>
        <w:t xml:space="preserve"> </w:t>
      </w:r>
      <w:r>
        <w:rPr>
          <w:rFonts w:ascii="Gadugi" w:hAnsi="Gadugi" w:eastAsia="Gadugi" w:cs="Gadugi"/>
        </w:rPr>
        <w:t>ᏧᏓᏓᏁᎶᏗ</w:t>
      </w:r>
      <w:r>
        <w:rPr>
          <w:rFonts w:ascii="Times New Roman" w:hAnsi="Times New Roman" w:eastAsia="Times New Roman" w:cs="Times New Roman"/>
        </w:rPr>
        <w:t xml:space="preserve"> </w:t>
      </w:r>
      <w:r>
        <w:rPr>
          <w:rFonts w:ascii="Gadugi" w:hAnsi="Gadugi" w:eastAsia="Gadugi" w:cs="Gadugi"/>
        </w:rPr>
        <w:t>ᏧᏓ</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ᏗᏓᏓᏙᎵᏍᎬ</w:t>
      </w:r>
      <w:r>
        <w:rPr>
          <w:rFonts w:ascii="Times New Roman" w:hAnsi="Times New Roman" w:eastAsia="Times New Roman" w:cs="Times New Roman"/>
        </w:rPr>
        <w:t xml:space="preserve"> </w:t>
      </w:r>
      <w:r>
        <w:rPr>
          <w:rFonts w:ascii="Gadugi" w:hAnsi="Gadugi" w:eastAsia="Gadugi" w:cs="Gadugi"/>
        </w:rPr>
        <w:t>ᏌᏁᎯ</w:t>
      </w:r>
      <w:r>
        <w:rPr>
          <w:rFonts w:ascii="Times New Roman" w:hAnsi="Times New Roman" w:eastAsia="Times New Roman" w:cs="Times New Roman"/>
        </w:rPr>
        <w:t xml:space="preserve"> </w:t>
      </w:r>
      <w:r>
        <w:rPr>
          <w:rFonts w:ascii="Gadugi" w:hAnsi="Gadugi" w:eastAsia="Gadugi" w:cs="Gadugi"/>
        </w:rPr>
        <w:t>ᎠᏂᏍᎪᎯ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ᎦᎵᏆᎵ</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ᏧᎾᏓᏡᎬ</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ᎡᏈᎵᎻ</w:t>
      </w:r>
      <w:r>
        <w:rPr>
          <w:rFonts w:ascii="Times New Roman" w:hAnsi="Times New Roman" w:eastAsia="Times New Roman" w:cs="Times New Roman"/>
        </w:rPr>
        <w:t xml:space="preserve"> </w:t>
      </w:r>
      <w:r>
        <w:rPr>
          <w:rFonts w:ascii="Gadugi" w:hAnsi="Gadugi" w:eastAsia="Gadugi" w:cs="Gadugi"/>
        </w:rPr>
        <w:t>ᏧᏂᏴᏫ</w:t>
      </w:r>
      <w:r>
        <w:rPr>
          <w:rFonts w:ascii="Times New Roman" w:hAnsi="Times New Roman" w:eastAsia="Times New Roman" w:cs="Times New Roman"/>
        </w:rPr>
        <w:t xml:space="preserve"> </w:t>
      </w:r>
      <w:r>
        <w:rPr>
          <w:rFonts w:ascii="Gadugi" w:hAnsi="Gadugi" w:eastAsia="Gadugi" w:cs="Gadugi"/>
        </w:rPr>
        <w:t>ᎤᏁᎩᏳᎯ</w:t>
      </w:r>
      <w:r>
        <w:rPr>
          <w:rFonts w:ascii="Times New Roman" w:hAnsi="Times New Roman" w:eastAsia="Times New Roman" w:cs="Times New Roman"/>
        </w:rPr>
        <w:t xml:space="preserve"> </w:t>
      </w:r>
      <w:r>
        <w:rPr>
          <w:rFonts w:ascii="Gadugi" w:hAnsi="Gadugi" w:eastAsia="Gadugi" w:cs="Gadugi"/>
        </w:rPr>
        <w:t>ᎤᎾᏙᎴᎰᏍᎬᎢ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ᎤᎭᏎᎵᏙᎲ</w:t>
      </w:r>
      <w:r>
        <w:rPr>
          <w:rFonts w:ascii="Times New Roman" w:hAnsi="Times New Roman" w:eastAsia="Times New Roman" w:cs="Times New Roman"/>
        </w:rPr>
        <w:t xml:space="preserve"> </w:t>
      </w:r>
      <w:r>
        <w:rPr>
          <w:rFonts w:ascii="Gadugi" w:hAnsi="Gadugi" w:eastAsia="Gadugi" w:cs="Gadugi"/>
        </w:rPr>
        <w:t>ᎢᏎᏯ</w:t>
      </w:r>
      <w:r>
        <w:rPr>
          <w:rFonts w:ascii="Times New Roman" w:hAnsi="Times New Roman" w:eastAsia="Times New Roman" w:cs="Times New Roman"/>
        </w:rPr>
        <w:t xml:space="preserve"> </w:t>
      </w:r>
      <w:r>
        <w:rPr>
          <w:rFonts w:ascii="Gadugi" w:hAnsi="Gadugi" w:eastAsia="Gadugi" w:cs="Gadugi"/>
        </w:rPr>
        <w:t>ᎤᏬᏂᏍᎪᎢ</w:t>
      </w:r>
      <w:r>
        <w:rPr>
          <w:rFonts w:ascii="Times New Roman" w:hAnsi="Times New Roman" w:eastAsia="Times New Roman" w:cs="Times New Roman"/>
        </w:rPr>
        <w:t>:</w:t>
      </w:r>
    </w:p>
    <w:p>
      <w:pPr>
        <w:pStyle w:val="ArticleScripture"/>
        <w:jc w:val="left"/>
      </w:pP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लड़के</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आश्चर्यकर्मों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सिय्योन</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8:18</w:t>
      </w:r>
      <w:r>
        <w:rPr>
          <w:rFonts w:ascii="Nirmala UI" w:hAnsi="Nirmala UI" w:eastAsia="Nirmala UI" w:cs="Nirmala UI"/>
        </w:rPr>
        <w:t>।</w:t>
      </w:r>
    </w:p>
    <w:p>
      <w:pPr>
        <w:pStyle w:val="ArticleBody"/>
        <w:jc w:val="left"/>
      </w:pPr>
      <w:r>
        <w:rPr>
          <w:rFonts w:ascii="Times New Roman" w:hAnsi="Times New Roman" w:eastAsia="Times New Roman" w:cs="Times New Roman"/>
        </w:rPr>
        <w:t>Ayshaya and his children are signs within the enigmas found in chapters seven through nine. Chapters seven through nine are the point of reference of the entire vision, in terms of any reference to “that day” or “that time.” Verse eighteen identifies that Ayshaya and his sons are signs, and the verses that surround verse eighteen identify the period of time that the signs are to be recognized.</w:t>
      </w:r>
    </w:p>
    <w:p>
      <w:pPr>
        <w:pStyle w:val="ArticleScripture"/>
        <w:jc w:val="left"/>
      </w:pPr>
      <w:r>
        <w:rPr>
          <w:rFonts w:ascii="Gadugi" w:hAnsi="Gadugi" w:eastAsia="Gadugi" w:cs="Gadugi"/>
        </w:rPr>
        <w:t>ᎤᏂᏣᏘᏃ</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ᎤᏃᎸᏂᎵᏍᏗᏱ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ᎤᏂᏅᏥᏍᏗᏱ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ᎤᏂᏰᎥᏍᏗᏱ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ᎤᏂᎵᏌᎳᏓᏅᏗᏱ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ᎤᏂᏂᏴᏗᏱ</w:t>
      </w:r>
      <w:r>
        <w:rPr>
          <w:rFonts w:ascii="Times New Roman" w:hAnsi="Times New Roman" w:eastAsia="Times New Roman" w:cs="Times New Roman"/>
        </w:rPr>
        <w:t xml:space="preserve">. </w:t>
      </w:r>
      <w:r>
        <w:rPr>
          <w:rFonts w:ascii="Gadugi" w:hAnsi="Gadugi" w:eastAsia="Gadugi" w:cs="Gadugi"/>
        </w:rPr>
        <w:t>ᏣᎳᎩ</w:t>
      </w:r>
      <w:r>
        <w:rPr>
          <w:rFonts w:ascii="Times New Roman" w:hAnsi="Times New Roman" w:eastAsia="Times New Roman" w:cs="Times New Roman"/>
        </w:rPr>
        <w:t xml:space="preserve"> </w:t>
      </w:r>
      <w:r>
        <w:rPr>
          <w:rFonts w:ascii="Gadugi" w:hAnsi="Gadugi" w:eastAsia="Gadugi" w:cs="Gadugi"/>
        </w:rPr>
        <w:t>ᎯᏯ</w:t>
      </w:r>
      <w:r>
        <w:rPr>
          <w:rFonts w:ascii="Times New Roman" w:hAnsi="Times New Roman" w:eastAsia="Times New Roman" w:cs="Times New Roman"/>
        </w:rPr>
        <w:t xml:space="preserve"> </w:t>
      </w:r>
      <w:r>
        <w:rPr>
          <w:rFonts w:ascii="Gadugi" w:hAnsi="Gadugi" w:eastAsia="Gadugi" w:cs="Gadugi"/>
        </w:rPr>
        <w:t>ᎤᏬᎯᏳᎲᏍᎩ</w:t>
      </w:r>
      <w:r>
        <w:rPr>
          <w:rFonts w:ascii="Times New Roman" w:hAnsi="Times New Roman" w:eastAsia="Times New Roman" w:cs="Times New Roman"/>
        </w:rPr>
        <w:t xml:space="preserve">, </w:t>
      </w:r>
      <w:r>
        <w:rPr>
          <w:rFonts w:ascii="Gadugi" w:hAnsi="Gadugi" w:eastAsia="Gadugi" w:cs="Gadugi"/>
        </w:rPr>
        <w:t>ᎭᏍᏚᎲᎦ</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ᎠᏆᏍᏓᏩᏗᏒ</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ᏱᎦᏥᏯᎦᏘᏴᏏ</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ᏣᎦᏚᎩ</w:t>
      </w:r>
      <w:r>
        <w:rPr>
          <w:rFonts w:ascii="Times New Roman" w:hAnsi="Times New Roman" w:eastAsia="Times New Roman" w:cs="Times New Roman"/>
        </w:rPr>
        <w:t xml:space="preserve"> </w:t>
      </w:r>
      <w:r>
        <w:rPr>
          <w:rFonts w:ascii="Gadugi" w:hAnsi="Gadugi" w:eastAsia="Gadugi" w:cs="Gadugi"/>
        </w:rPr>
        <w:t>ᎤᎧᏛ</w:t>
      </w:r>
      <w:r>
        <w:rPr>
          <w:rFonts w:ascii="Times New Roman" w:hAnsi="Times New Roman" w:eastAsia="Times New Roman" w:cs="Times New Roman"/>
        </w:rPr>
        <w:t xml:space="preserve"> </w:t>
      </w:r>
      <w:r>
        <w:rPr>
          <w:rFonts w:ascii="Gadugi" w:hAnsi="Gadugi" w:eastAsia="Gadugi" w:cs="Gadugi"/>
        </w:rPr>
        <w:t>ᏧᏟᏃᎮᏛ</w:t>
      </w:r>
      <w:r>
        <w:rPr>
          <w:rFonts w:ascii="Times New Roman" w:hAnsi="Times New Roman" w:eastAsia="Times New Roman" w:cs="Times New Roman"/>
        </w:rPr>
        <w:t xml:space="preserve"> </w:t>
      </w:r>
      <w:r>
        <w:rPr>
          <w:rFonts w:ascii="Gadugi" w:hAnsi="Gadugi" w:eastAsia="Gadugi" w:cs="Gadugi"/>
        </w:rPr>
        <w:t>ᏓᏓᏂᎸ</w:t>
      </w:r>
      <w:r>
        <w:rPr>
          <w:rFonts w:ascii="Times New Roman" w:hAnsi="Times New Roman" w:eastAsia="Times New Roman" w:cs="Times New Roman"/>
        </w:rPr>
        <w:t xml:space="preserve"> </w:t>
      </w:r>
      <w:r>
        <w:rPr>
          <w:rFonts w:ascii="Gadugi" w:hAnsi="Gadugi" w:eastAsia="Gadugi" w:cs="Gadugi"/>
        </w:rPr>
        <w:t>ᏤᎦᏈ</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ᏥᎬᏩᎦᏘᏰᏍᏗ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Kyk, ek en die kinders wat die Here aan my gegee het, is tot tekens en wonders in Israel van die Here van die leërskare, wat op die berg Sion woon. Jesaja 8:15–18.</w:t>
      </w:r>
    </w:p>
    <w:p>
      <w:pPr>
        <w:pStyle w:val="ArticleBody"/>
        <w:jc w:val="left"/>
      </w:pPr>
      <w:r>
        <w:rPr>
          <w:rFonts w:ascii="Times New Roman" w:hAnsi="Times New Roman" w:eastAsia="Times New Roman" w:cs="Times New Roman"/>
        </w:rPr>
        <w:t>Владык Мырзаны «күтүвши»лерді Исаия вә оның эки оғлы ипаделейду. Улар — Владыка өз «йүзини» йошуруп қойғанлар; бу болса, 2023-жили ийулдин кейин, Левитләр йигирмә алтиниң дуасиниң тәләплиригә ойғинидиғанларниң бир алаһидиликидур. Улар шу һәқиқәткә ойғинидуки, уларниң итирапи Владыканиң өзлиригә қарши меңип кәлгәнликини өз ичигә елиши керәк; демәк, у өз йүзини улардин йошурған.</w:t>
      </w:r>
    </w:p>
    <w:p>
      <w:pPr>
        <w:pStyle w:val="ArticleBody"/>
        <w:jc w:val="left"/>
      </w:pPr>
      <w:r>
        <w:rPr>
          <w:rFonts w:ascii="Times New Roman" w:hAnsi="Times New Roman" w:eastAsia="Times New Roman" w:cs="Times New Roman"/>
        </w:rPr>
        <w:t>“Ayyan hamitu ak marqēl i šari‘ata” isha xatimta d-ḥad ma’a u-arba‘in u-arba‘a alfin, aylen itparšu min “saggi’e.” “Saggi’e” itqerun, ella z‘orin innun gbyē. “Saggi’e” itparšu min Isha‘ya u-min trēn bnawhi, ayk aylen d-mitḥazyan ak z‘orin. Hanu “saggi’e” innun ḥamsha btulate sakhlate, w-metul hana ḥamsha medmē mithawyan lhun: “mitkashlin, w-naflin, w-mitbrekin, w-mitṣadyin, w-mitnaskin.” Mitkashlin metul d-ḥsiru l-risalta d-maṭra aḥraya.</w:t>
      </w:r>
    </w:p>
    <w:p>
      <w:pPr>
        <w:pStyle w:val="ArticleScripture"/>
        <w:jc w:val="left"/>
      </w:pPr>
      <w:r>
        <w:rPr>
          <w:rFonts w:ascii="Times New Roman" w:hAnsi="Times New Roman" w:eastAsia="Times New Roman" w:cs="Times New Roman"/>
        </w:rPr>
        <w:t>En verdad, con labios tartamudos y en otra lengua hablará a este pueblo. A quienes él dijo: Este es el reposo; dad reposo al cansado; y este es el refrigerio; mas no quisieron oír. Por tanto, la palabra de Jehová les será mandato sobre mandato, mandato sobre mandato; línea sobre línea, línea sobre línea; un poco aquí, y otro poco allí; para que vayan, y caigan hacia atrás, y sean quebrantados, y enlazados, y presos. Isaías 28:11–13.</w:t>
      </w:r>
    </w:p>
    <w:p>
      <w:pPr>
        <w:pStyle w:val="ArticleBody"/>
        <w:jc w:val="left"/>
      </w:pPr>
      <w:r>
        <w:rPr>
          <w:rFonts w:ascii="Times New Roman" w:hAnsi="Times New Roman" w:eastAsia="Times New Roman" w:cs="Times New Roman"/>
        </w:rPr>
        <w:t>Capitulon waloqtun ap sellado panaaw, inilarawan ni Isaias ti pannakatnag dagiti nadangkes, a naisinnuda ken Ahaz, ket inpakitana met ti isu met laeng a bunggoy iti bersikulo sangapulo ket tallo ti kapitulo dua pulo ket walo. Ti gapuna a “matnagda” ket ta ilaksidda ti mensahe ti udan iti maudi, nga isu a kadakuada ket “linia iti rabaw ti linia,” ken naiyegna babaen kadagidiay a naisinnuda a kas addaan kadagiti agkankannaw a bibig. Dagiti Judio a mapagkallikagum idi Pentecostes impabasolda dagiti disipulos iti pannakabartek, ta saanda a maawatan ti mensahe. Iti panunotda, dayta ket maiyeg babaen kadagiti agkankannaw a bibig.</w:t>
      </w:r>
    </w:p>
    <w:p>
      <w:pPr>
        <w:pStyle w:val="ArticleBody"/>
        <w:jc w:val="left"/>
      </w:pPr>
      <w:r>
        <w:rPr>
          <w:rFonts w:ascii="Nirmala UI" w:hAnsi="Nirmala UI" w:eastAsia="Nirmala UI" w:cs="Nirmala UI"/>
        </w:rPr>
        <w:t>એશ્વરદત્ત</w:t>
      </w:r>
      <w:r>
        <w:rPr>
          <w:rFonts w:ascii="Times New Roman" w:hAnsi="Times New Roman" w:eastAsia="Times New Roman" w:cs="Times New Roman"/>
        </w:rPr>
        <w:t xml:space="preserve"> </w:t>
      </w:r>
      <w:r>
        <w:rPr>
          <w:rFonts w:ascii="Nirmala UI" w:hAnsi="Nirmala UI" w:eastAsia="Nirmala UI" w:cs="Nirmala UI"/>
        </w:rPr>
        <w:t>પ્રેરણાથી</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સાતના</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શ્લોકમાં</w:t>
      </w:r>
      <w:r>
        <w:rPr>
          <w:rFonts w:ascii="Times New Roman" w:hAnsi="Times New Roman" w:eastAsia="Times New Roman" w:cs="Times New Roman"/>
        </w:rPr>
        <w:t xml:space="preserve"> </w:t>
      </w:r>
      <w:r>
        <w:rPr>
          <w:rFonts w:ascii="Nirmala UI" w:hAnsi="Nirmala UI" w:eastAsia="Nirmala UI" w:cs="Nirmala UI"/>
        </w:rPr>
        <w:t>યશાયા</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શેઅરયાશૂબ</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પ્રતીકાત્મક</w:t>
      </w:r>
      <w:r>
        <w:rPr>
          <w:rFonts w:ascii="Times New Roman" w:hAnsi="Times New Roman" w:eastAsia="Times New Roman" w:cs="Times New Roman"/>
        </w:rPr>
        <w:t xml:space="preserve"> </w:t>
      </w:r>
      <w:r>
        <w:rPr>
          <w:rFonts w:ascii="Nirmala UI" w:hAnsi="Nirmala UI" w:eastAsia="Nirmala UI" w:cs="Nirmala UI"/>
        </w:rPr>
        <w:t>અલ્ફા</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દૃષ્ટિએ</w:t>
      </w:r>
      <w:r>
        <w:rPr>
          <w:rFonts w:ascii="Times New Roman" w:hAnsi="Times New Roman" w:eastAsia="Times New Roman" w:cs="Times New Roman"/>
        </w:rPr>
        <w:t xml:space="preserve">, </w:t>
      </w:r>
      <w:r>
        <w:rPr>
          <w:rFonts w:ascii="Nirmala UI" w:hAnsi="Nirmala UI" w:eastAsia="Nirmala UI" w:cs="Nirmala UI"/>
        </w:rPr>
        <w:t>ઓમેગા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ભાઈની</w:t>
      </w:r>
      <w:r>
        <w:rPr>
          <w:rFonts w:ascii="Times New Roman" w:hAnsi="Times New Roman" w:eastAsia="Times New Roman" w:cs="Times New Roman"/>
        </w:rPr>
        <w:t xml:space="preserve"> </w:t>
      </w:r>
      <w:r>
        <w:rPr>
          <w:rFonts w:ascii="Nirmala UI" w:hAnsi="Nirmala UI" w:eastAsia="Nirmala UI" w:cs="Nirmala UI"/>
        </w:rPr>
        <w:t>દૃષ્ટિએ</w:t>
      </w:r>
      <w:r>
        <w:rPr>
          <w:rFonts w:ascii="Times New Roman" w:hAnsi="Times New Roman" w:eastAsia="Times New Roman" w:cs="Times New Roman"/>
        </w:rPr>
        <w:t xml:space="preserve"> </w:t>
      </w:r>
      <w:r>
        <w:rPr>
          <w:rFonts w:ascii="Nirmala UI" w:hAnsi="Nirmala UI" w:eastAsia="Nirmala UI" w:cs="Nirmala UI"/>
        </w:rPr>
        <w:t>અલ્ફા</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અલ્ફા</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ઓમેગાના</w:t>
      </w:r>
      <w:r>
        <w:rPr>
          <w:rFonts w:ascii="Times New Roman" w:hAnsi="Times New Roman" w:eastAsia="Times New Roman" w:cs="Times New Roman"/>
        </w:rPr>
        <w:t xml:space="preserve"> </w:t>
      </w:r>
      <w:r>
        <w:rPr>
          <w:rFonts w:ascii="Nirmala UI" w:hAnsi="Nirmala UI" w:eastAsia="Nirmala UI" w:cs="Nirmala UI"/>
        </w:rPr>
        <w:t>પ્રતિનિધિઓ</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સ્વર્ગસ્થ</w:t>
      </w:r>
      <w:r>
        <w:rPr>
          <w:rFonts w:ascii="Times New Roman" w:hAnsi="Times New Roman" w:eastAsia="Times New Roman" w:cs="Times New Roman"/>
        </w:rPr>
        <w:t xml:space="preserve"> </w:t>
      </w:r>
      <w:r>
        <w:rPr>
          <w:rFonts w:ascii="Nirmala UI" w:hAnsi="Nirmala UI" w:eastAsia="Nirmala UI" w:cs="Nirmala UI"/>
        </w:rPr>
        <w:t>પવિત્રસ્થાનમાંથી</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સુવર્ણ</w:t>
      </w:r>
      <w:r>
        <w:rPr>
          <w:rFonts w:ascii="Times New Roman" w:hAnsi="Times New Roman" w:eastAsia="Times New Roman" w:cs="Times New Roman"/>
        </w:rPr>
        <w:t xml:space="preserve"> </w:t>
      </w:r>
      <w:r>
        <w:rPr>
          <w:rFonts w:ascii="Nirmala UI" w:hAnsi="Nirmala UI" w:eastAsia="Nirmala UI" w:cs="Nirmala UI"/>
        </w:rPr>
        <w:t>નળીઓ</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કુંડ</w:t>
      </w:r>
      <w:r>
        <w:rPr>
          <w:rFonts w:ascii="Times New Roman" w:hAnsi="Times New Roman" w:eastAsia="Times New Roman" w:cs="Times New Roman"/>
        </w:rPr>
        <w:t xml:space="preserve"> </w:t>
      </w:r>
      <w:r>
        <w:rPr>
          <w:rFonts w:ascii="Nirmala UI" w:hAnsi="Nirmala UI" w:eastAsia="Nirmala UI" w:cs="Nirmala UI"/>
        </w:rPr>
        <w:t>રચે</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r>
        <w:rPr>
          <w:rFonts w:ascii="Nirmala UI" w:hAnsi="Nirmala UI" w:eastAsia="Nirmala UI" w:cs="Nirmala UI"/>
        </w:rPr>
        <w:t>એકદમ</w:t>
      </w:r>
      <w:r>
        <w:rPr>
          <w:rFonts w:ascii="Times New Roman" w:hAnsi="Times New Roman" w:eastAsia="Times New Roman" w:cs="Times New Roman"/>
        </w:rPr>
        <w:t xml:space="preserve"> </w:t>
      </w:r>
      <w:r>
        <w:rPr>
          <w:rFonts w:ascii="Nirmala UI" w:hAnsi="Nirmala UI" w:eastAsia="Nirmala UI" w:cs="Nirmala UI"/>
        </w:rPr>
        <w:t>યિરમિયાનાં</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xml:space="preserve"> </w:t>
      </w:r>
      <w:r>
        <w:rPr>
          <w:rFonts w:ascii="Nirmala UI" w:hAnsi="Nirmala UI" w:eastAsia="Nirmala UI" w:cs="Nirmala UI"/>
        </w:rPr>
        <w:t>માર્ગના</w:t>
      </w:r>
      <w:r>
        <w:rPr>
          <w:rFonts w:ascii="Times New Roman" w:hAnsi="Times New Roman" w:eastAsia="Times New Roman" w:cs="Times New Roman"/>
        </w:rPr>
        <w:t xml:space="preserve"> </w:t>
      </w:r>
      <w:r>
        <w:rPr>
          <w:rFonts w:ascii="Nirmala UI" w:hAnsi="Nirmala UI" w:eastAsia="Nirmala UI" w:cs="Nirmala UI"/>
        </w:rPr>
        <w:t>રાજમાર્ગ</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ખેતરમાં</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લેવીનાં</w:t>
      </w:r>
      <w:r>
        <w:rPr>
          <w:rFonts w:ascii="Times New Roman" w:hAnsi="Times New Roman" w:eastAsia="Times New Roman" w:cs="Times New Roman"/>
        </w:rPr>
        <w:t xml:space="preserve"> </w:t>
      </w:r>
      <w:r>
        <w:rPr>
          <w:rFonts w:ascii="Nirmala UI" w:hAnsi="Nirmala UI" w:eastAsia="Nirmala UI" w:cs="Nirmala UI"/>
        </w:rPr>
        <w:t>પુત્રોને</w:t>
      </w:r>
      <w:r>
        <w:rPr>
          <w:rFonts w:ascii="Times New Roman" w:hAnsi="Times New Roman" w:eastAsia="Times New Roman" w:cs="Times New Roman"/>
        </w:rPr>
        <w:t xml:space="preserve">, </w:t>
      </w:r>
      <w:r>
        <w:rPr>
          <w:rFonts w:ascii="Nirmala UI" w:hAnsi="Nirmala UI" w:eastAsia="Nirmala UI" w:cs="Nirmala UI"/>
        </w:rPr>
        <w:t>તેમજ</w:t>
      </w:r>
      <w:r>
        <w:rPr>
          <w:rFonts w:ascii="Times New Roman" w:hAnsi="Times New Roman" w:eastAsia="Times New Roman" w:cs="Times New Roman"/>
        </w:rPr>
        <w:t xml:space="preserve"> </w:t>
      </w:r>
      <w:r>
        <w:rPr>
          <w:rFonts w:ascii="Nirmala UI" w:hAnsi="Nirmala UI" w:eastAsia="Nirmala UI" w:cs="Nirmala UI"/>
        </w:rPr>
        <w:t>યશાયા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શેઅરયાશૂબને</w:t>
      </w:r>
      <w:r>
        <w:rPr>
          <w:rFonts w:ascii="Times New Roman" w:hAnsi="Times New Roman" w:eastAsia="Times New Roman" w:cs="Times New Roman"/>
        </w:rPr>
        <w:t xml:space="preserve">, </w:t>
      </w:r>
      <w:r>
        <w:rPr>
          <w:rFonts w:ascii="Nirmala UI" w:hAnsi="Nirmala UI" w:eastAsia="Nirmala UI" w:cs="Nirmala UI"/>
        </w:rPr>
        <w:t>શુદ્ધ</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મેલથી</w:t>
      </w:r>
      <w:r>
        <w:rPr>
          <w:rFonts w:ascii="Times New Roman" w:hAnsi="Times New Roman" w:eastAsia="Times New Roman" w:cs="Times New Roman"/>
        </w:rPr>
        <w:t xml:space="preserve"> </w:t>
      </w:r>
      <w:r>
        <w:rPr>
          <w:rFonts w:ascii="Nirmala UI" w:hAnsi="Nirmala UI" w:eastAsia="Nirmala UI" w:cs="Nirmala UI"/>
        </w:rPr>
        <w:t>કલંકિત</w:t>
      </w:r>
      <w:r>
        <w:rPr>
          <w:rFonts w:ascii="Times New Roman" w:hAnsi="Times New Roman" w:eastAsia="Times New Roman" w:cs="Times New Roman"/>
        </w:rPr>
        <w:t xml:space="preserve"> </w:t>
      </w:r>
      <w:r>
        <w:rPr>
          <w:rFonts w:ascii="Nirmala UI" w:hAnsi="Nirmala UI" w:eastAsia="Nirmala UI" w:cs="Nirmala UI"/>
        </w:rPr>
        <w:t>શણને</w:t>
      </w:r>
      <w:r>
        <w:rPr>
          <w:rFonts w:ascii="Times New Roman" w:hAnsi="Times New Roman" w:eastAsia="Times New Roman" w:cs="Times New Roman"/>
        </w:rPr>
        <w:t xml:space="preserve"> </w:t>
      </w:r>
      <w:r>
        <w:rPr>
          <w:rFonts w:ascii="Nirmala UI" w:hAnsi="Nirmala UI" w:eastAsia="Nirmala UI" w:cs="Nirmala UI"/>
        </w:rPr>
        <w:t>નિર્મળ</w:t>
      </w:r>
      <w:r>
        <w:rPr>
          <w:rFonts w:ascii="Times New Roman" w:hAnsi="Times New Roman" w:eastAsia="Times New Roman" w:cs="Times New Roman"/>
        </w:rPr>
        <w:t xml:space="preserve"> </w:t>
      </w:r>
      <w:r>
        <w:rPr>
          <w:rFonts w:ascii="Nirmala UI" w:hAnsi="Nirmala UI" w:eastAsia="Nirmala UI" w:cs="Nirmala UI"/>
        </w:rPr>
        <w:t>ધોળામાં</w:t>
      </w:r>
      <w:r>
        <w:rPr>
          <w:rFonts w:ascii="Times New Roman" w:hAnsi="Times New Roman" w:eastAsia="Times New Roman" w:cs="Times New Roman"/>
        </w:rPr>
        <w:t xml:space="preserve"> </w:t>
      </w:r>
      <w:r>
        <w:rPr>
          <w:rFonts w:ascii="Nirmala UI" w:hAnsi="Nirmala UI" w:eastAsia="Nirmala UI" w:cs="Nirmala UI"/>
        </w:rPr>
        <w:t>પરિવર્તિત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પહોંચીને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દુષ્ટ</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મૂર્ખ</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આહાઝ</w:t>
      </w:r>
      <w:r>
        <w:rPr>
          <w:rFonts w:ascii="Times New Roman" w:hAnsi="Times New Roman" w:eastAsia="Times New Roman" w:cs="Times New Roman"/>
        </w:rPr>
        <w:t xml:space="preserve"> </w:t>
      </w:r>
      <w:r>
        <w:rPr>
          <w:rFonts w:ascii="Nirmala UI" w:hAnsi="Nirmala UI" w:eastAsia="Nirmala UI" w:cs="Nirmala UI"/>
        </w:rPr>
        <w:t>સમક્ષ</w:t>
      </w:r>
      <w:r>
        <w:rPr>
          <w:rFonts w:ascii="Times New Roman" w:hAnsi="Times New Roman" w:eastAsia="Times New Roman" w:cs="Times New Roman"/>
        </w:rPr>
        <w:t xml:space="preserve"> </w:t>
      </w:r>
      <w:r>
        <w:rPr>
          <w:rFonts w:ascii="Nirmala UI" w:hAnsi="Nirmala UI" w:eastAsia="Nirmala UI" w:cs="Nirmala UI"/>
        </w:rPr>
        <w:t>મૂસાનાં</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xml:space="preserve"> </w:t>
      </w:r>
      <w:r>
        <w:rPr>
          <w:rFonts w:ascii="Nirmala UI" w:hAnsi="Nirmala UI" w:eastAsia="Nirmala UI" w:cs="Nirmala UI"/>
        </w:rPr>
        <w:t>માર્ગનો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લેવ્યવ્યવસ્થા</w:t>
      </w:r>
      <w:r>
        <w:rPr>
          <w:rFonts w:ascii="Times New Roman" w:hAnsi="Times New Roman" w:eastAsia="Times New Roman" w:cs="Times New Roman"/>
        </w:rPr>
        <w:t xml:space="preserve"> </w:t>
      </w:r>
      <w:r>
        <w:rPr>
          <w:rFonts w:ascii="Nirmala UI" w:hAnsi="Nirmala UI" w:eastAsia="Nirmala UI" w:cs="Nirmala UI"/>
        </w:rPr>
        <w:t>છવીસના</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વખત</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શ્લોકમાં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સ્થાપિત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માથું</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રાજાનું</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રાજ્યની</w:t>
      </w:r>
      <w:r>
        <w:rPr>
          <w:rFonts w:ascii="Times New Roman" w:hAnsi="Times New Roman" w:eastAsia="Times New Roman" w:cs="Times New Roman"/>
        </w:rPr>
        <w:t xml:space="preserve"> </w:t>
      </w:r>
      <w:r>
        <w:rPr>
          <w:rFonts w:ascii="Nirmala UI" w:hAnsi="Nirmala UI" w:eastAsia="Nirmala UI" w:cs="Nirmala UI"/>
        </w:rPr>
        <w:t>રાજધાની</w:t>
      </w:r>
      <w:r>
        <w:rPr>
          <w:rFonts w:ascii="Times New Roman" w:hAnsi="Times New Roman" w:eastAsia="Times New Roman" w:cs="Times New Roman"/>
        </w:rPr>
        <w:t xml:space="preserve"> </w:t>
      </w:r>
      <w:r>
        <w:rPr>
          <w:rFonts w:ascii="Nirmala UI" w:hAnsi="Nirmala UI" w:eastAsia="Nirmala UI" w:cs="Nirmala UI"/>
        </w:rPr>
        <w:t>નગરી</w:t>
      </w:r>
      <w:r>
        <w:rPr>
          <w:rFonts w:ascii="Times New Roman" w:hAnsi="Times New Roman" w:eastAsia="Times New Roman" w:cs="Times New Roman"/>
        </w:rPr>
        <w:t>.</w:t>
      </w:r>
    </w:p>
    <w:p>
      <w:pPr>
        <w:pStyle w:val="ArticleBody"/>
        <w:jc w:val="left"/>
      </w:pPr>
      <w:r>
        <w:rPr>
          <w:rFonts w:ascii="Nirmala UI" w:hAnsi="Nirmala UI" w:eastAsia="Nirmala UI" w:cs="Nirmala UI"/>
        </w:rPr>
        <w:t>अय्योस्</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खोलिदिन्छ</w:t>
      </w:r>
      <w:r>
        <w:rPr>
          <w:rFonts w:ascii="Times New Roman" w:hAnsi="Times New Roman" w:eastAsia="Times New Roman" w:cs="Times New Roman"/>
        </w:rPr>
        <w:t xml:space="preserve">, </w:t>
      </w:r>
      <w:r>
        <w:rPr>
          <w:rFonts w:ascii="Nirmala UI" w:hAnsi="Nirmala UI" w:eastAsia="Nirmala UI" w:cs="Nirmala UI"/>
        </w:rPr>
        <w:t>जसद्वारा</w:t>
      </w:r>
      <w:r>
        <w:rPr>
          <w:rFonts w:ascii="Times New Roman" w:hAnsi="Times New Roman" w:eastAsia="Times New Roman" w:cs="Times New Roman"/>
        </w:rPr>
        <w:t xml:space="preserve"> 2014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युद्धलाई</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विषयका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सकिन्छ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राष्ट्रपतिहरूको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घटिरहेको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यशैयाले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एघारमा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एघारका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पदहरूको</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यशैयाले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छदेखि</w:t>
      </w:r>
      <w:r>
        <w:rPr>
          <w:rFonts w:ascii="Times New Roman" w:hAnsi="Times New Roman" w:eastAsia="Times New Roman" w:cs="Times New Roman"/>
        </w:rPr>
        <w:t xml:space="preserve"> </w:t>
      </w:r>
      <w:r>
        <w:rPr>
          <w:rFonts w:ascii="Nirmala UI" w:hAnsi="Nirmala UI" w:eastAsia="Nirmala UI" w:cs="Nirmala UI"/>
        </w:rPr>
        <w:t>नौसम्म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एघारमा</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अनमोहोर</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इतिहासहरू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दर्शनमा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p>
    <w:p>
      <w:pPr>
        <w:pStyle w:val="ArticleBody"/>
        <w:jc w:val="left"/>
      </w:pP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ꯀꯗꯥꯏ</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ꯇꯦꯟꯒꯤ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ꯏꯂꯦꯚꯦꯟꯒꯤ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ꯄꯔꯥꯁꯤꯡꯅ</w:t>
      </w:r>
      <w:r>
        <w:rPr>
          <w:rFonts w:ascii="Times New Roman" w:hAnsi="Times New Roman" w:eastAsia="Times New Roman" w:cs="Times New Roman"/>
        </w:rPr>
        <w:t xml:space="preserve"> </w:t>
      </w:r>
      <w:r>
        <w:rPr>
          <w:rFonts w:ascii="Nirmala UI" w:hAnsi="Nirmala UI" w:eastAsia="Nirmala UI" w:cs="Nirmala UI"/>
        </w:rPr>
        <w:t>ꯌꯦꯡꯍꯜꯂꯤꯕ</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ꯇꯦꯟ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ꯃꯄꯥꯟꯗꯒꯤ</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ꯏꯂꯦꯚꯦꯟ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ꯃꯅꯨꯡꯗꯒꯤ</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ꯔꯦꯚꯦꯂꯦꯁꯟꯒꯤ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ꯆꯔꯆꯁꯤꯡ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ꯃꯅꯨꯡꯗꯒꯤ</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ꯁꯤꯜꯁꯤꯡ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ꯃꯄꯥꯟꯗꯒꯤ</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ꯇꯦꯟꯒꯤ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ꯄꯔꯥꯁꯤꯡꯗ</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ꯖꯦꯔꯨꯁꯦꯂꯦꯝꯒꯤ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ꯂꯧꯗꯨꯅ</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ꯏꯂꯦꯚꯦꯟꯒꯤ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ꯐꯣꯔꯇꯤ</w:t>
      </w:r>
      <w:r>
        <w:rPr>
          <w:rFonts w:ascii="Times New Roman" w:hAnsi="Times New Roman" w:eastAsia="Times New Roman" w:cs="Times New Roman"/>
        </w:rPr>
        <w:t>-</w:t>
      </w:r>
      <w:r>
        <w:rPr>
          <w:rFonts w:ascii="Nirmala UI" w:hAnsi="Nirmala UI" w:eastAsia="Nirmala UI" w:cs="Nirmala UI"/>
        </w:rPr>
        <w:t>ꯐꯥꯏꯚꯗ</w:t>
      </w:r>
      <w:r>
        <w:rPr>
          <w:rFonts w:ascii="Times New Roman" w:hAnsi="Times New Roman" w:eastAsia="Times New Roman" w:cs="Times New Roman"/>
        </w:rPr>
        <w:t xml:space="preserve"> “</w:t>
      </w:r>
      <w:r>
        <w:rPr>
          <w:rFonts w:ascii="Nirmala UI" w:hAnsi="Nirmala UI" w:eastAsia="Nirmala UI" w:cs="Nirmala UI"/>
        </w:rPr>
        <w:t>ꯍꯦꯜꯄ</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ꯂꯩꯇꯗꯅ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ꯂꯧꯕꯗꯨ</w:t>
      </w:r>
      <w:r>
        <w:rPr>
          <w:rFonts w:ascii="Times New Roman" w:hAnsi="Times New Roman" w:eastAsia="Times New Roman" w:cs="Times New Roman"/>
        </w:rPr>
        <w:t xml:space="preserve"> </w:t>
      </w:r>
      <w:r>
        <w:rPr>
          <w:rFonts w:ascii="Nirmala UI" w:hAnsi="Nirmala UI" w:eastAsia="Nirmala UI" w:cs="Nirmala UI"/>
        </w:rPr>
        <w:t>ꯄꯥꯔꯂꯦꯜ</w:t>
      </w:r>
      <w:r>
        <w:rPr>
          <w:rFonts w:ascii="Times New Roman" w:hAnsi="Times New Roman" w:eastAsia="Times New Roman" w:cs="Times New Roman"/>
        </w:rPr>
        <w:t xml:space="preserve"> </w:t>
      </w:r>
      <w:r>
        <w:rPr>
          <w:rFonts w:ascii="Nirmala UI" w:hAnsi="Nirmala UI" w:eastAsia="Nirmala UI" w:cs="Nirmala UI"/>
        </w:rPr>
        <w:t>ꯄꯦꯁꯦꯖ</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ꯄꯥꯡꯊꯣꯛꯄꯒ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ꯁꯥꯝꯅꯩ।</w:t>
      </w:r>
    </w:p>
    <w:p>
      <w:pPr>
        <w:pStyle w:val="ArticleScripture"/>
        <w:jc w:val="left"/>
      </w:pPr>
      <w:r>
        <w:rPr>
          <w:rFonts w:ascii="Times New Roman" w:hAnsi="Times New Roman" w:eastAsia="Times New Roman" w:cs="Times New Roman"/>
        </w:rPr>
        <w:t>خێرەکەوە لەو ڕۆژەدا لە نۆب دەمێنێتەوە؛ دەستی خۆی دەلەرزێنێت دژی شاخی کچی سییۆن، گەردنی ئۆرشەلیم. ئەوەتا، یەزدان، یەزدانی سوپاسالاران، لقەکە بە ترس دەبڕێت؛ ئەوانەی باڵا دەست و قەوارەیان بەرزە، دەبڕدرێن، و لووتبەرزان نزم دەکرێنەوە. هەروەها دارستانە چڕەکانی دارستان بە ئاسن دەبڕێت، و لوبنان بە دەستی پیاوێکی بەهێز دەکەوێت. ئیشایا 10:32–34.</w:t>
      </w:r>
    </w:p>
    <w:p>
      <w:pPr>
        <w:pStyle w:val="ArticleBody"/>
        <w:jc w:val="left"/>
      </w:pPr>
      <w:r>
        <w:rPr>
          <w:rFonts w:ascii="Times New Roman" w:hAnsi="Times New Roman" w:eastAsia="Times New Roman" w:cs="Times New Roman"/>
        </w:rPr>
        <w:t>دەهەم بابەتەکە کۆتایی بە ماوەی تاقیکردنەوەی مرۆڤایەتی دەهێنێت، و هەمان لەوێدا کۆتایی دانیاڵ یازدەش دادەخرێت.</w:t>
      </w:r>
    </w:p>
    <w:p>
      <w:pPr>
        <w:pStyle w:val="ArticleScripture"/>
        <w:jc w:val="left"/>
      </w:pPr>
      <w:r>
        <w:rPr>
          <w:rFonts w:ascii="Times New Roman" w:hAnsi="Times New Roman" w:eastAsia="Times New Roman" w:cs="Times New Roman"/>
        </w:rPr>
        <w:t>Chaymi paypaq qhapaq wasinpa toldonkuna iskay qochakuna chawpinpi, sumaq santu orqopi sayachinqa; ichaqa tukukuyninman chayamunqa, mana pipas yanapanqachu. Chay pacha Michael hatun kuraka, qampa llaqtaykipa churinkunapaq sayaq, hatarinqa; hinaspa sasachakuy pacha kanqa, mayqen nacion qallarisqanmantapacha chay pacha kama mana hayk’aqpas chayhina kasqanchu; chay pachallataq qampa llaqtayki qispichisqa kanqa, pichqapipas libropi qillqasqa tarikusqa kaqkuna. Daniel 11:45, 12:1.</w:t>
      </w:r>
    </w:p>
    <w:p>
      <w:pPr>
        <w:pStyle w:val="ArticleBody"/>
        <w:jc w:val="left"/>
      </w:pPr>
      <w:r>
        <w:rPr>
          <w:rFonts w:ascii="Times New Roman" w:hAnsi="Times New Roman" w:eastAsia="Times New Roman" w:cs="Times New Roman"/>
        </w:rPr>
        <w:t>Surup qanchisqa qallariqnin huk hukmup ñawpaqpi qallarin, chaytaqa Hermana White domingo kamachiy kasqanta sut’ichan.</w:t>
      </w:r>
    </w:p>
    <w:p>
      <w:pPr>
        <w:pStyle w:val="ArticleScripture"/>
        <w:jc w:val="left"/>
      </w:pPr>
      <w:r>
        <w:rPr>
          <w:rFonts w:ascii="Times New Roman" w:hAnsi="Times New Roman" w:eastAsia="Times New Roman" w:cs="Times New Roman"/>
        </w:rPr>
        <w:t>Way aykuna mana allin kamachiykunata kamachiqkunaman, hinaspa qillqasqankupi llakikuy hina sasa kamachiykunata churaykuqkunaman. Isaías 10:1.</w:t>
      </w:r>
    </w:p>
    <w:p>
      <w:pPr>
        <w:pStyle w:val="ArticleBody"/>
        <w:jc w:val="left"/>
      </w:pPr>
      <w:r>
        <w:rPr>
          <w:rFonts w:ascii="Times New Roman" w:hAnsi="Times New Roman" w:eastAsia="Times New Roman" w:cs="Times New Roman"/>
        </w:rPr>
        <w:t>Kapitulo diez waa maqti'aan di domingo, sira' hu a'na'iha yan versikulo kuarenta i uno gi Daniel kapitulo onse, ya para uma'uchong yan un paralelo para i Michael ni tumutuhon gi historia-ña gi versikulo kuarenta i sinko gi Daniel onse.</w:t>
      </w:r>
    </w:p>
    <w:p>
      <w:pPr>
        <w:pStyle w:val="ArticleScripture"/>
        <w:jc w:val="left"/>
      </w:pPr>
      <w:r>
        <w:rPr>
          <w:rFonts w:ascii="Times New Roman" w:hAnsi="Times New Roman" w:eastAsia="Times New Roman" w:cs="Times New Roman"/>
        </w:rPr>
        <w:t>«أُقيمَ سبتٌ وثنيّ، كما أُقيمَ التمثال الذهبي في سهل دورا. وكما أن نبوخذنصّر، ملك بابل، أصدر أمرًا بأن كل من لا يسجد لهذا التمثال ولا يعبده يُقتَل، كذلك سيُعلَن أن كل من لا يوقّر مؤسسة يوم الأحد سيُعاقَب بالسجن والموت. وهكذا يُداس سبت الرب بالأقدام. ولكن الرب قد أعلن: “ويلٌ للذين يسنّون فرائض جائرة، ويكتبون مشقةً قد فرضوها” [إشعياء 10:1]. [صفنيا 1:14–18؛ 2:1–3، مقتبس.]» Manuscript Releases، المجلد 14، 91.</w:t>
      </w:r>
    </w:p>
    <w:p>
      <w:pPr>
        <w:pStyle w:val="ArticleBody"/>
        <w:jc w:val="left"/>
      </w:pPr>
      <w:r>
        <w:rPr>
          <w:rFonts w:ascii="Times New Roman" w:hAnsi="Times New Roman" w:eastAsia="Times New Roman" w:cs="Times New Roman"/>
        </w:rPr>
        <w:t>Awaraggal ugud n Yiha d “tanaqqit tamqerqert” n Uẓerfan ḥeddach, i d-yemmalen asefru n wass n lḥed deg taseddart n mraw d kraḍ, llan kraḍ n yizamulen n Lislam yeqqnen ɣer “tanaqqit” i yessuqqulen ḥayawan n wakal n Uẓerfan mraw d kraḍ, mi d-yettmeslay am yizrem. Deg Išaɛya ixef mraw, asefru n wass n lḥed yettwasekfel s “usefru ur nelli d aẓidan” i wumi yettwanna “a yilli wiya” fell-as. Deg “tanaqqit tamqerqert” n Uẓerfan ḥeddach seg taseddart n mraw d kraḍ ar taseddart n mraw d tam, Lislam n wiya wis kraḍ yettwasbadu s ukuẓ n yizamulen n Lislam d uẓẓaḍ i yessexdem mgal Yiwdan Yedduklen deg usefru n wass n lḥed; “And the same hour was there a great earthquake,” akked “the second woe is past; and, behold, the third woe cometh quickly. And the seventh angel sounded” “and the nations were angry.”</w:t>
      </w:r>
    </w:p>
    <w:p>
      <w:pPr>
        <w:pStyle w:val="ArticleBody"/>
        <w:jc w:val="left"/>
      </w:pPr>
      <w:r>
        <w:rPr>
          <w:rFonts w:ascii="Times New Roman" w:hAnsi="Times New Roman" w:eastAsia="Times New Roman" w:cs="Times New Roman"/>
        </w:rPr>
        <w:t>Tsa Khagu ti ri karhi yi kombisa matimba ya vuPapa ku sukela eka ndzimana ya makume mune na yin’we eka Daniyele 11 ku ya fika eka ndzimana ya makume mune na ntlhanu, laha vuPapa byi fikaka emakumu ya byona. Ndzimana ya makume mune a hi xiphemu xa ndzimana ya mhaka leyi nga eka Tsa Khagu ti khume, hikuva Esaya u kombisa “matimu lama fihliweke” ya ndzimana ya makume mune loko rungula ra mpfula ya le ndzhaku ri nyikiwa kereke leyi hambukeke leyi yimeleriwaka hi Ahasi. Makumu ya Daniyele 11 ma kombisa ku kutsuriwa eka matimba ya vuPapa eka matimu wolawo wolawo.</w:t>
      </w:r>
    </w:p>
    <w:p>
      <w:pPr>
        <w:pStyle w:val="ArticleScripture"/>
        <w:jc w:val="left"/>
      </w:pPr>
      <w:r>
        <w:rPr>
          <w:rFonts w:ascii="Times New Roman" w:hAnsi="Times New Roman" w:eastAsia="Times New Roman" w:cs="Times New Roman"/>
        </w:rPr>
        <w:t>تۆۋەنكى قىسىمدا سۇلالىق تىلدا نەشرگە لايىق ئايچە تەرجىمە: پەرۋەردىگار مىسر دېڭىزىنىڭ قولتۇقىنى پۈتۈنلەي يوق قىلىدۇ؛ ئۆزىنىڭ قۇدرەتلىك شامىلى بىلەن دەريا ئۈستىگە قولىنى سېلىپ، ئۇنى يەتتە تارماققا بۆلىدۇ ۋە ئادەملەرنى ئاياغلىرى ھۆل بولماي ئۆتكۈزۈپ قويىدۇ. شۇنىڭ بىلەن، ئاششۇردىن قالغان، ئۇنىڭ خەلقىنىڭ قالدۇقى ئۈچۈن، بىر چوڭ يول بولىدۇ؛ خۇددى ئىسرائىل مىسر زېمىنىدىن چىققان كۈنىدە بولغاندەك. ئىشايا 11:15، 16.</w:t>
      </w:r>
    </w:p>
    <w:p>
      <w:pPr>
        <w:pStyle w:val="ArticleBody"/>
        <w:jc w:val="left"/>
      </w:pPr>
      <w:r>
        <w:rPr>
          <w:rFonts w:ascii="Ebrima" w:hAnsi="Ebrima" w:eastAsia="Ebrima" w:cs="Ebrima"/>
        </w:rPr>
        <w:t>የኢሳይያስ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የተመሳሳይ</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ውጫዊው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አንድም</w:t>
      </w:r>
      <w:r>
        <w:rPr>
          <w:rFonts w:ascii="Times New Roman" w:hAnsi="Times New Roman" w:eastAsia="Times New Roman" w:cs="Times New Roman"/>
        </w:rPr>
        <w:t xml:space="preserve"> </w:t>
      </w:r>
      <w:r>
        <w:rPr>
          <w:rFonts w:ascii="Ebrima" w:hAnsi="Ebrima" w:eastAsia="Ebrima" w:cs="Ebrima"/>
        </w:rPr>
        <w:t>ውስጣዊው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ውጫዊውና</w:t>
      </w:r>
      <w:r>
        <w:rPr>
          <w:rFonts w:ascii="Times New Roman" w:hAnsi="Times New Roman" w:eastAsia="Times New Roman" w:cs="Times New Roman"/>
        </w:rPr>
        <w:t xml:space="preserve"> </w:t>
      </w:r>
      <w:r>
        <w:rPr>
          <w:rFonts w:ascii="Ebrima" w:hAnsi="Ebrima" w:eastAsia="Ebrima" w:cs="Ebrima"/>
        </w:rPr>
        <w:t>ውስጣዊው</w:t>
      </w:r>
      <w:r>
        <w:rPr>
          <w:rFonts w:ascii="Times New Roman" w:hAnsi="Times New Roman" w:eastAsia="Times New Roman" w:cs="Times New Roman"/>
        </w:rPr>
        <w:t xml:space="preserve"> </w:t>
      </w:r>
      <w:r>
        <w:rPr>
          <w:rFonts w:ascii="Ebrima" w:hAnsi="Ebrima" w:eastAsia="Ebrima" w:cs="Ebrima"/>
        </w:rPr>
        <w:t>ተመሳሳዮች</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በብዛት</w:t>
      </w:r>
      <w:r>
        <w:rPr>
          <w:rFonts w:ascii="Times New Roman" w:hAnsi="Times New Roman" w:eastAsia="Times New Roman" w:cs="Times New Roman"/>
        </w:rPr>
        <w:t xml:space="preserve"> </w:t>
      </w:r>
      <w:r>
        <w:rPr>
          <w:rFonts w:ascii="Ebrima" w:hAnsi="Ebrima" w:eastAsia="Ebrima" w:cs="Ebrima"/>
        </w:rPr>
        <w:t>ይገኛሉ፣</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ምዕራፎች</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ወከለው</w:t>
      </w:r>
      <w:r>
        <w:rPr>
          <w:rFonts w:ascii="Times New Roman" w:hAnsi="Times New Roman" w:eastAsia="Times New Roman" w:cs="Times New Roman"/>
        </w:rPr>
        <w:t xml:space="preserve"> </w:t>
      </w:r>
      <w:r>
        <w:rPr>
          <w:rFonts w:ascii="Ebrima" w:hAnsi="Ebrima" w:eastAsia="Ebrima" w:cs="Ebrima"/>
        </w:rPr>
        <w:t>የሦስተኛውን</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በመነሳሳት</w:t>
      </w:r>
      <w:r>
        <w:rPr>
          <w:rFonts w:ascii="Times New Roman" w:hAnsi="Times New Roman" w:eastAsia="Times New Roman" w:cs="Times New Roman"/>
        </w:rPr>
        <w:t xml:space="preserve"> </w:t>
      </w:r>
      <w:r>
        <w:rPr>
          <w:rFonts w:ascii="Ebrima" w:hAnsi="Ebrima" w:eastAsia="Ebrima" w:cs="Ebrima"/>
        </w:rPr>
        <w:t>በብዙ</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ተጠቃልሏል፣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መልአክን</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ለመከፋፈል</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ጠቃሚ</w:t>
      </w:r>
      <w:r>
        <w:rPr>
          <w:rFonts w:ascii="Times New Roman" w:hAnsi="Times New Roman" w:eastAsia="Times New Roman" w:cs="Times New Roman"/>
        </w:rPr>
        <w:t xml:space="preserve"> </w:t>
      </w:r>
      <w:r>
        <w:rPr>
          <w:rFonts w:ascii="Ebrima" w:hAnsi="Ebrima" w:eastAsia="Ebrima" w:cs="Ebrima"/>
        </w:rPr>
        <w:t>የሆነ</w:t>
      </w:r>
      <w:r>
        <w:rPr>
          <w:rFonts w:ascii="Times New Roman" w:hAnsi="Times New Roman" w:eastAsia="Times New Roman" w:cs="Times New Roman"/>
        </w:rPr>
        <w:t xml:space="preserve"> </w:t>
      </w:r>
      <w:r>
        <w:rPr>
          <w:rFonts w:ascii="Ebrima" w:hAnsi="Ebrima" w:eastAsia="Ebrima" w:cs="Ebrima"/>
        </w:rPr>
        <w:t>አቀራረብ</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ከምሕረት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መዘጋት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የተያያዙትን</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የግል</w:t>
      </w:r>
      <w:r>
        <w:rPr>
          <w:rFonts w:ascii="Times New Roman" w:hAnsi="Times New Roman" w:eastAsia="Times New Roman" w:cs="Times New Roman"/>
        </w:rPr>
        <w:t xml:space="preserve"> </w:t>
      </w:r>
      <w:r>
        <w:rPr>
          <w:rFonts w:ascii="Ebrima" w:hAnsi="Ebrima" w:eastAsia="Ebrima" w:cs="Ebrima"/>
        </w:rPr>
        <w:t>ዝግጅት</w:t>
      </w:r>
      <w:r>
        <w:rPr>
          <w:rFonts w:ascii="Times New Roman" w:hAnsi="Times New Roman" w:eastAsia="Times New Roman" w:cs="Times New Roman"/>
        </w:rPr>
        <w:t xml:space="preserve"> </w:t>
      </w:r>
      <w:r>
        <w:rPr>
          <w:rFonts w:ascii="Ebrima" w:hAnsi="Ebrima" w:eastAsia="Ebrima" w:cs="Ebrima"/>
        </w:rPr>
        <w:t>አስፈላጊነትን</w:t>
      </w:r>
      <w:r>
        <w:rPr>
          <w:rFonts w:ascii="Times New Roman" w:hAnsi="Times New Roman" w:eastAsia="Times New Roman" w:cs="Times New Roman"/>
        </w:rPr>
        <w:t xml:space="preserve"> </w:t>
      </w:r>
      <w:r>
        <w:rPr>
          <w:rFonts w:ascii="Ebrima" w:hAnsi="Ebrima" w:eastAsia="Ebrima" w:cs="Ebrima"/>
        </w:rPr>
        <w:t>ያጎላል።</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እነዚያን</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ዝግጅቱን</w:t>
      </w:r>
      <w:r>
        <w:rPr>
          <w:rFonts w:ascii="Times New Roman" w:hAnsi="Times New Roman" w:eastAsia="Times New Roman" w:cs="Times New Roman"/>
        </w:rPr>
        <w:t xml:space="preserve"> </w:t>
      </w:r>
      <w:r>
        <w:rPr>
          <w:rFonts w:ascii="Ebrima" w:hAnsi="Ebrima" w:eastAsia="Ebrima" w:cs="Ebrima"/>
        </w:rPr>
        <w:t>ይገልጻል።</w:t>
      </w:r>
    </w:p>
    <w:p>
      <w:pPr>
        <w:pStyle w:val="ArticleScripture"/>
        <w:jc w:val="left"/>
      </w:pPr>
      <w:r>
        <w:rPr>
          <w:rFonts w:ascii="Times New Roman" w:hAnsi="Times New Roman" w:eastAsia="Times New Roman" w:cs="Times New Roman"/>
        </w:rPr>
        <w:t xml:space="preserve">«Жизни амра агъара вә ускәгь ахҭынӡа иду уазаамҭаз аҽазыҟаҵара аус иадҳәалоу ахҭысқәа еилыкка изцәыргоуп. Аха ауаа множества рымаӡам ари аҵак ду змоу аҵ </w:t>
      </w:r>
      <w:r>
        <w:rPr>
          <w:rFonts w:ascii="Nirmala UI" w:hAnsi="Nirmala UI" w:eastAsia="Nirmala UI" w:cs="Nirmala UI"/>
        </w:rPr>
        <w:t>সত্য</w:t>
      </w:r>
      <w:r>
        <w:rPr>
          <w:rFonts w:ascii="Times New Roman" w:hAnsi="Times New Roman" w:eastAsia="Times New Roman" w:cs="Times New Roman"/>
        </w:rPr>
        <w:t>қәа рзы еиҳа еилкаара, урҭ ахаангьы иаарԥшымызшәа. Саҭаана дгәаҿуп, рыԥсаха рахь рҿаԥхьара анаҭо, ргәы иаларҵаша һәр впечатление ҳамхырц азы, рымчы еиларԥшы, рықәра ахақәиҭрахь ирызныҟәартә еиԥш; уазаамҭазгьы урҭ еиқәымшәаз шәарҭахоит.»</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လူသားတို့ထံသို့</w:t>
      </w:r>
      <w:r>
        <w:rPr>
          <w:rFonts w:ascii="Times New Roman" w:hAnsi="Times New Roman" w:eastAsia="Times New Roman" w:cs="Times New Roman"/>
        </w:rPr>
        <w:t xml:space="preserve"> </w:t>
      </w:r>
      <w:r>
        <w:rPr>
          <w:rFonts w:ascii="Myanmar Text" w:hAnsi="Myanmar Text" w:eastAsia="Myanmar Text" w:cs="Myanmar Text"/>
        </w:rPr>
        <w:t>အလွန်အရေးကြီးသော</w:t>
      </w:r>
      <w:r>
        <w:rPr>
          <w:rFonts w:ascii="Times New Roman" w:hAnsi="Times New Roman" w:eastAsia="Times New Roman" w:cs="Times New Roman"/>
        </w:rPr>
        <w:t xml:space="preserve"> </w:t>
      </w:r>
      <w:r>
        <w:rPr>
          <w:rFonts w:ascii="Myanmar Text" w:hAnsi="Myanmar Text" w:eastAsia="Myanmar Text" w:cs="Myanmar Text"/>
        </w:rPr>
        <w:t>သတိပေးချက်များကို</w:t>
      </w:r>
      <w:r>
        <w:rPr>
          <w:rFonts w:ascii="Times New Roman" w:hAnsi="Times New Roman" w:eastAsia="Times New Roman" w:cs="Times New Roman"/>
        </w:rPr>
        <w:t xml:space="preserve"> </w:t>
      </w:r>
      <w:r>
        <w:rPr>
          <w:rFonts w:ascii="Myanmar Text" w:hAnsi="Myanmar Text" w:eastAsia="Myanmar Text" w:cs="Myanmar Text"/>
        </w:rPr>
        <w:t>ကောင်းကင်အလယ်၌</w:t>
      </w:r>
      <w:r>
        <w:rPr>
          <w:rFonts w:ascii="Times New Roman" w:hAnsi="Times New Roman" w:eastAsia="Times New Roman" w:cs="Times New Roman"/>
        </w:rPr>
        <w:t xml:space="preserve"> </w:t>
      </w:r>
      <w:r>
        <w:rPr>
          <w:rFonts w:ascii="Myanmar Text" w:hAnsi="Myanmar Text" w:eastAsia="Myanmar Text" w:cs="Myanmar Text"/>
        </w:rPr>
        <w:t>ပျံသန်းလျက်</w:t>
      </w:r>
      <w:r>
        <w:rPr>
          <w:rFonts w:ascii="Times New Roman" w:hAnsi="Times New Roman" w:eastAsia="Times New Roman" w:cs="Times New Roman"/>
        </w:rPr>
        <w:t xml:space="preserve"> </w:t>
      </w:r>
      <w:r>
        <w:rPr>
          <w:rFonts w:ascii="Myanmar Text" w:hAnsi="Myanmar Text" w:eastAsia="Myanmar Text" w:cs="Myanmar Text"/>
        </w:rPr>
        <w:t>ကြေညာသော</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ကောင်းကင်တမန်များအားဖြင့်</w:t>
      </w:r>
      <w:r>
        <w:rPr>
          <w:rFonts w:ascii="Times New Roman" w:hAnsi="Times New Roman" w:eastAsia="Times New Roman" w:cs="Times New Roman"/>
        </w:rPr>
        <w:t xml:space="preserve"> </w:t>
      </w:r>
      <w:r>
        <w:rPr>
          <w:rFonts w:ascii="Myanmar Text" w:hAnsi="Myanmar Text" w:eastAsia="Myanmar Text" w:cs="Myanmar Text"/>
        </w:rPr>
        <w:t>ကိုယ်စားပြုဖော်ပြ၍</w:t>
      </w:r>
      <w:r>
        <w:rPr>
          <w:rFonts w:ascii="Times New Roman" w:hAnsi="Times New Roman" w:eastAsia="Times New Roman" w:cs="Times New Roman"/>
        </w:rPr>
        <w:t xml:space="preserve"> </w:t>
      </w:r>
      <w:r>
        <w:rPr>
          <w:rFonts w:ascii="Myanmar Text" w:hAnsi="Myanmar Text" w:eastAsia="Myanmar Text" w:cs="Myanmar Text"/>
        </w:rPr>
        <w:t>ပို့ဆောင်တော်မူသောအခါ၊</w:t>
      </w:r>
      <w:r>
        <w:rPr>
          <w:rFonts w:ascii="Times New Roman" w:hAnsi="Times New Roman" w:eastAsia="Times New Roman" w:cs="Times New Roman"/>
        </w:rPr>
        <w:t xml:space="preserve"> </w:t>
      </w:r>
      <w:r>
        <w:rPr>
          <w:rFonts w:ascii="Myanmar Text" w:hAnsi="Myanmar Text" w:eastAsia="Myanmar Text" w:cs="Myanmar Text"/>
        </w:rPr>
        <w:t>ဆင်ခြင်တုံတရားရှိသော</w:t>
      </w:r>
      <w:r>
        <w:rPr>
          <w:rFonts w:ascii="Times New Roman" w:hAnsi="Times New Roman" w:eastAsia="Times New Roman" w:cs="Times New Roman"/>
        </w:rPr>
        <w:t xml:space="preserve"> </w:t>
      </w:r>
      <w:r>
        <w:rPr>
          <w:rFonts w:ascii="Myanmar Text" w:hAnsi="Myanmar Text" w:eastAsia="Myanmar Text" w:cs="Myanmar Text"/>
        </w:rPr>
        <w:t>လူတိုင်းအား</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ဂရုပြုနာခံရန်</w:t>
      </w:r>
      <w:r>
        <w:rPr>
          <w:rFonts w:ascii="Times New Roman" w:hAnsi="Times New Roman" w:eastAsia="Times New Roman" w:cs="Times New Roman"/>
        </w:rPr>
        <w:t xml:space="preserve"> </w:t>
      </w:r>
      <w:r>
        <w:rPr>
          <w:rFonts w:ascii="Myanmar Text" w:hAnsi="Myanmar Text" w:eastAsia="Myanmar Text" w:cs="Myanmar Text"/>
        </w:rPr>
        <w:t>တောင်းဆိုတော်မူသည်။</w:t>
      </w:r>
      <w:r>
        <w:rPr>
          <w:rFonts w:ascii="Times New Roman" w:hAnsi="Times New Roman" w:eastAsia="Times New Roman" w:cs="Times New Roman"/>
        </w:rPr>
        <w:t xml:space="preserve"> </w:t>
      </w:r>
      <w:r>
        <w:rPr>
          <w:rFonts w:ascii="Myanmar Text" w:hAnsi="Myanmar Text" w:eastAsia="Myanmar Text" w:cs="Myanmar Text"/>
        </w:rPr>
        <w:t>သားရဲနှင့်</w:t>
      </w:r>
      <w:r>
        <w:rPr>
          <w:rFonts w:ascii="Times New Roman" w:hAnsi="Times New Roman" w:eastAsia="Times New Roman" w:cs="Times New Roman"/>
        </w:rPr>
        <w:t xml:space="preserve"> </w:t>
      </w:r>
      <w:r>
        <w:rPr>
          <w:rFonts w:ascii="Myanmar Text" w:hAnsi="Myanmar Text" w:eastAsia="Myanmar Text" w:cs="Myanmar Text"/>
        </w:rPr>
        <w:t>၎င်း၏ရုပ်တုကို</w:t>
      </w:r>
      <w:r>
        <w:rPr>
          <w:rFonts w:ascii="Times New Roman" w:hAnsi="Times New Roman" w:eastAsia="Times New Roman" w:cs="Times New Roman"/>
        </w:rPr>
        <w:t xml:space="preserve"> </w:t>
      </w:r>
      <w:r>
        <w:rPr>
          <w:rFonts w:ascii="Myanmar Text" w:hAnsi="Myanmar Text" w:eastAsia="Myanmar Text" w:cs="Myanmar Text"/>
        </w:rPr>
        <w:t>ကိုးကွယ်ခြင်းအပေါ်</w:t>
      </w:r>
      <w:r>
        <w:rPr>
          <w:rFonts w:ascii="Times New Roman" w:hAnsi="Times New Roman" w:eastAsia="Times New Roman" w:cs="Times New Roman"/>
        </w:rPr>
        <w:t xml:space="preserve"> </w:t>
      </w:r>
      <w:r>
        <w:rPr>
          <w:rFonts w:ascii="Myanmar Text" w:hAnsi="Myanmar Text" w:eastAsia="Myanmar Text" w:cs="Myanmar Text"/>
        </w:rPr>
        <w:t>ကြေညာထားသော</w:t>
      </w:r>
      <w:r>
        <w:rPr>
          <w:rFonts w:ascii="Times New Roman" w:hAnsi="Times New Roman" w:eastAsia="Times New Roman" w:cs="Times New Roman"/>
        </w:rPr>
        <w:t xml:space="preserve"> </w:t>
      </w:r>
      <w:r>
        <w:rPr>
          <w:rFonts w:ascii="Myanmar Text" w:hAnsi="Myanmar Text" w:eastAsia="Myanmar Text" w:cs="Myanmar Text"/>
        </w:rPr>
        <w:t>ကြောက်မက်ဖွယ်</w:t>
      </w:r>
      <w:r>
        <w:rPr>
          <w:rFonts w:ascii="Times New Roman" w:hAnsi="Times New Roman" w:eastAsia="Times New Roman" w:cs="Times New Roman"/>
        </w:rPr>
        <w:t xml:space="preserve"> </w:t>
      </w:r>
      <w:r>
        <w:rPr>
          <w:rFonts w:ascii="Myanmar Text" w:hAnsi="Myanmar Text" w:eastAsia="Myanmar Text" w:cs="Myanmar Text"/>
        </w:rPr>
        <w:t>တရားစီရင်ချက်များ</w:t>
      </w:r>
      <w:r>
        <w:rPr>
          <w:rFonts w:ascii="Times New Roman" w:hAnsi="Times New Roman" w:eastAsia="Times New Roman" w:cs="Times New Roman"/>
        </w:rPr>
        <w:t xml:space="preserve"> (Revelation 14:9–11)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လူအပေါင်းတို့အား</w:t>
      </w:r>
      <w:r>
        <w:rPr>
          <w:rFonts w:ascii="Times New Roman" w:hAnsi="Times New Roman" w:eastAsia="Times New Roman" w:cs="Times New Roman"/>
        </w:rPr>
        <w:t xml:space="preserve"> </w:t>
      </w:r>
      <w:r>
        <w:rPr>
          <w:rFonts w:ascii="Myanmar Text" w:hAnsi="Myanmar Text" w:eastAsia="Myanmar Text" w:cs="Myanmar Text"/>
        </w:rPr>
        <w:t>သားရဲ၏အမှတ်တံဆိပ်သည်</w:t>
      </w:r>
      <w:r>
        <w:rPr>
          <w:rFonts w:ascii="Times New Roman" w:hAnsi="Times New Roman" w:eastAsia="Times New Roman" w:cs="Times New Roman"/>
        </w:rPr>
        <w:t xml:space="preserve"> </w:t>
      </w:r>
      <w:r>
        <w:rPr>
          <w:rFonts w:ascii="Myanmar Text" w:hAnsi="Myanmar Text" w:eastAsia="Myanmar Text" w:cs="Myanmar Text"/>
        </w:rPr>
        <w:t>အဘယ်အရာဖြစ်သည်ကို</w:t>
      </w:r>
      <w:r>
        <w:rPr>
          <w:rFonts w:ascii="Times New Roman" w:hAnsi="Times New Roman" w:eastAsia="Times New Roman" w:cs="Times New Roman"/>
        </w:rPr>
        <w:t xml:space="preserve"> </w:t>
      </w:r>
      <w:r>
        <w:rPr>
          <w:rFonts w:ascii="Myanmar Text" w:hAnsi="Myanmar Text" w:eastAsia="Myanmar Text" w:cs="Myanmar Text"/>
        </w:rPr>
        <w:t>သိရှိရန်နှင့်</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မခံယူမိစေရန်</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ရှောင်ကြဉ်ရမည်ကို</w:t>
      </w:r>
      <w:r>
        <w:rPr>
          <w:rFonts w:ascii="Times New Roman" w:hAnsi="Times New Roman" w:eastAsia="Times New Roman" w:cs="Times New Roman"/>
        </w:rPr>
        <w:t xml:space="preserve"> </w:t>
      </w:r>
      <w:r>
        <w:rPr>
          <w:rFonts w:ascii="Myanmar Text" w:hAnsi="Myanmar Text" w:eastAsia="Myanmar Text" w:cs="Myanmar Text"/>
        </w:rPr>
        <w:t>လေ့လာသိရှိရန်</w:t>
      </w:r>
      <w:r>
        <w:rPr>
          <w:rFonts w:ascii="Times New Roman" w:hAnsi="Times New Roman" w:eastAsia="Times New Roman" w:cs="Times New Roman"/>
        </w:rPr>
        <w:t xml:space="preserve"> </w:t>
      </w:r>
      <w:r>
        <w:rPr>
          <w:rFonts w:ascii="Myanmar Text" w:hAnsi="Myanmar Text" w:eastAsia="Myanmar Text" w:cs="Myanmar Text"/>
        </w:rPr>
        <w:t>ပရောဖက်ပြုချက်များကို</w:t>
      </w:r>
      <w:r>
        <w:rPr>
          <w:rFonts w:ascii="Times New Roman" w:hAnsi="Times New Roman" w:eastAsia="Times New Roman" w:cs="Times New Roman"/>
        </w:rPr>
        <w:t xml:space="preserve"> </w:t>
      </w:r>
      <w:r>
        <w:rPr>
          <w:rFonts w:ascii="Myanmar Text" w:hAnsi="Myanmar Text" w:eastAsia="Myanmar Text" w:cs="Myanmar Text"/>
        </w:rPr>
        <w:t>အလွန်အမင်း</w:t>
      </w:r>
      <w:r>
        <w:rPr>
          <w:rFonts w:ascii="Times New Roman" w:hAnsi="Times New Roman" w:eastAsia="Times New Roman" w:cs="Times New Roman"/>
        </w:rPr>
        <w:t xml:space="preserve"> </w:t>
      </w:r>
      <w:r>
        <w:rPr>
          <w:rFonts w:ascii="Myanmar Text" w:hAnsi="Myanmar Text" w:eastAsia="Myanmar Text" w:cs="Myanmar Text"/>
        </w:rPr>
        <w:t>စူးစမ်းလေ့လာစေသင့်သည်။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လူထုအများစုသည်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နားထောင်ခြင်းမှ</w:t>
      </w:r>
      <w:r>
        <w:rPr>
          <w:rFonts w:ascii="Times New Roman" w:hAnsi="Times New Roman" w:eastAsia="Times New Roman" w:cs="Times New Roman"/>
        </w:rPr>
        <w:t xml:space="preserve"> </w:t>
      </w:r>
      <w:r>
        <w:rPr>
          <w:rFonts w:ascii="Myanmar Text" w:hAnsi="Myanmar Text" w:eastAsia="Myanmar Text" w:cs="Myanmar Text"/>
        </w:rPr>
        <w:t>မိမိတို့၏နားကို</w:t>
      </w:r>
      <w:r>
        <w:rPr>
          <w:rFonts w:ascii="Times New Roman" w:hAnsi="Times New Roman" w:eastAsia="Times New Roman" w:cs="Times New Roman"/>
        </w:rPr>
        <w:t xml:space="preserve"> </w:t>
      </w:r>
      <w:r>
        <w:rPr>
          <w:rFonts w:ascii="Myanmar Text" w:hAnsi="Myanmar Text" w:eastAsia="Myanmar Text" w:cs="Myanmar Text"/>
        </w:rPr>
        <w:t>လွှဲဖယ်၍</w:t>
      </w:r>
      <w:r>
        <w:rPr>
          <w:rFonts w:ascii="Times New Roman" w:hAnsi="Times New Roman" w:eastAsia="Times New Roman" w:cs="Times New Roman"/>
        </w:rPr>
        <w:t xml:space="preserve"> </w:t>
      </w:r>
      <w:r>
        <w:rPr>
          <w:rFonts w:ascii="Myanmar Text" w:hAnsi="Myanmar Text" w:eastAsia="Myanmar Text" w:cs="Myanmar Text"/>
        </w:rPr>
        <w:t>ဒဏ္ဍာရီအယူအဆများဘက်သို့</w:t>
      </w:r>
      <w:r>
        <w:rPr>
          <w:rFonts w:ascii="Times New Roman" w:hAnsi="Times New Roman" w:eastAsia="Times New Roman" w:cs="Times New Roman"/>
        </w:rPr>
        <w:t xml:space="preserve"> </w:t>
      </w:r>
      <w:r>
        <w:rPr>
          <w:rFonts w:ascii="Myanmar Text" w:hAnsi="Myanmar Text" w:eastAsia="Myanmar Text" w:cs="Myanmar Text"/>
        </w:rPr>
        <w:t>လှည့်သွားကြသည်။</w:t>
      </w:r>
      <w:r>
        <w:rPr>
          <w:rFonts w:ascii="Times New Roman" w:hAnsi="Times New Roman" w:eastAsia="Times New Roman" w:cs="Times New Roman"/>
        </w:rPr>
        <w:t xml:space="preserve"> </w:t>
      </w:r>
      <w:r>
        <w:rPr>
          <w:rFonts w:ascii="Myanmar Text" w:hAnsi="Myanmar Text" w:eastAsia="Myanmar Text" w:cs="Myanmar Text"/>
        </w:rPr>
        <w:t>တမန်တော်ပေါလုသည်</w:t>
      </w:r>
      <w:r>
        <w:rPr>
          <w:rFonts w:ascii="Times New Roman" w:hAnsi="Times New Roman" w:eastAsia="Times New Roman" w:cs="Times New Roman"/>
        </w:rPr>
        <w:t xml:space="preserve"> </w:t>
      </w:r>
      <w:r>
        <w:rPr>
          <w:rFonts w:ascii="Myanmar Text" w:hAnsi="Myanmar Text" w:eastAsia="Myanmar Text" w:cs="Myanmar Text"/>
        </w:rPr>
        <w:t>နောက်ဆုံးကာလများကို</w:t>
      </w:r>
      <w:r>
        <w:rPr>
          <w:rFonts w:ascii="Times New Roman" w:hAnsi="Times New Roman" w:eastAsia="Times New Roman" w:cs="Times New Roman"/>
        </w:rPr>
        <w:t xml:space="preserve"> </w:t>
      </w:r>
      <w:r>
        <w:rPr>
          <w:rFonts w:ascii="Myanmar Text" w:hAnsi="Myanmar Text" w:eastAsia="Myanmar Text" w:cs="Myanmar Text"/>
        </w:rPr>
        <w:t>ရည်မှန်းကြည့်ရှု၍</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ကြေညာခဲ့သည်</w:t>
      </w:r>
      <w:r>
        <w:rPr>
          <w:rFonts w:ascii="Times New Roman" w:hAnsi="Times New Roman" w:eastAsia="Times New Roman" w:cs="Times New Roman"/>
        </w:rPr>
        <w:t>—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ကျန်းမာသော</w:t>
      </w:r>
      <w:r>
        <w:rPr>
          <w:rFonts w:ascii="Times New Roman" w:hAnsi="Times New Roman" w:eastAsia="Times New Roman" w:cs="Times New Roman"/>
        </w:rPr>
        <w:t xml:space="preserve"> </w:t>
      </w:r>
      <w:r>
        <w:rPr>
          <w:rFonts w:ascii="Myanmar Text" w:hAnsi="Myanmar Text" w:eastAsia="Myanmar Text" w:cs="Myanmar Text"/>
        </w:rPr>
        <w:t>သွန်သင်ချက်ကို</w:t>
      </w:r>
      <w:r>
        <w:rPr>
          <w:rFonts w:ascii="Times New Roman" w:hAnsi="Times New Roman" w:eastAsia="Times New Roman" w:cs="Times New Roman"/>
        </w:rPr>
        <w:t xml:space="preserve"> </w:t>
      </w:r>
      <w:r>
        <w:rPr>
          <w:rFonts w:ascii="Myanmar Text" w:hAnsi="Myanmar Text" w:eastAsia="Myanmar Text" w:cs="Myanmar Text"/>
        </w:rPr>
        <w:t>မခံနိုင်တော့မည့်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ရောက်လာလိမ့်မည်။</w:t>
      </w:r>
      <w:r>
        <w:rPr>
          <w:rFonts w:ascii="Times New Roman" w:hAnsi="Times New Roman" w:eastAsia="Times New Roman" w:cs="Times New Roman"/>
        </w:rPr>
        <w:t xml:space="preserve">’ 2 Timothy 4:3. </w:t>
      </w:r>
      <w:r>
        <w:rPr>
          <w:rFonts w:ascii="Myanmar Text" w:hAnsi="Myanmar Text" w:eastAsia="Myanmar Text" w:cs="Myanmar Text"/>
        </w:rPr>
        <w:t>ထိုအချိန်သည်</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ရောက်ရှိလာပြီ။</w:t>
      </w:r>
      <w:r>
        <w:rPr>
          <w:rFonts w:ascii="Times New Roman" w:hAnsi="Times New Roman" w:eastAsia="Times New Roman" w:cs="Times New Roman"/>
        </w:rPr>
        <w:t xml:space="preserve"> </w:t>
      </w:r>
      <w:r>
        <w:rPr>
          <w:rFonts w:ascii="Myanmar Text" w:hAnsi="Myanmar Text" w:eastAsia="Myanmar Text" w:cs="Myanmar Text"/>
        </w:rPr>
        <w:t>လူအများသည်</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မလိုချင်ကြ၊</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အပြစ်ရှိသော၊</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ချစ်မြတ်နိုးသော</w:t>
      </w:r>
      <w:r>
        <w:rPr>
          <w:rFonts w:ascii="Times New Roman" w:hAnsi="Times New Roman" w:eastAsia="Times New Roman" w:cs="Times New Roman"/>
        </w:rPr>
        <w:t xml:space="preserve"> </w:t>
      </w:r>
      <w:r>
        <w:rPr>
          <w:rFonts w:ascii="Myanmar Text" w:hAnsi="Myanmar Text" w:eastAsia="Myanmar Text" w:cs="Myanmar Text"/>
        </w:rPr>
        <w:t>စိတ်နှလုံး၏</w:t>
      </w:r>
      <w:r>
        <w:rPr>
          <w:rFonts w:ascii="Times New Roman" w:hAnsi="Times New Roman" w:eastAsia="Times New Roman" w:cs="Times New Roman"/>
        </w:rPr>
        <w:t xml:space="preserve"> </w:t>
      </w:r>
      <w:r>
        <w:rPr>
          <w:rFonts w:ascii="Myanmar Text" w:hAnsi="Myanmar Text" w:eastAsia="Myanmar Text" w:cs="Myanmar Text"/>
        </w:rPr>
        <w:t>အလိုဆန္ဒများနှင့်</w:t>
      </w:r>
      <w:r>
        <w:rPr>
          <w:rFonts w:ascii="Times New Roman" w:hAnsi="Times New Roman" w:eastAsia="Times New Roman" w:cs="Times New Roman"/>
        </w:rPr>
        <w:t xml:space="preserve"> </w:t>
      </w:r>
      <w:r>
        <w:rPr>
          <w:rFonts w:ascii="Myanmar Text" w:hAnsi="Myanmar Text" w:eastAsia="Myanmar Text" w:cs="Myanmar Text"/>
        </w:rPr>
        <w:t>ဆန့်ကျင်ထိခိုက်သောကြောင့်ဖြစ်သည်။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သူတို့နှစ်သက်သော</w:t>
      </w:r>
      <w:r>
        <w:rPr>
          <w:rFonts w:ascii="Times New Roman" w:hAnsi="Times New Roman" w:eastAsia="Times New Roman" w:cs="Times New Roman"/>
        </w:rPr>
        <w:t xml:space="preserve"> </w:t>
      </w:r>
      <w:r>
        <w:rPr>
          <w:rFonts w:ascii="Myanmar Text" w:hAnsi="Myanmar Text" w:eastAsia="Myanmar Text" w:cs="Myanmar Text"/>
        </w:rPr>
        <w:t>လှည့်ဖြားမှုများကို</w:t>
      </w:r>
      <w:r>
        <w:rPr>
          <w:rFonts w:ascii="Times New Roman" w:hAnsi="Times New Roman" w:eastAsia="Times New Roman" w:cs="Times New Roman"/>
        </w:rPr>
        <w:t xml:space="preserve"> </w:t>
      </w:r>
      <w:r>
        <w:rPr>
          <w:rFonts w:ascii="Myanmar Text" w:hAnsi="Myanmar Text" w:eastAsia="Myanmar Text" w:cs="Myanmar Text"/>
        </w:rPr>
        <w:t>ထောက်ပံ့ပေးလျက်ရှိသည်။</w:t>
      </w:r>
    </w:p>
    <w:p>
      <w:pPr>
        <w:pStyle w:val="ArticleScripture"/>
        <w:jc w:val="left"/>
      </w:pPr>
      <w:r>
        <w:rPr>
          <w:rFonts w:ascii="Times New Roman" w:hAnsi="Times New Roman" w:eastAsia="Times New Roman" w:cs="Times New Roman"/>
        </w:rPr>
        <w:t>“Eeyyee lafti irra saba Macaafa Qulqulluu, Macaafa Qulqulluu qofa, akka safartuu barsiisota hundumaa fi akka bu’uura haaromsa hundumaa eegu ni qaba. Yaadota namoota baratanii, xumura saayinsii, amantiiwwan yookaan murtiilee gumiiwwan waldaa kiristaanaa, akkuma waldoota isaan bakka bu’an baay’inaan fi wal-dhabde ta’anitti, sagalee baay’inaa—kun keessaa tokko illee ta’e hundi isaanii illee, dhimma amantii kamiyyuu irratti ragaa isaaf yookaan isa mormu akka ta’etti ilaalamuu hin qaban. Barsiisa yookaan ajaja kamiyyuu fudhachuu keenya dura, deeggarsa isaa keessatti ifa ta’een, ‘Akkas jedha Gooftaan’ jedhamu gaafachuu qabna.”</w:t>
      </w:r>
    </w:p>
    <w:p>
      <w:pPr>
        <w:pStyle w:val="ArticleScripture"/>
        <w:jc w:val="left"/>
      </w:pPr>
      <w:r>
        <w:rPr>
          <w:rFonts w:ascii="Times New Roman" w:hAnsi="Times New Roman" w:eastAsia="Times New Roman" w:cs="Times New Roman"/>
        </w:rPr>
        <w:t>«Satan terus-menerus berusaha mengalihkan perhatian kepada manusia menggantikan Allah. Ia menuntun orang banyak untuk memandang uskup, pendeta, dan profesor teologi sebagai penuntun mereka, gantinya menyelidiki Kitab Suci untuk mengetahui kewajiban mereka bagi diri mereka sendiri. Kemudian, dengan mengendalikan pikiran para pemimpin ini, ia dapat memengaruhi orang banyak sesuai dengan kehendaknya.» The Great Controversy, 594, 595.</w:t>
      </w:r>
    </w:p>
    <w:p>
      <w:pPr>
        <w:pStyle w:val="ArticleBody"/>
        <w:jc w:val="left"/>
      </w:pPr>
      <w:r>
        <w:rPr>
          <w:rFonts w:ascii="Times New Roman" w:hAnsi="Times New Roman" w:eastAsia="Times New Roman" w:cs="Times New Roman"/>
        </w:rPr>
        <w:t>Ñuqanchik kay yachakuyta qatiykusunchik hamuq qillqapi.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یوایل اور لَودیقیہ کی ساتویں دن کی ایڈونٹسٹ کلیسیا — نمبر دس</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