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መጽሐፈ</w:t>
      </w:r>
      <w:r>
        <w:rPr>
          <w:rFonts w:ascii="Arial" w:hAnsi="Arial" w:eastAsia="Arial" w:cs="Arial"/>
        </w:rPr>
        <w:t xml:space="preserve"> </w:t>
      </w:r>
      <w:r>
        <w:rPr>
          <w:rFonts w:ascii="Ebrima" w:hAnsi="Ebrima" w:eastAsia="Ebrima" w:cs="Ebrima"/>
        </w:rPr>
        <w:t>ኢዮኤልን</w:t>
      </w:r>
      <w:r>
        <w:rPr>
          <w:rFonts w:ascii="Arial" w:hAnsi="Arial" w:eastAsia="Arial" w:cs="Arial"/>
        </w:rPr>
        <w:t xml:space="preserve"> </w:t>
      </w:r>
      <w:r>
        <w:rPr>
          <w:rFonts w:ascii="Ebrima" w:hAnsi="Ebrima" w:eastAsia="Ebrima" w:cs="Ebrima"/>
        </w:rPr>
        <w:t>እና</w:t>
      </w:r>
      <w:r>
        <w:rPr>
          <w:rFonts w:ascii="Arial" w:hAnsi="Arial" w:eastAsia="Arial" w:cs="Arial"/>
        </w:rPr>
        <w:t xml:space="preserve"> </w:t>
      </w:r>
      <w:r>
        <w:rPr>
          <w:rFonts w:ascii="Ebrima" w:hAnsi="Ebrima" w:eastAsia="Ebrima" w:cs="Ebrima"/>
        </w:rPr>
        <w:t>የሎዶቅያ</w:t>
      </w:r>
      <w:r>
        <w:rPr>
          <w:rFonts w:ascii="Arial" w:hAnsi="Arial" w:eastAsia="Arial" w:cs="Arial"/>
        </w:rPr>
        <w:t xml:space="preserve"> </w:t>
      </w:r>
      <w:r>
        <w:rPr>
          <w:rFonts w:ascii="Ebrima" w:hAnsi="Ebrima" w:eastAsia="Ebrima" w:cs="Ebrima"/>
        </w:rPr>
        <w:t>ሰባተኛው</w:t>
      </w:r>
      <w:r>
        <w:rPr>
          <w:rFonts w:ascii="Arial" w:hAnsi="Arial" w:eastAsia="Arial" w:cs="Arial"/>
        </w:rPr>
        <w:t xml:space="preserve"> </w:t>
      </w:r>
      <w:r>
        <w:rPr>
          <w:rFonts w:ascii="Ebrima" w:hAnsi="Ebrima" w:eastAsia="Ebrima" w:cs="Ebrima"/>
        </w:rPr>
        <w:t>ቀን</w:t>
      </w:r>
      <w:r>
        <w:rPr>
          <w:rFonts w:ascii="Arial" w:hAnsi="Arial" w:eastAsia="Arial" w:cs="Arial"/>
        </w:rPr>
        <w:t xml:space="preserve"> </w:t>
      </w:r>
      <w:r>
        <w:rPr>
          <w:rFonts w:ascii="Ebrima" w:hAnsi="Ebrima" w:eastAsia="Ebrima" w:cs="Ebrima"/>
        </w:rPr>
        <w:t>አድቬንቲስት</w:t>
      </w:r>
      <w:r>
        <w:rPr>
          <w:rFonts w:ascii="Arial" w:hAnsi="Arial" w:eastAsia="Arial" w:cs="Arial"/>
        </w:rPr>
        <w:t xml:space="preserve"> </w:t>
      </w:r>
      <w:r>
        <w:rPr>
          <w:rFonts w:ascii="Ebrima" w:hAnsi="Ebrima" w:eastAsia="Ebrima" w:cs="Ebrima"/>
        </w:rPr>
        <w:t>ቤተ</w:t>
      </w:r>
      <w:r>
        <w:rPr>
          <w:rFonts w:ascii="Arial" w:hAnsi="Arial" w:eastAsia="Arial" w:cs="Arial"/>
        </w:rPr>
        <w:t xml:space="preserve"> </w:t>
      </w:r>
      <w:r>
        <w:rPr>
          <w:rFonts w:ascii="Ebrima" w:hAnsi="Ebrima" w:eastAsia="Ebrima" w:cs="Ebrima"/>
        </w:rPr>
        <w:t>ክርስቲያን</w:t>
      </w:r>
      <w:r>
        <w:rPr>
          <w:rFonts w:ascii="Arial" w:hAnsi="Arial" w:eastAsia="Arial" w:cs="Arial"/>
        </w:rPr>
        <w:t xml:space="preserve"> - </w:t>
      </w:r>
      <w:r>
        <w:rPr>
          <w:rFonts w:ascii="Ebrima" w:hAnsi="Ebrima" w:eastAsia="Ebrima" w:cs="Ebrima"/>
        </w:rPr>
        <w:t>ቁጥር</w:t>
      </w:r>
      <w:r>
        <w:rPr>
          <w:rFonts w:ascii="Arial" w:hAnsi="Arial" w:eastAsia="Arial" w:cs="Arial"/>
        </w:rPr>
        <w:t xml:space="preserve"> </w:t>
      </w:r>
      <w:r>
        <w:rPr>
          <w:rFonts w:ascii="Ebrima" w:hAnsi="Ebrima" w:eastAsia="Ebrima" w:cs="Ebrima"/>
        </w:rPr>
        <w:t>አሥራ</w:t>
      </w:r>
      <w:r>
        <w:rPr>
          <w:rFonts w:ascii="Arial" w:hAnsi="Arial" w:eastAsia="Arial" w:cs="Arial"/>
        </w:rPr>
        <w:t xml:space="preserve"> </w:t>
      </w:r>
      <w:r>
        <w:rPr>
          <w:rFonts w:ascii="Ebrima" w:hAnsi="Ebrima" w:eastAsia="Ebrima" w:cs="Ebrima"/>
        </w:rPr>
        <w:t>አንድ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دەه و یەکەم</w:t>
      </w:r>
    </w:p>
    <w:p>
      <w:pPr>
        <w:pStyle w:val="ArticleBody"/>
        <w:jc w:val="left"/>
      </w:pPr>
      <w:r>
        <w:rPr>
          <w:rFonts w:ascii="Times New Roman" w:hAnsi="Times New Roman" w:eastAsia="Times New Roman" w:cs="Times New Roman"/>
        </w:rPr>
        <w:t>Latter rain qillqatan yatiyäwixa, jak’achaskir probacionan tukuñap tuqit mä amuyt’ayañawa, ukampirus sapa mayni wakicht’asiñapatakiw jawsäwimpi chikachata. Uka pä amuyt’äwinakaxa Isaíasan visiónapan tunkañiri ukat tunka mayanïri jaljanakan uñacht’ayatawa, ukasti Daniel chhijnäwi tunka mayanïri yatiyäwina contexto-panwa lurasi, uka yatiyäwixa 1989 maran jist’arata, ukat imantat sarnaqäwipasti patak pusi tunka pusin waranqan selläwi pachanwa jist’arasi, jupanakasti visiónan Isaíasampi yuqanakapampiw uñacht’ayata. Uka pä chiqanakaxa mayacht’asisaxa Ahazatak mä amuyt’ayañ uñacht’ayi, ukasti Laodiceankirinakar uñtasita, jupanakaxa aka panpacha manqhana ukhamaraki anqäxa chiqanakata, biblia profecía taqpachan sarnaqir, jan “amuyt’añani” ukhamawa.</w:t>
      </w:r>
    </w:p>
    <w:p>
      <w:pPr>
        <w:pStyle w:val="ArticleBody"/>
        <w:jc w:val="left"/>
      </w:pPr>
      <w:r>
        <w:rPr>
          <w:rFonts w:ascii="Segoe UI Historic" w:hAnsi="Segoe UI Historic" w:eastAsia="Segoe UI Historic" w:cs="Segoe UI Historic"/>
        </w:rPr>
        <w:t>ܕܢܝܐܝܠ</w:t>
      </w:r>
      <w:r>
        <w:rPr>
          <w:rFonts w:ascii="Times New Roman" w:hAnsi="Times New Roman" w:eastAsia="Times New Roman" w:cs="Times New Roman"/>
        </w:rPr>
        <w:t xml:space="preserve"> 11:11 </w:t>
      </w:r>
      <w:r>
        <w:rPr>
          <w:rFonts w:ascii="Segoe UI Historic" w:hAnsi="Segoe UI Historic" w:eastAsia="Segoe UI Historic" w:cs="Segoe UI Historic"/>
        </w:rPr>
        <w:t>ܘܓܠܝܢܐ</w:t>
      </w:r>
      <w:r>
        <w:rPr>
          <w:rFonts w:ascii="Times New Roman" w:hAnsi="Times New Roman" w:eastAsia="Times New Roman" w:cs="Times New Roman"/>
        </w:rPr>
        <w:t xml:space="preserve"> 11:11 </w:t>
      </w:r>
      <w:r>
        <w:rPr>
          <w:rFonts w:ascii="Segoe UI Historic" w:hAnsi="Segoe UI Historic" w:eastAsia="Segoe UI Historic" w:cs="Segoe UI Historic"/>
        </w:rPr>
        <w:t>ܡܩܪܒܝܢ</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ܨܘܪܬܐ</w:t>
      </w:r>
      <w:r>
        <w:rPr>
          <w:rFonts w:ascii="Times New Roman" w:hAnsi="Times New Roman" w:eastAsia="Times New Roman" w:cs="Times New Roman"/>
        </w:rPr>
        <w:t xml:space="preserve"> </w:t>
      </w:r>
      <w:r>
        <w:rPr>
          <w:rFonts w:ascii="Segoe UI Historic" w:hAnsi="Segoe UI Historic" w:eastAsia="Segoe UI Historic" w:cs="Segoe UI Historic"/>
        </w:rPr>
        <w:t>ܓܘܝܬܐ</w:t>
      </w:r>
      <w:r>
        <w:rPr>
          <w:rFonts w:ascii="Times New Roman" w:hAnsi="Times New Roman" w:eastAsia="Times New Roman" w:cs="Times New Roman"/>
        </w:rPr>
        <w:t xml:space="preserve"> </w:t>
      </w:r>
      <w:r>
        <w:rPr>
          <w:rFonts w:ascii="Segoe UI Historic" w:hAnsi="Segoe UI Historic" w:eastAsia="Segoe UI Historic" w:cs="Segoe UI Historic"/>
        </w:rPr>
        <w:t>ܘܒܪܝܬܐ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ܕܢܝܐܝܠ</w:t>
      </w:r>
      <w:r>
        <w:rPr>
          <w:rFonts w:ascii="Times New Roman" w:hAnsi="Times New Roman" w:eastAsia="Times New Roman" w:cs="Times New Roman"/>
        </w:rPr>
        <w:t xml:space="preserve"> </w:t>
      </w:r>
      <w:r>
        <w:rPr>
          <w:rFonts w:ascii="Segoe UI Historic" w:hAnsi="Segoe UI Historic" w:eastAsia="Segoe UI Historic" w:cs="Segoe UI Historic"/>
        </w:rPr>
        <w:t>ܡܚܘܐ</w:t>
      </w:r>
      <w:r>
        <w:rPr>
          <w:rFonts w:ascii="Times New Roman" w:hAnsi="Times New Roman" w:eastAsia="Times New Roman" w:cs="Times New Roman"/>
        </w:rPr>
        <w:t xml:space="preserve"> </w:t>
      </w:r>
      <w:r>
        <w:rPr>
          <w:rFonts w:ascii="Segoe UI Historic" w:hAnsi="Segoe UI Historic" w:eastAsia="Segoe UI Historic" w:cs="Segoe UI Historic"/>
        </w:rPr>
        <w:t>ܠܒܪܝܬܐ</w:t>
      </w:r>
      <w:r>
        <w:rPr>
          <w:rFonts w:ascii="Times New Roman" w:hAnsi="Times New Roman" w:eastAsia="Times New Roman" w:cs="Times New Roman"/>
        </w:rPr>
        <w:t xml:space="preserve"> </w:t>
      </w:r>
      <w:r>
        <w:rPr>
          <w:rFonts w:ascii="Segoe UI Historic" w:hAnsi="Segoe UI Historic" w:eastAsia="Segoe UI Historic" w:cs="Segoe UI Historic"/>
        </w:rPr>
        <w:t>ܘܓܠܝܢܐ</w:t>
      </w:r>
      <w:r>
        <w:rPr>
          <w:rFonts w:ascii="Times New Roman" w:hAnsi="Times New Roman" w:eastAsia="Times New Roman" w:cs="Times New Roman"/>
        </w:rPr>
        <w:t xml:space="preserve"> </w:t>
      </w:r>
      <w:r>
        <w:rPr>
          <w:rFonts w:ascii="Segoe UI Historic" w:hAnsi="Segoe UI Historic" w:eastAsia="Segoe UI Historic" w:cs="Segoe UI Historic"/>
        </w:rPr>
        <w:t>ܠܓܘܝܬܐ</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ܬܪܬܝܢ</w:t>
      </w:r>
      <w:r>
        <w:rPr>
          <w:rFonts w:ascii="Times New Roman" w:hAnsi="Times New Roman" w:eastAsia="Times New Roman" w:cs="Times New Roman"/>
        </w:rPr>
        <w:t xml:space="preserve"> </w:t>
      </w:r>
      <w:r>
        <w:rPr>
          <w:rFonts w:ascii="Segoe UI Historic" w:hAnsi="Segoe UI Historic" w:eastAsia="Segoe UI Historic" w:cs="Segoe UI Historic"/>
        </w:rPr>
        <w:t>ܓܘܝܬܐ</w:t>
      </w:r>
      <w:r>
        <w:rPr>
          <w:rFonts w:ascii="Times New Roman" w:hAnsi="Times New Roman" w:eastAsia="Times New Roman" w:cs="Times New Roman"/>
        </w:rPr>
        <w:t xml:space="preserve"> </w:t>
      </w:r>
      <w:r>
        <w:rPr>
          <w:rFonts w:ascii="Segoe UI Historic" w:hAnsi="Segoe UI Historic" w:eastAsia="Segoe UI Historic" w:cs="Segoe UI Historic"/>
        </w:rPr>
        <w:t>ܘܒܪܝܬܐ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ܡܐܡܪ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ܘܦܣܘܩ</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ܒܩܘܫܬܐ</w:t>
      </w:r>
      <w:r>
        <w:rPr>
          <w:rFonts w:ascii="Times New Roman" w:hAnsi="Times New Roman" w:eastAsia="Times New Roman" w:cs="Times New Roman"/>
        </w:rPr>
        <w:t xml:space="preserve"> </w:t>
      </w:r>
      <w:r>
        <w:rPr>
          <w:rFonts w:ascii="Segoe UI Historic" w:hAnsi="Segoe UI Historic" w:eastAsia="Segoe UI Historic" w:cs="Segoe UI Historic"/>
        </w:rPr>
        <w:t>ܡܬܩܫܪܝܢ</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ܡܐܡܪ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ܒܪ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ܘܓܘ</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ܕܡܐܡܪ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ܥܣܪܐ</w:t>
      </w:r>
      <w:r>
        <w:rPr>
          <w:rFonts w:ascii="Times New Roman" w:hAnsi="Times New Roman" w:eastAsia="Times New Roman" w:cs="Times New Roman"/>
        </w:rPr>
        <w:t xml:space="preserve"> </w:t>
      </w:r>
      <w:r>
        <w:rPr>
          <w:rFonts w:ascii="Segoe UI Historic" w:hAnsi="Segoe UI Historic" w:eastAsia="Segoe UI Historic" w:cs="Segoe UI Historic"/>
        </w:rPr>
        <w:t>ܘܚܕܥܣܪ</w:t>
      </w:r>
      <w:r>
        <w:rPr>
          <w:rFonts w:ascii="Times New Roman" w:hAnsi="Times New Roman" w:eastAsia="Times New Roman" w:cs="Times New Roman"/>
        </w:rPr>
        <w:t xml:space="preserve">، </w:t>
      </w:r>
      <w:r>
        <w:rPr>
          <w:rFonts w:ascii="Segoe UI Historic" w:hAnsi="Segoe UI Historic" w:eastAsia="Segoe UI Historic" w:cs="Segoe UI Historic"/>
        </w:rPr>
        <w:t>ܘܗܟܢܐ</w:t>
      </w:r>
      <w:r>
        <w:rPr>
          <w:rFonts w:ascii="Times New Roman" w:hAnsi="Times New Roman" w:eastAsia="Times New Roman" w:cs="Times New Roman"/>
        </w:rPr>
        <w:t xml:space="preserve"> </w:t>
      </w:r>
      <w:r>
        <w:rPr>
          <w:rFonts w:ascii="Segoe UI Historic" w:hAnsi="Segoe UI Historic" w:eastAsia="Segoe UI Historic" w:cs="Segoe UI Historic"/>
        </w:rPr>
        <w:t>ܥܒܕܝܢ</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ܒܐܫܥܝܐ</w:t>
      </w:r>
      <w:r>
        <w:rPr>
          <w:rFonts w:ascii="Times New Roman" w:hAnsi="Times New Roman" w:eastAsia="Times New Roman" w:cs="Times New Roman"/>
        </w:rPr>
        <w:t xml:space="preserve"> 11:11.</w:t>
      </w:r>
    </w:p>
    <w:p>
      <w:pPr>
        <w:pStyle w:val="ArticleBody"/>
        <w:jc w:val="left"/>
      </w:pPr>
      <w:r>
        <w:rPr>
          <w:rFonts w:ascii="Times New Roman" w:hAnsi="Times New Roman" w:eastAsia="Times New Roman" w:cs="Times New Roman"/>
        </w:rPr>
        <w:t>Isaías seis es 9/11 e identifica la purificación y la unción de Isaías como mensajero en 9/11. El capítulo siete en adelante es un bosquejo del mensaje que llegó en 9/11. El capítulo diez identifica el papel de los últimos seis versículos de Daniel once, pues fue el mensaje desellado en el tiempo del fin en 1989.</w:t>
      </w:r>
    </w:p>
    <w:p>
      <w:pPr>
        <w:pStyle w:val="ArticleBody"/>
        <w:jc w:val="left"/>
      </w:pPr>
      <w:r>
        <w:rPr>
          <w:rFonts w:ascii="Times New Roman" w:hAnsi="Times New Roman" w:eastAsia="Times New Roman" w:cs="Times New Roman"/>
        </w:rPr>
        <w:t xml:space="preserve">ישעիայի </w:t>
      </w:r>
      <w:r>
        <w:rPr>
          <w:rFonts w:ascii="Sylfaen" w:hAnsi="Sylfaen" w:eastAsia="Sylfaen" w:cs="Sylfaen"/>
        </w:rPr>
        <w:t>მეთერთმეტე</w:t>
      </w:r>
      <w:r>
        <w:rPr>
          <w:rFonts w:ascii="Times New Roman" w:hAnsi="Times New Roman" w:eastAsia="Times New Roman" w:cs="Times New Roman"/>
        </w:rPr>
        <w:t xml:space="preserve"> </w:t>
      </w:r>
      <w:r>
        <w:rPr>
          <w:rFonts w:ascii="Sylfaen" w:hAnsi="Sylfaen" w:eastAsia="Sylfaen" w:cs="Sylfaen"/>
        </w:rPr>
        <w:t>თავი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9/11-</w:t>
      </w:r>
      <w:r>
        <w:rPr>
          <w:rFonts w:ascii="Sylfaen" w:hAnsi="Sylfaen" w:eastAsia="Sylfaen" w:cs="Sylfaen"/>
        </w:rPr>
        <w:t>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ისაიას</w:t>
      </w:r>
      <w:r>
        <w:rPr>
          <w:rFonts w:ascii="Times New Roman" w:hAnsi="Times New Roman" w:eastAsia="Times New Roman" w:cs="Times New Roman"/>
        </w:rPr>
        <w:t xml:space="preserve"> </w:t>
      </w:r>
      <w:r>
        <w:rPr>
          <w:rFonts w:ascii="Sylfaen" w:hAnsi="Sylfaen" w:eastAsia="Sylfaen" w:cs="Sylfaen"/>
        </w:rPr>
        <w:t>ცხებასა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გზავნილს</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მეათე</w:t>
      </w:r>
      <w:r>
        <w:rPr>
          <w:rFonts w:ascii="Times New Roman" w:hAnsi="Times New Roman" w:eastAsia="Times New Roman" w:cs="Times New Roman"/>
        </w:rPr>
        <w:t xml:space="preserve"> </w:t>
      </w:r>
      <w:r>
        <w:rPr>
          <w:rFonts w:ascii="Sylfaen" w:hAnsi="Sylfaen" w:eastAsia="Sylfaen" w:cs="Sylfaen"/>
        </w:rPr>
        <w:t>მუხლთან</w:t>
      </w:r>
      <w:r>
        <w:rPr>
          <w:rFonts w:ascii="Times New Roman" w:hAnsi="Times New Roman" w:eastAsia="Times New Roman" w:cs="Times New Roman"/>
        </w:rPr>
        <w:t xml:space="preserve"> </w:t>
      </w:r>
      <w:r>
        <w:rPr>
          <w:rFonts w:ascii="Sylfaen" w:hAnsi="Sylfaen" w:eastAsia="Sylfaen" w:cs="Sylfaen"/>
        </w:rPr>
        <w:t>დაკავშირებულია</w:t>
      </w:r>
      <w:r>
        <w:rPr>
          <w:rFonts w:ascii="Times New Roman" w:hAnsi="Times New Roman" w:eastAsia="Times New Roman" w:cs="Times New Roman"/>
        </w:rPr>
        <w:t xml:space="preserve"> „</w:t>
      </w:r>
      <w:r>
        <w:rPr>
          <w:rFonts w:ascii="Sylfaen" w:hAnsi="Sylfaen" w:eastAsia="Sylfaen" w:cs="Sylfaen"/>
        </w:rPr>
        <w:t>იესეს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მეათე</w:t>
      </w:r>
      <w:r>
        <w:rPr>
          <w:rFonts w:ascii="Times New Roman" w:hAnsi="Times New Roman" w:eastAsia="Times New Roman" w:cs="Times New Roman"/>
        </w:rPr>
        <w:t xml:space="preserve"> </w:t>
      </w:r>
      <w:r>
        <w:rPr>
          <w:rFonts w:ascii="Sylfaen" w:hAnsi="Sylfaen" w:eastAsia="Sylfaen" w:cs="Sylfaen"/>
        </w:rPr>
        <w:t>მუხლში</w:t>
      </w:r>
      <w:r>
        <w:rPr>
          <w:rFonts w:ascii="Times New Roman" w:hAnsi="Times New Roman" w:eastAsia="Times New Roman" w:cs="Times New Roman"/>
        </w:rPr>
        <w:t xml:space="preserve"> </w:t>
      </w:r>
      <w:r>
        <w:rPr>
          <w:rFonts w:ascii="Sylfaen" w:hAnsi="Sylfaen" w:eastAsia="Sylfaen" w:cs="Sylfaen"/>
        </w:rPr>
        <w:t>ნათქვამია</w:t>
      </w:r>
      <w:r>
        <w:rPr>
          <w:rFonts w:ascii="Times New Roman" w:hAnsi="Times New Roman" w:eastAsia="Times New Roman" w:cs="Times New Roman"/>
        </w:rPr>
        <w:t>: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დღეს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მეთერთმეტე</w:t>
      </w:r>
      <w:r>
        <w:rPr>
          <w:rFonts w:ascii="Times New Roman" w:hAnsi="Times New Roman" w:eastAsia="Times New Roman" w:cs="Times New Roman"/>
        </w:rPr>
        <w:t xml:space="preserve"> </w:t>
      </w:r>
      <w:r>
        <w:rPr>
          <w:rFonts w:ascii="Sylfaen" w:hAnsi="Sylfaen" w:eastAsia="Sylfaen" w:cs="Sylfaen"/>
        </w:rPr>
        <w:t>მუხლი</w:t>
      </w:r>
      <w:r>
        <w:rPr>
          <w:rFonts w:ascii="Times New Roman" w:hAnsi="Times New Roman" w:eastAsia="Times New Roman" w:cs="Times New Roman"/>
        </w:rPr>
        <w:t xml:space="preserve"> </w:t>
      </w:r>
      <w:r>
        <w:rPr>
          <w:rFonts w:ascii="Sylfaen" w:hAnsi="Sylfaen" w:eastAsia="Sylfaen" w:cs="Sylfaen"/>
        </w:rPr>
        <w:t>განაგრძობს</w:t>
      </w:r>
      <w:r>
        <w:rPr>
          <w:rFonts w:ascii="Times New Roman" w:hAnsi="Times New Roman" w:eastAsia="Times New Roman" w:cs="Times New Roman"/>
        </w:rPr>
        <w:t>: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იქნება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დღეს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მეორედ</w:t>
      </w:r>
      <w:r>
        <w:rPr>
          <w:rFonts w:ascii="Times New Roman" w:hAnsi="Times New Roman" w:eastAsia="Times New Roman" w:cs="Times New Roman"/>
        </w:rPr>
        <w:t xml:space="preserve"> </w:t>
      </w:r>
      <w:r>
        <w:rPr>
          <w:rFonts w:ascii="Sylfaen" w:hAnsi="Sylfaen" w:eastAsia="Sylfaen" w:cs="Sylfaen"/>
        </w:rPr>
        <w:t>გაიწვდის</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ხელს</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დაიბრუნოს</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ხალხის</w:t>
      </w:r>
      <w:r>
        <w:rPr>
          <w:rFonts w:ascii="Times New Roman" w:hAnsi="Times New Roman" w:eastAsia="Times New Roman" w:cs="Times New Roman"/>
        </w:rPr>
        <w:t xml:space="preserve"> </w:t>
      </w:r>
      <w:r>
        <w:rPr>
          <w:rFonts w:ascii="Sylfaen" w:hAnsi="Sylfaen" w:eastAsia="Sylfaen" w:cs="Sylfaen"/>
        </w:rPr>
        <w:t>ნაშთი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Së gʼaʼáh nánzhoʼ nihá 1850.</w:t>
      </w:r>
    </w:p>
    <w:p>
      <w:pPr>
        <w:pStyle w:val="ArticleScripture"/>
        <w:jc w:val="left"/>
      </w:pPr>
      <w:r>
        <w:rPr>
          <w:rFonts w:ascii="Times New Roman" w:hAnsi="Times New Roman" w:eastAsia="Times New Roman" w:cs="Times New Roman"/>
        </w:rPr>
        <w:t>A na ndondomeko imwe izamuka mu tsinde la Yese, ndipo Nthambi idzakula kuchokera mʼmizu yake; ndipo Mzimu wa Ambuye udzakhala pa iye, mzimu wa nzeru ndi wa kuzindikira, mzimu wa uphungu ndi wa mphamvu, mzimu wa chidziwitso ndi wa kuopa Ambuye; ndipo adzamupatsa kuzindikira kofulumira mʼkuopa Ambuye. Ndipo sadzaweruza monga mwa kuwona kwa maso ake, ngakhale kudzudzula monga mwa kumva kwa makutu ake; koma adzaweruza osauka mwachilungamo, ndipo adzadzudzula mofanana mtima ofatsa a pa dziko lapansi; ndipo adzakantha dziko lapansi ndi ndodo ya pakamwa pake, ndipo ndi mpweya wa milomo yake adzapha oipa. Ndipo chilungamo chidzakhala lamba wa mʼchiuno mwake, ndi kukhulupirika lamba wa mʼmimba mwake. Nkhandwe idzakhalanso pamodzi ndi mwanawankhosa, ndipo nyalugwe adzagona pansi pamodzi ndi mwana wa mbuzi; ndipo mwana wa ngʼombe ndi mwana wa mkango ndi nyama yonenepa pamodzi; ndipo mwana wamngʼono adzawatsogolera. Ndipo ngʼombe yaikazi ndi chimbalangondo zidzadya pamodzi; ana awo adzagona pansi pamodzi; ndipo mkango adzadya udzu ngati ngʼombe. Ndipo mwana woyamwa adzasewera pa dzenje la mphiri, ndipo mwana wosiya kuyamwa adzaika dzanja lake pa phanga la cockatrice. Sadzavulaza kapena kuwononga mʼphiri langa lonse lopatulika; pakuti dziko lapansi lidzadzaza ndi chidziwitso cha Ambuye, monga madzi amaphimba nyanja.</w:t>
      </w:r>
    </w:p>
    <w:p>
      <w:pPr>
        <w:pStyle w:val="ArticleScripture"/>
        <w:jc w:val="left"/>
      </w:pPr>
      <w:r>
        <w:rPr>
          <w:rFonts w:ascii="Times New Roman" w:hAnsi="Times New Roman" w:eastAsia="Times New Roman" w:cs="Times New Roman"/>
        </w:rPr>
        <w:t>11:10 U o k'íinil le', yaan jump'éel k'iis ichil Jesé, táan u wa'atal bey junp'éel xook' k'ajóoltbil ti' le máako'obo'; teechi' táan u kaxtik le gentileso'obo': yéetel u kuxtalil tu xu'ulsajil, k'áak'náab yaan u yóok'ol.</w:t>
      </w:r>
    </w:p>
    <w:p>
      <w:pPr>
        <w:pStyle w:val="ArticleScripture"/>
        <w:jc w:val="left"/>
      </w:pPr>
      <w:r>
        <w:rPr>
          <w:rFonts w:ascii="Times New Roman" w:hAnsi="Times New Roman" w:eastAsia="Times New Roman" w:cs="Times New Roman"/>
        </w:rPr>
        <w:t>11:11 Kaj itamrokto a oipota upe ára pe, Ñandejára omoĩta jey ipo mokõiha jeýpe oguenohẽ hag̃ua hembýva itavayguakuéragui, opytátava Asiriágui, Egíptogui, Patrósgui, Cúsgui, Elamgui, Sinargui, Hamatgui ha ypa'ũnguéragui pe yguasupegua.</w:t>
      </w:r>
    </w:p>
    <w:p>
      <w:pPr>
        <w:pStyle w:val="ArticleScripture"/>
        <w:jc w:val="left"/>
      </w:pPr>
      <w:r>
        <w:rPr>
          <w:rFonts w:ascii="Times New Roman" w:hAnsi="Times New Roman" w:eastAsia="Times New Roman" w:cs="Times New Roman"/>
        </w:rPr>
        <w:t>11:12 Y él alzará un estandarte para las naciones, y reunirá a los desterrados de Israel, y juntará a los dispersos de Judá de los cuatro confines de la tierra.</w:t>
      </w:r>
    </w:p>
    <w:p>
      <w:pPr>
        <w:pStyle w:val="ArticleScripture"/>
        <w:jc w:val="left"/>
      </w:pPr>
      <w:r>
        <w:rPr>
          <w:rFonts w:ascii="Times New Roman" w:hAnsi="Times New Roman" w:eastAsia="Times New Roman" w:cs="Times New Roman"/>
        </w:rPr>
        <w:t>Efraín ukankirinakaxa chhaqtaniwa, Judá contra saytʼirinakasti tukjatäpxaniwa. Efraín janiw Judáru ukankkaniti, Judásti janiw Efraínaru tʼaqhisiykaniti. Ucampis inti jalant tuqiru filisteonakan ampar patjjanakaparu jalnaqapxaniwa; inti jalsu tuqinkirinakarusti mayachtʼataparakiw apaqapxani. Edomampi Moabampi patxarusti amparanakap uchapxaniwa; Amón wawanakasti jupanakaruw istʼapxani.</w:t>
      </w:r>
    </w:p>
    <w:p>
      <w:pPr>
        <w:pStyle w:val="ArticleScripture"/>
        <w:jc w:val="left"/>
      </w:pPr>
      <w:r>
        <w:rPr>
          <w:rFonts w:ascii="Times New Roman" w:hAnsi="Times New Roman" w:eastAsia="Times New Roman" w:cs="Times New Roman"/>
        </w:rPr>
        <w:t>ئىگىم مىسىر دېڭىزىنىڭ تىلىنى پۈتۈنلەي يوقاتىدۇ؛ ئۆز قۇدرەتلىك شامىلى بىلەن دەريا ئۈستىگە قولىنى سىلكىپ، ئۇنى يەتتە ئېقىمغا ئۇرۇپ بۆلىدۇ، ۋە كىشىلەرنى قۇرۇق ئاياغ بىلەن ئۆتكۈزىدۇ. ۋە ئۇنىڭ خەلقىنىڭ قالدۇقى ئۈچۈن، ئاشۇردىن قالدۇرۇلغانلارغا، بىر چوڭ يول بولىدۇ؛ بۇ، ئىسرائىلنىڭ مىسىر زېمىنىدىن چىققان كۈنىدىكىدەك بولىدۇ. يەشايا 11:1–16.</w:t>
      </w:r>
    </w:p>
    <w:p>
      <w:pPr>
        <w:pStyle w:val="ArticleBody"/>
        <w:jc w:val="left"/>
      </w:pPr>
      <w:r>
        <w:rPr>
          <w:rFonts w:ascii="Times New Roman" w:hAnsi="Times New Roman" w:eastAsia="Times New Roman" w:cs="Times New Roman"/>
        </w:rPr>
        <w:t>ئەوەی یەکەم دەڵێت: «و لقێک لە قەدی یەسّا دەردەچێت، و لقێکی تر لە ڕەگاکانی دەڕوێت: و ڕۆحی یەزدان لەسەری دەحەسێتەوە.» وەسفی بەهێزی مەسیح بەردەوام دەبێت، بەڵام ئەم وەسفە زیاتر بۆ ڕۆژانی دواوە دەگونجێت وەک لە ڕۆژگاری ئیشایا یان تەنانەت لەو ڕۆژانەی کە مەسیح لە نێوان مرۆڤدا دەگەڕا.</w:t>
      </w:r>
    </w:p>
    <w:p>
      <w:pPr>
        <w:pStyle w:val="ArticleBody"/>
        <w:jc w:val="left"/>
      </w:pPr>
      <w:r>
        <w:rPr>
          <w:rFonts w:ascii="Times New Roman" w:hAnsi="Times New Roman" w:eastAsia="Times New Roman" w:cs="Times New Roman"/>
        </w:rPr>
        <w:t>Рвыстæм цæстæй кæсын æвдисы, æмæ иуæнцæдæсæм фыццаг нывæрттæ Христосы бæрæггæнæн хицæнхъæндæр у, æмæ дæсæм æмдзævгæй загъта: «Æмæ стæй рахæццæ уыдзæн иу тъалы æвзæрстæй». Хъуыддаджы цæуынмæ фыццаг æмдзævгæй дæсæм æмдзævгæм нæй ницы хауæн. Дæсæм æмдзævгæ загъта: «æмæ уый бон»; уый та хъæуы æрцæуын фыццаг æмдзævгæй бонæй иумæ. Дæсæм æмæ фыццаг æмдзæвгæй æркаст кæнынц «уæнг», æмæ уымæй фæдыл та бæттынц дыууæ æмдзævгæй рæнхъ æвæргæй рæнхъмæ.</w:t>
      </w:r>
    </w:p>
    <w:p>
      <w:pPr>
        <w:pStyle w:val="ArticleBody"/>
        <w:jc w:val="left"/>
      </w:pPr>
      <w:r>
        <w:rPr>
          <w:rFonts w:ascii="Times New Roman" w:hAnsi="Times New Roman" w:eastAsia="Times New Roman" w:cs="Times New Roman"/>
        </w:rPr>
        <w:t>Áyat bir bilen on bilelikde şeýle diýýär: “We Ýesseiň düýbünden bir taýak çykar, onuň köklerinden bolsa bir Şah ösüp çykar: Şol günde Ýesseiň bir Kökü bolar, ol halklar üçin bir baýdak bolup durar; milletler oňa ýüzlenerler; onuň rahatlygy bolsa şöhratly bolar.”</w:t>
      </w:r>
    </w:p>
    <w:p>
      <w:pPr>
        <w:pStyle w:val="ArticleBody"/>
        <w:jc w:val="left"/>
      </w:pPr>
      <w:r>
        <w:rPr>
          <w:rFonts w:ascii="Times New Roman" w:hAnsi="Times New Roman" w:eastAsia="Times New Roman" w:cs="Times New Roman"/>
        </w:rPr>
        <w:t>“Кӧрҗа” — вӧлянешь символ.</w:t>
      </w:r>
    </w:p>
    <w:p>
      <w:pPr>
        <w:pStyle w:val="ArticleScripture"/>
        <w:jc w:val="left"/>
      </w:pPr>
      <w:r>
        <w:rPr>
          <w:rFonts w:ascii="Times New Roman" w:hAnsi="Times New Roman" w:eastAsia="Times New Roman" w:cs="Times New Roman"/>
        </w:rPr>
        <w:t>Atar bir oğul övlad doğdu; o, bütün millətləri dəmir çubuq ilə idarə edəcəkdi; və onun övladı Allahın yanına, Onun taxtına qaldırıldı. Vəhy 12:5.</w:t>
      </w:r>
    </w:p>
    <w:p>
      <w:pPr>
        <w:pStyle w:val="ArticleBody"/>
        <w:jc w:val="left"/>
      </w:pPr>
      <w:r>
        <w:rPr>
          <w:rFonts w:ascii="Times New Roman" w:hAnsi="Times New Roman" w:eastAsia="Times New Roman" w:cs="Times New Roman"/>
        </w:rPr>
        <w:t>Ишәазо «сох» — талхара, айырра ма ақьыра рәмӡануп.</w:t>
      </w:r>
    </w:p>
    <w:p>
      <w:pPr>
        <w:pStyle w:val="ArticleScripture"/>
        <w:jc w:val="left"/>
      </w:pPr>
      <w:r>
        <w:rPr>
          <w:rFonts w:ascii="Times New Roman" w:hAnsi="Times New Roman" w:eastAsia="Times New Roman" w:cs="Times New Roman"/>
        </w:rPr>
        <w:t>ۋە مۇسا تاياقلارنى پەرۋەردىگارنىڭ ھۇزۇرىدا، گۇۋاھلىق چېدىرىغا قويۇپ قويدى. ئەتىسى شۇنداق بولدىكى، مۇسا گۇۋاھلىق چېدىرىغا كىردى؛ ۋە مانا، لەۋى خانەدانى ئۈچۈن بولغان ھارۇننىڭ تايىقى كۆكلەپ، بۆرەك چىقىرىپ، گۈللەپ، بادام مېۋىسىنى بەردى. ئاندىن مۇسا پەرۋەردىگارنىڭ ئالدىدىن بارلىق تاياقلارنى پۈتكۈل ئىسرائىل ئەۋلادلىرىنىڭ ئالدىغا ئېلىپ چىقتى؛ ئۇلار كۆرۈپ، ھەربىرى ئۆز تايىقىنى ئالدى. پەرۋەردىگار مۇساغا ئېيتتى: «ھارۇننىڭ تايىقىنى گۇۋاھلىقنىڭ ئالدىغا يەنە قايتۇرۇپ قويغىن، ئۇ ئاسىيىلارغا قارشى بىر بەلگە بولۇپ ساقلانسۇن؛ شۇنداق قىلغىنىڭدا، ئۇلارنىڭ ماڭا قارشى غۇدۇرىشىنى پۈتۈنلەي يوقاتىسەن، ئۇلار ئۆلمىسۇن». مۇسا شۇنداق قىلدى؛ پەرۋەردىگار ئۇنىڭغا بۇيرۇغاندەك، شۇنداق قىلدى. سانلار 17:7–11.</w:t>
      </w:r>
    </w:p>
    <w:p>
      <w:pPr>
        <w:pStyle w:val="ArticleBody"/>
        <w:jc w:val="left"/>
      </w:pPr>
      <w:r>
        <w:rPr>
          <w:rFonts w:ascii="Gadugi" w:hAnsi="Gadugi" w:eastAsia="Gadugi" w:cs="Gadugi"/>
        </w:rPr>
        <w:t>ᎠᎡᎳᏂ</w:t>
      </w:r>
      <w:r>
        <w:rPr>
          <w:rFonts w:ascii="Times New Roman" w:hAnsi="Times New Roman" w:eastAsia="Times New Roman" w:cs="Times New Roman"/>
        </w:rPr>
        <w:t xml:space="preserve"> </w:t>
      </w:r>
      <w:r>
        <w:rPr>
          <w:rFonts w:ascii="Gadugi" w:hAnsi="Gadugi" w:eastAsia="Gadugi" w:cs="Gadugi"/>
        </w:rPr>
        <w:t>ᎤᏓᏁᏨ</w:t>
      </w:r>
      <w:r>
        <w:rPr>
          <w:rFonts w:ascii="Times New Roman" w:hAnsi="Times New Roman" w:eastAsia="Times New Roman" w:cs="Times New Roman"/>
        </w:rPr>
        <w:t xml:space="preserve"> </w:t>
      </w:r>
      <w:r>
        <w:rPr>
          <w:rFonts w:ascii="Gadugi" w:hAnsi="Gadugi" w:eastAsia="Gadugi" w:cs="Gadugi"/>
        </w:rPr>
        <w:t>ᎤᏓᏔᏅᎯ</w:t>
      </w:r>
      <w:r>
        <w:rPr>
          <w:rFonts w:ascii="Times New Roman" w:hAnsi="Times New Roman" w:eastAsia="Times New Roman" w:cs="Times New Roman"/>
        </w:rPr>
        <w:t xml:space="preserve"> </w:t>
      </w:r>
      <w:r>
        <w:rPr>
          <w:rFonts w:ascii="Gadugi" w:hAnsi="Gadugi" w:eastAsia="Gadugi" w:cs="Gadugi"/>
        </w:rPr>
        <w:t>ᎦᏙᎬ</w:t>
      </w:r>
      <w:r>
        <w:rPr>
          <w:rFonts w:ascii="Times New Roman" w:hAnsi="Times New Roman" w:eastAsia="Times New Roman" w:cs="Times New Roman"/>
        </w:rPr>
        <w:t xml:space="preserve"> </w:t>
      </w:r>
      <w:r>
        <w:rPr>
          <w:rFonts w:ascii="Gadugi" w:hAnsi="Gadugi" w:eastAsia="Gadugi" w:cs="Gadugi"/>
        </w:rPr>
        <w:t>ᎤᏙᎴᎰᎯᏳ</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ᎦᏛᎦ</w:t>
      </w:r>
      <w:r>
        <w:rPr>
          <w:rFonts w:ascii="Times New Roman" w:hAnsi="Times New Roman" w:eastAsia="Times New Roman" w:cs="Times New Roman"/>
        </w:rPr>
        <w:t xml:space="preserve"> </w:t>
      </w:r>
      <w:r>
        <w:rPr>
          <w:rFonts w:ascii="Gadugi" w:hAnsi="Gadugi" w:eastAsia="Gadugi" w:cs="Gadugi"/>
        </w:rPr>
        <w:t>ᎤᏓᏔᏅᎯ</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ᎠᎡᎳᏂ</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ᎤᏓᏔᏅᎯ</w:t>
      </w:r>
      <w:r>
        <w:rPr>
          <w:rFonts w:ascii="Times New Roman" w:hAnsi="Times New Roman" w:eastAsia="Times New Roman" w:cs="Times New Roman"/>
        </w:rPr>
        <w:t xml:space="preserve"> “</w:t>
      </w:r>
      <w:r>
        <w:rPr>
          <w:rFonts w:ascii="Gadugi" w:hAnsi="Gadugi" w:eastAsia="Gadugi" w:cs="Gadugi"/>
        </w:rPr>
        <w:t>ᎦᏙᎬ</w:t>
      </w:r>
      <w:r>
        <w:rPr>
          <w:rFonts w:ascii="Times New Roman" w:hAnsi="Times New Roman" w:eastAsia="Times New Roman" w:cs="Times New Roman"/>
        </w:rPr>
        <w:t xml:space="preserve">” </w:t>
      </w:r>
      <w:r>
        <w:rPr>
          <w:rFonts w:ascii="Gadugi" w:hAnsi="Gadugi" w:eastAsia="Gadugi" w:cs="Gadugi"/>
        </w:rPr>
        <w:t>ᎤᏓᏔᏅᎯ</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ᏦᎦᏚ</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ᎤᎵᏠᏱᎸᎯ</w:t>
      </w:r>
      <w:r>
        <w:rPr>
          <w:rFonts w:ascii="Times New Roman" w:hAnsi="Times New Roman" w:eastAsia="Times New Roman" w:cs="Times New Roman"/>
        </w:rPr>
        <w:t xml:space="preserve"> “</w:t>
      </w:r>
      <w:r>
        <w:rPr>
          <w:rFonts w:ascii="Gadugi" w:hAnsi="Gadugi" w:eastAsia="Gadugi" w:cs="Gadugi"/>
        </w:rPr>
        <w:t>ᎦᏙᎬ</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ᎤᏥᏍᏆᎸᎯ</w:t>
      </w:r>
      <w:r>
        <w:rPr>
          <w:rFonts w:ascii="Times New Roman" w:hAnsi="Times New Roman" w:eastAsia="Times New Roman" w:cs="Times New Roman"/>
        </w:rPr>
        <w:t xml:space="preserve">. </w:t>
      </w:r>
      <w:r>
        <w:rPr>
          <w:rFonts w:ascii="Gadugi" w:hAnsi="Gadugi" w:eastAsia="Gadugi" w:cs="Gadugi"/>
        </w:rPr>
        <w:t>ᎤᎵᏠᏱᎸᎢ</w:t>
      </w:r>
      <w:r>
        <w:rPr>
          <w:rFonts w:ascii="Times New Roman" w:hAnsi="Times New Roman" w:eastAsia="Times New Roman" w:cs="Times New Roman"/>
        </w:rPr>
        <w:t xml:space="preserve"> </w:t>
      </w:r>
      <w:r>
        <w:rPr>
          <w:rFonts w:ascii="Gadugi" w:hAnsi="Gadugi" w:eastAsia="Gadugi" w:cs="Gadugi"/>
        </w:rPr>
        <w:t>ᎤᏓᏔᏅᎢ</w:t>
      </w:r>
      <w:r>
        <w:rPr>
          <w:rFonts w:ascii="Times New Roman" w:hAnsi="Times New Roman" w:eastAsia="Times New Roman" w:cs="Times New Roman"/>
        </w:rPr>
        <w:t xml:space="preserve"> </w:t>
      </w:r>
      <w:r>
        <w:rPr>
          <w:rFonts w:ascii="Gadugi" w:hAnsi="Gadugi" w:eastAsia="Gadugi" w:cs="Gadugi"/>
        </w:rPr>
        <w:t>ᎤᏙᎴᎰᎯᏳ</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ᎦᏛᎦ</w:t>
      </w:r>
      <w:r>
        <w:rPr>
          <w:rFonts w:ascii="Times New Roman" w:hAnsi="Times New Roman" w:eastAsia="Times New Roman" w:cs="Times New Roman"/>
        </w:rPr>
        <w:t xml:space="preserve"> </w:t>
      </w:r>
      <w:r>
        <w:rPr>
          <w:rFonts w:ascii="Gadugi" w:hAnsi="Gadugi" w:eastAsia="Gadugi" w:cs="Gadugi"/>
        </w:rPr>
        <w:t>ᎤᏓᏔᏅᎯ</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ᏛᎬᏂᏍᎨᏍᏗ</w:t>
      </w:r>
      <w:r>
        <w:rPr>
          <w:rFonts w:ascii="Times New Roman" w:hAnsi="Times New Roman" w:eastAsia="Times New Roman" w:cs="Times New Roman"/>
        </w:rPr>
        <w:t xml:space="preserve"> </w:t>
      </w:r>
      <w:r>
        <w:rPr>
          <w:rFonts w:ascii="Gadugi" w:hAnsi="Gadugi" w:eastAsia="Gadugi" w:cs="Gadugi"/>
        </w:rPr>
        <w:t>ᎠᏓᏙᎴᎰᎯᏍᏗ</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ᎦᏙᎬ</w:t>
      </w:r>
      <w:r>
        <w:rPr>
          <w:rFonts w:ascii="Times New Roman" w:hAnsi="Times New Roman" w:eastAsia="Times New Roman" w:cs="Times New Roman"/>
        </w:rPr>
        <w:t xml:space="preserve">” </w:t>
      </w:r>
      <w:r>
        <w:rPr>
          <w:rFonts w:ascii="Gadugi" w:hAnsi="Gadugi" w:eastAsia="Gadugi" w:cs="Gadugi"/>
        </w:rPr>
        <w:t>ᎤᏂᏡᎬᎾ</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ᎠᏂᎦᏔᎯ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ᎤᏂᏁᎭ</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ᎦᏛᎦ</w:t>
      </w:r>
      <w:r>
        <w:rPr>
          <w:rFonts w:ascii="Times New Roman" w:hAnsi="Times New Roman" w:eastAsia="Times New Roman" w:cs="Times New Roman"/>
        </w:rPr>
        <w:t xml:space="preserve"> </w:t>
      </w:r>
      <w:r>
        <w:rPr>
          <w:rFonts w:ascii="Gadugi" w:hAnsi="Gadugi" w:eastAsia="Gadugi" w:cs="Gadugi"/>
        </w:rPr>
        <w:t>ᎤᏓᏔᏅᎯ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ᎢᎵᏯ</w:t>
      </w:r>
      <w:r>
        <w:rPr>
          <w:rFonts w:ascii="Times New Roman" w:hAnsi="Times New Roman" w:eastAsia="Times New Roman" w:cs="Times New Roman"/>
        </w:rPr>
        <w:t xml:space="preserve"> </w:t>
      </w:r>
      <w:r>
        <w:rPr>
          <w:rFonts w:ascii="Gadugi" w:hAnsi="Gadugi" w:eastAsia="Gadugi" w:cs="Gadugi"/>
        </w:rPr>
        <w:t>ᎤᏓᏟᎶᏍᏔᏅ</w:t>
      </w:r>
      <w:r>
        <w:rPr>
          <w:rFonts w:ascii="Times New Roman" w:hAnsi="Times New Roman" w:eastAsia="Times New Roman" w:cs="Times New Roman"/>
        </w:rPr>
        <w:t xml:space="preserve"> </w:t>
      </w:r>
      <w:r>
        <w:rPr>
          <w:rFonts w:ascii="Gadugi" w:hAnsi="Gadugi" w:eastAsia="Gadugi" w:cs="Gadugi"/>
        </w:rPr>
        <w:t>ᎤᎬᏩᎶᏒ</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ᏧᏓᏙᎴᎰᎯᏍᏗ</w:t>
      </w:r>
      <w:r>
        <w:rPr>
          <w:rFonts w:ascii="Times New Roman" w:hAnsi="Times New Roman" w:eastAsia="Times New Roman" w:cs="Times New Roman"/>
        </w:rPr>
        <w:t xml:space="preserve"> </w:t>
      </w:r>
      <w:r>
        <w:rPr>
          <w:rFonts w:ascii="Gadugi" w:hAnsi="Gadugi" w:eastAsia="Gadugi" w:cs="Gadugi"/>
        </w:rPr>
        <w:t>ᏚᎾᏓᏅᏘ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ᎦᏰᎪᎩ</w:t>
      </w:r>
      <w:r>
        <w:rPr>
          <w:rFonts w:ascii="Times New Roman" w:hAnsi="Times New Roman" w:eastAsia="Times New Roman" w:cs="Times New Roman"/>
        </w:rPr>
        <w:t>. “</w:t>
      </w:r>
      <w:r>
        <w:rPr>
          <w:rFonts w:ascii="Gadugi" w:hAnsi="Gadugi" w:eastAsia="Gadugi" w:cs="Gadugi"/>
        </w:rPr>
        <w:t>ᎦᏙᎬ</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ᎢᎬᏱᏍᎬ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ᏧᎪᏓᏁᎸᎢ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mi se me dio una caña semejante a una vara; y el ángel estaba de pie, diciendo: Levántate, y mide el templo de Dios, y el altar, y a los que adoran en él. Apocalipsis 11:1.</w:t>
      </w:r>
    </w:p>
    <w:p>
      <w:pPr>
        <w:pStyle w:val="ArticleBody"/>
        <w:jc w:val="left"/>
      </w:pPr>
      <w:r>
        <w:rPr>
          <w:rFonts w:ascii="Times New Roman" w:hAnsi="Times New Roman" w:eastAsia="Times New Roman" w:cs="Times New Roman"/>
        </w:rPr>
        <w:t>«Ասան»-ը դուրս է գալիս Հեսսեի ցողունից, և «Հեսսե» նշանակում է «առանձնանալ», ինչպես նշանաքարերն են Աստվածաշնչյան մարգարեության մեջ։ Փարեսը Հեսսեի իրական «արմատն» էր, և Փարես նշանակում է «խզում, ճեղքել դուրս գալ կամ ցրել»։ Փարեսը Հեսսեի արյունագծի արմատն է կամ սկիզբը։ Հետևաբար «Հեսսեի արմատը» ալֆա Փարեսի խորհրդանիշն է, իսկ օմեգան՝ Հեսսեն՝ սկիզբն ու վերջը։ Հեսսեի արմատը սկսվում է ցրումով (Փարես) և ավարտվում է կանգնած մարդու մի նշանաքարի մոտ։ Մարդկանց կանգնելը մարգարեականորեն նշանավորում է թագավորություն։ Աստվածաշնչում Փարեսը սկսում է արյունագիծ, առանց որևէ կապի իր ներկայացումից առաջ, և նրա անունը նշանակում է խզում, ուստի նրա ծագումնագրության արձանագրությունն ու նրա անունը Փարեսին նույնականացնում են որպես սկիզբ՝ Հեսսեին դարձնելով վերջը։ Մելքիսեդեկը նույնպես աստվածաշնչյան մի անձ է, որը նույնացվում է որպես առանց նախորդ տոհմագծի, ինչպես Փարեսի պարագայում է։ Փարեսի արմատը պարունակում է այն ճշմարտությունը, որ նա ներկայացնում է Մելքիսեդեկի քահանայություն, որին Աբրահամը տասանորդ տվեց։</w:t>
      </w:r>
    </w:p>
    <w:p>
      <w:pPr>
        <w:pStyle w:val="ArticleBody"/>
        <w:jc w:val="left"/>
      </w:pPr>
      <w:r>
        <w:rPr>
          <w:rFonts w:ascii="Nirmala UI" w:hAnsi="Nirmala UI" w:eastAsia="Nirmala UI" w:cs="Nirmala UI"/>
        </w:rPr>
        <w:t>ঈসা</w:t>
      </w:r>
      <w:r>
        <w:rPr>
          <w:rFonts w:ascii="Times New Roman" w:hAnsi="Times New Roman" w:eastAsia="Times New Roman" w:cs="Times New Roman"/>
        </w:rPr>
        <w:t xml:space="preserve"> </w:t>
      </w:r>
      <w:r>
        <w:rPr>
          <w:rFonts w:ascii="Nirmala UI" w:hAnsi="Nirmala UI" w:eastAsia="Nirmala UI" w:cs="Nirmala UI"/>
        </w:rPr>
        <w:t>মসীহের</w:t>
      </w:r>
      <w:r>
        <w:rPr>
          <w:rFonts w:ascii="Times New Roman" w:hAnsi="Times New Roman" w:eastAsia="Times New Roman" w:cs="Times New Roman"/>
        </w:rPr>
        <w:t xml:space="preserve"> </w:t>
      </w:r>
      <w:r>
        <w:rPr>
          <w:rFonts w:ascii="Nirmala UI" w:hAnsi="Nirmala UI" w:eastAsia="Nirmala UI" w:cs="Nirmala UI"/>
        </w:rPr>
        <w:t>যাজকীয়</w:t>
      </w:r>
      <w:r>
        <w:rPr>
          <w:rFonts w:ascii="Times New Roman" w:hAnsi="Times New Roman" w:eastAsia="Times New Roman" w:cs="Times New Roman"/>
        </w:rPr>
        <w:t xml:space="preserve"> </w:t>
      </w:r>
      <w:r>
        <w:rPr>
          <w:rFonts w:ascii="Nirmala UI" w:hAnsi="Nirmala UI" w:eastAsia="Nirmala UI" w:cs="Nirmala UI"/>
        </w:rPr>
        <w:t>তরীকা</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মেলকিসেদেকের</w:t>
      </w:r>
      <w:r>
        <w:rPr>
          <w:rFonts w:ascii="Times New Roman" w:hAnsi="Times New Roman" w:eastAsia="Times New Roman" w:cs="Times New Roman"/>
        </w:rPr>
        <w:t xml:space="preserve"> </w:t>
      </w:r>
      <w:r>
        <w:rPr>
          <w:rFonts w:ascii="Nirmala UI" w:hAnsi="Nirmala UI" w:eastAsia="Nirmala UI" w:cs="Nirmala UI"/>
        </w:rPr>
        <w:t>তরীকা।</w:t>
      </w:r>
    </w:p>
    <w:p>
      <w:pPr>
        <w:pStyle w:val="ArticleScripture"/>
        <w:jc w:val="left"/>
      </w:pPr>
      <w:r>
        <w:rPr>
          <w:rFonts w:ascii="Times New Roman" w:hAnsi="Times New Roman" w:eastAsia="Times New Roman" w:cs="Times New Roman"/>
        </w:rPr>
        <w:t>Каякка биздин алдыбыздан кирди, башкача айтканда Ыйса, Мелкиседектин тартиби боюнча түбөлүккө Башкы Ыйык кызмат кылуучу болуп. Еврейлерге 6:20.</w:t>
      </w:r>
    </w:p>
    <w:p>
      <w:pPr>
        <w:pStyle w:val="ArticleBody"/>
        <w:jc w:val="left"/>
      </w:pPr>
      <w:r>
        <w:rPr>
          <w:rFonts w:ascii="Times New Roman" w:hAnsi="Times New Roman" w:eastAsia="Times New Roman" w:cs="Times New Roman"/>
        </w:rPr>
        <w:t>Роот Джесси язлявц къенах йолу Малкицедекан каьхетам бу, тӀаккха дехарехь юьхьанца тӀехьанца нийса гойтург ду. Джесси Малкицедекан каьхетаман тӀаьхьара тӀаьхьара тобанна билгалдо, цунна хьалха Исайин дешнашкахь къамехь хьалхабогӀу байракх санна ю.</w:t>
      </w:r>
    </w:p>
    <w:p>
      <w:pPr>
        <w:pStyle w:val="ArticleBody"/>
        <w:jc w:val="left"/>
      </w:pPr>
      <w:r>
        <w:rPr>
          <w:rFonts w:ascii="Times New Roman" w:hAnsi="Times New Roman" w:eastAsia="Times New Roman" w:cs="Times New Roman"/>
        </w:rPr>
        <w:t>«آمڕی» واتای «بڕینی دارەکان؛ قەدی یان کۆڵکی دارێک (وەک دارێکی بڕاو یان چێندراو)» دەگەیەنێت، و «ئامڕی» لە شانشینێکەوە دەردەچێت کە تێپەڕێنراوە، وەک نبوخەدنەسر لە دانیال بەشی چواردا. لە ڕووی پێشبینییەوە، دار شانشینە؛ و کاتێک شانشینێک کۆتایی پێدێت، ئەو دارە بڕاوە.</w:t>
      </w:r>
    </w:p>
    <w:p>
      <w:pPr>
        <w:pStyle w:val="ArticleBody"/>
        <w:jc w:val="left"/>
      </w:pPr>
      <w:r>
        <w:rPr>
          <w:rFonts w:ascii="Times New Roman" w:hAnsi="Times New Roman" w:eastAsia="Times New Roman" w:cs="Times New Roman"/>
        </w:rPr>
        <w:t>«بەنج» لەو دەقەدا لە بنەدارییەکی بڕاوەوە دەردەچێت ـ نە لە لقێکی سەرەوە. لە پاشایەتییەکی پێشوو کە بەو بنەدارە نیشان دراوە، «دار»ێک ـ هێمای دەسەڵات ـ دێتە دەرەوە، و ئەو دەسەڵاتە بەوەوە پەیوەستە کە ئاخۆ «دار»ەکە «گوڵۆکە و گوڵەکان»ی نامەی بارانی دوایی هەڵدەگرێت یان نا. ئەو دەسەڵاتە لە پاشایەتییەکی پێشووەوە وەردەگیرێت، کە بڕاوەتەوە.</w:t>
      </w:r>
    </w:p>
    <w:p>
      <w:pPr>
        <w:pStyle w:val="ArticleBody"/>
        <w:jc w:val="left"/>
      </w:pPr>
      <w:r>
        <w:rPr>
          <w:rFonts w:ascii="Microsoft Himalaya" w:hAnsi="Microsoft Himalaya" w:eastAsia="Microsoft Himalaya" w:cs="Microsoft Himalaya"/>
        </w:rPr>
        <w:t>རྩ་བ་ཞེས་པ་ནི་</w:t>
      </w:r>
      <w:r>
        <w:rPr>
          <w:rFonts w:ascii="Times New Roman" w:hAnsi="Times New Roman" w:eastAsia="Times New Roman" w:cs="Times New Roman"/>
        </w:rPr>
        <w:t>“</w:t>
      </w:r>
      <w:r>
        <w:rPr>
          <w:rFonts w:ascii="Microsoft Himalaya" w:hAnsi="Microsoft Himalaya" w:eastAsia="Microsoft Himalaya" w:cs="Microsoft Himalaya"/>
        </w:rPr>
        <w:t>ཡེ་སེའི་རྩ་བ་</w:t>
      </w:r>
      <w:r>
        <w:rPr>
          <w:rFonts w:ascii="Times New Roman" w:hAnsi="Times New Roman" w:eastAsia="Times New Roman" w:cs="Times New Roman"/>
        </w:rPr>
        <w:t xml:space="preserve">” </w:t>
      </w:r>
      <w:r>
        <w:rPr>
          <w:rFonts w:ascii="Microsoft Himalaya" w:hAnsi="Microsoft Himalaya" w:eastAsia="Microsoft Himalaya" w:cs="Microsoft Himalaya"/>
        </w:rPr>
        <w:t>ཡིན་ལ།</w:t>
      </w:r>
      <w:r>
        <w:rPr>
          <w:rFonts w:ascii="Times New Roman" w:hAnsi="Times New Roman" w:eastAsia="Times New Roman" w:cs="Times New Roman"/>
        </w:rPr>
        <w:t xml:space="preserve"> “</w:t>
      </w:r>
      <w:r>
        <w:rPr>
          <w:rFonts w:ascii="Microsoft Himalaya" w:hAnsi="Microsoft Himalaya" w:eastAsia="Microsoft Himalaya" w:cs="Microsoft Himalaya"/>
        </w:rPr>
        <w:t>སྡོང་རྡུང་</w:t>
      </w:r>
      <w:r>
        <w:rPr>
          <w:rFonts w:ascii="Times New Roman" w:hAnsi="Times New Roman" w:eastAsia="Times New Roman" w:cs="Times New Roman"/>
        </w:rPr>
        <w:t xml:space="preserve">” </w:t>
      </w:r>
      <w:r>
        <w:rPr>
          <w:rFonts w:ascii="Microsoft Himalaya" w:hAnsi="Microsoft Himalaya" w:eastAsia="Microsoft Himalaya" w:cs="Microsoft Himalaya"/>
        </w:rPr>
        <w:t>ནས་འབྱུང་བའི་</w:t>
      </w:r>
      <w:r>
        <w:rPr>
          <w:rFonts w:ascii="Times New Roman" w:hAnsi="Times New Roman" w:eastAsia="Times New Roman" w:cs="Times New Roman"/>
        </w:rPr>
        <w:t>“</w:t>
      </w:r>
      <w:r>
        <w:rPr>
          <w:rFonts w:ascii="Microsoft Himalaya" w:hAnsi="Microsoft Himalaya" w:eastAsia="Microsoft Himalaya" w:cs="Microsoft Himalaya"/>
        </w:rPr>
        <w:t>སྡོང་ཕྲན་</w:t>
      </w:r>
      <w:r>
        <w:rPr>
          <w:rFonts w:ascii="Times New Roman" w:hAnsi="Times New Roman" w:eastAsia="Times New Roman" w:cs="Times New Roman"/>
        </w:rPr>
        <w:t xml:space="preserve">” </w:t>
      </w:r>
      <w:r>
        <w:rPr>
          <w:rFonts w:ascii="Microsoft Himalaya" w:hAnsi="Microsoft Himalaya" w:eastAsia="Microsoft Himalaya" w:cs="Microsoft Himalaya"/>
        </w:rPr>
        <w:t>ནི་</w:t>
      </w:r>
      <w:r>
        <w:rPr>
          <w:rFonts w:ascii="Times New Roman" w:hAnsi="Times New Roman" w:eastAsia="Times New Roman" w:cs="Times New Roman"/>
        </w:rPr>
        <w:t>“</w:t>
      </w:r>
      <w:r>
        <w:rPr>
          <w:rFonts w:ascii="Microsoft Himalaya" w:hAnsi="Microsoft Himalaya" w:eastAsia="Microsoft Himalaya" w:cs="Microsoft Himalaya"/>
        </w:rPr>
        <w:t>སྡོང་རྡུང་</w:t>
      </w:r>
      <w:r>
        <w:rPr>
          <w:rFonts w:ascii="Times New Roman" w:hAnsi="Times New Roman" w:eastAsia="Times New Roman" w:cs="Times New Roman"/>
        </w:rPr>
        <w:t xml:space="preserve">” </w:t>
      </w:r>
      <w:r>
        <w:rPr>
          <w:rFonts w:ascii="Microsoft Himalaya" w:hAnsi="Microsoft Himalaya" w:eastAsia="Microsoft Himalaya" w:cs="Microsoft Himalaya"/>
        </w:rPr>
        <w:t>དེ་ལས་འོངས་པ་ཡིན།</w:t>
      </w:r>
      <w:r>
        <w:rPr>
          <w:rFonts w:ascii="Times New Roman" w:hAnsi="Times New Roman" w:eastAsia="Times New Roman" w:cs="Times New Roman"/>
        </w:rPr>
        <w:t xml:space="preserve"> </w:t>
      </w:r>
      <w:r>
        <w:rPr>
          <w:rFonts w:ascii="Microsoft Himalaya" w:hAnsi="Microsoft Himalaya" w:eastAsia="Microsoft Himalaya" w:cs="Microsoft Himalaya"/>
        </w:rPr>
        <w:t>དེའི་རྩ་བ་རྣམས་ནི་ཡེ་སེའི་རྩ་བ་ཡིན།</w:t>
      </w:r>
      <w:r>
        <w:rPr>
          <w:rFonts w:ascii="Times New Roman" w:hAnsi="Times New Roman" w:eastAsia="Times New Roman" w:cs="Times New Roman"/>
        </w:rPr>
        <w:t xml:space="preserve"> </w:t>
      </w:r>
      <w:r>
        <w:rPr>
          <w:rFonts w:ascii="Microsoft Himalaya" w:hAnsi="Microsoft Himalaya" w:eastAsia="Microsoft Himalaya" w:cs="Microsoft Himalaya"/>
        </w:rPr>
        <w:t>དབང་ཆ་བསྐྲུན་པའི་སྡོང་ཕྲན་ནི་སྡོང་རྡུང་ནས་འབྱུང་བ་ཡིན་ནའང་།</w:t>
      </w:r>
      <w:r>
        <w:rPr>
          <w:rFonts w:ascii="Times New Roman" w:hAnsi="Times New Roman" w:eastAsia="Times New Roman" w:cs="Times New Roman"/>
        </w:rPr>
        <w:t xml:space="preserve"> </w:t>
      </w:r>
      <w:r>
        <w:rPr>
          <w:rFonts w:ascii="Microsoft Himalaya" w:hAnsi="Microsoft Himalaya" w:eastAsia="Microsoft Himalaya" w:cs="Microsoft Himalaya"/>
        </w:rPr>
        <w:t>ཡལ་འདབ་ནི་རྩ་བ་ནས་འབྱུང་བ་ཡིན།</w:t>
      </w:r>
      <w:r>
        <w:rPr>
          <w:rFonts w:ascii="Times New Roman" w:hAnsi="Times New Roman" w:eastAsia="Times New Roman" w:cs="Times New Roman"/>
        </w:rPr>
        <w:t xml:space="preserve"> </w:t>
      </w:r>
      <w:r>
        <w:rPr>
          <w:rFonts w:ascii="Microsoft Himalaya" w:hAnsi="Microsoft Himalaya" w:eastAsia="Microsoft Himalaya" w:cs="Microsoft Himalaya"/>
        </w:rPr>
        <w:t>རྩ་བ་དེ་ཉིད་ནི་དར་རྟགས་ཡིན།</w:t>
      </w:r>
      <w:r>
        <w:rPr>
          <w:rFonts w:ascii="Times New Roman" w:hAnsi="Times New Roman" w:eastAsia="Times New Roman" w:cs="Times New Roman"/>
        </w:rPr>
        <w:t xml:space="preserve"> </w:t>
      </w:r>
      <w:r>
        <w:rPr>
          <w:rFonts w:ascii="Microsoft Himalaya" w:hAnsi="Microsoft Himalaya" w:eastAsia="Microsoft Himalaya" w:cs="Microsoft Himalaya"/>
        </w:rPr>
        <w:t>རྩ་བ་ནི་ཐོག་མ་ཡིན་ལ།</w:t>
      </w:r>
      <w:r>
        <w:rPr>
          <w:rFonts w:ascii="Times New Roman" w:hAnsi="Times New Roman" w:eastAsia="Times New Roman" w:cs="Times New Roman"/>
        </w:rPr>
        <w:t xml:space="preserve"> </w:t>
      </w:r>
      <w:r>
        <w:rPr>
          <w:rFonts w:ascii="Microsoft Himalaya" w:hAnsi="Microsoft Himalaya" w:eastAsia="Microsoft Himalaya" w:cs="Microsoft Himalaya"/>
        </w:rPr>
        <w:t>མཐའ་མ་ནི་ཡལ་འདབ་ཡིན།</w:t>
      </w:r>
    </w:p>
    <w:p>
      <w:pPr>
        <w:pStyle w:val="ArticleBody"/>
        <w:jc w:val="left"/>
      </w:pPr>
      <w:r>
        <w:rPr>
          <w:rFonts w:ascii="Times New Roman" w:hAnsi="Times New Roman" w:eastAsia="Times New Roman" w:cs="Times New Roman"/>
        </w:rPr>
        <w:t>“Tani” simiqa rikch’ayninmi, utaq ñanpaq qhawariqmi. Isaías willakuwanchikmi Taniqa domingo kamachiy chaypi hamunanta.</w:t>
      </w:r>
    </w:p>
    <w:p>
      <w:pPr>
        <w:pStyle w:val="ArticleScripture"/>
        <w:jc w:val="left"/>
      </w:pP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ദിവസത്തിൽ</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സ്ത്രീകൾ</w:t>
      </w:r>
      <w:r>
        <w:rPr>
          <w:rFonts w:ascii="Times New Roman" w:hAnsi="Times New Roman" w:eastAsia="Times New Roman" w:cs="Times New Roman"/>
        </w:rPr>
        <w:t xml:space="preserve"> </w:t>
      </w:r>
      <w:r>
        <w:rPr>
          <w:rFonts w:ascii="Nirmala UI" w:hAnsi="Nirmala UI" w:eastAsia="Nirmala UI" w:cs="Nirmala UI"/>
        </w:rPr>
        <w:t>ഒരൊറ്റ</w:t>
      </w:r>
      <w:r>
        <w:rPr>
          <w:rFonts w:ascii="Times New Roman" w:hAnsi="Times New Roman" w:eastAsia="Times New Roman" w:cs="Times New Roman"/>
        </w:rPr>
        <w:t xml:space="preserve"> </w:t>
      </w:r>
      <w:r>
        <w:rPr>
          <w:rFonts w:ascii="Nirmala UI" w:hAnsi="Nirmala UI" w:eastAsia="Nirmala UI" w:cs="Nirmala UI"/>
        </w:rPr>
        <w:t>പുരുഷനെ</w:t>
      </w:r>
      <w:r>
        <w:rPr>
          <w:rFonts w:ascii="Times New Roman" w:hAnsi="Times New Roman" w:eastAsia="Times New Roman" w:cs="Times New Roman"/>
        </w:rPr>
        <w:t xml:space="preserve"> </w:t>
      </w:r>
      <w:r>
        <w:rPr>
          <w:rFonts w:ascii="Nirmala UI" w:hAnsi="Nirmala UI" w:eastAsia="Nirmala UI" w:cs="Nirmala UI"/>
        </w:rPr>
        <w:t>പിടിച്ചുകൊണ്ട്</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പറയും</w:t>
      </w:r>
      <w:r>
        <w:rPr>
          <w:rFonts w:ascii="Times New Roman" w:hAnsi="Times New Roman" w:eastAsia="Times New Roman" w:cs="Times New Roman"/>
        </w:rPr>
        <w:t xml:space="preserve">: </w:t>
      </w:r>
      <w:r>
        <w:rPr>
          <w:rFonts w:ascii="Nirmala UI" w:hAnsi="Nirmala UI" w:eastAsia="Nirmala UI" w:cs="Nirmala UI"/>
        </w:rPr>
        <w:t>ഞങ്ങൾ</w:t>
      </w:r>
      <w:r>
        <w:rPr>
          <w:rFonts w:ascii="Times New Roman" w:hAnsi="Times New Roman" w:eastAsia="Times New Roman" w:cs="Times New Roman"/>
        </w:rPr>
        <w:t xml:space="preserve"> </w:t>
      </w:r>
      <w:r>
        <w:rPr>
          <w:rFonts w:ascii="Nirmala UI" w:hAnsi="Nirmala UI" w:eastAsia="Nirmala UI" w:cs="Nirmala UI"/>
        </w:rPr>
        <w:t>ഞങ്ങളുടെ</w:t>
      </w:r>
      <w:r>
        <w:rPr>
          <w:rFonts w:ascii="Times New Roman" w:hAnsi="Times New Roman" w:eastAsia="Times New Roman" w:cs="Times New Roman"/>
        </w:rPr>
        <w:t xml:space="preserve"> </w:t>
      </w:r>
      <w:r>
        <w:rPr>
          <w:rFonts w:ascii="Nirmala UI" w:hAnsi="Nirmala UI" w:eastAsia="Nirmala UI" w:cs="Nirmala UI"/>
        </w:rPr>
        <w:t>സ്വന്തം</w:t>
      </w:r>
      <w:r>
        <w:rPr>
          <w:rFonts w:ascii="Times New Roman" w:hAnsi="Times New Roman" w:eastAsia="Times New Roman" w:cs="Times New Roman"/>
        </w:rPr>
        <w:t xml:space="preserve"> </w:t>
      </w:r>
      <w:r>
        <w:rPr>
          <w:rFonts w:ascii="Nirmala UI" w:hAnsi="Nirmala UI" w:eastAsia="Nirmala UI" w:cs="Nirmala UI"/>
        </w:rPr>
        <w:t>അപ്പം</w:t>
      </w:r>
      <w:r>
        <w:rPr>
          <w:rFonts w:ascii="Times New Roman" w:hAnsi="Times New Roman" w:eastAsia="Times New Roman" w:cs="Times New Roman"/>
        </w:rPr>
        <w:t xml:space="preserve"> </w:t>
      </w:r>
      <w:r>
        <w:rPr>
          <w:rFonts w:ascii="Nirmala UI" w:hAnsi="Nirmala UI" w:eastAsia="Nirmala UI" w:cs="Nirmala UI"/>
        </w:rPr>
        <w:t>തിന്നുകയും</w:t>
      </w:r>
      <w:r>
        <w:rPr>
          <w:rFonts w:ascii="Times New Roman" w:hAnsi="Times New Roman" w:eastAsia="Times New Roman" w:cs="Times New Roman"/>
        </w:rPr>
        <w:t xml:space="preserve"> </w:t>
      </w:r>
      <w:r>
        <w:rPr>
          <w:rFonts w:ascii="Nirmala UI" w:hAnsi="Nirmala UI" w:eastAsia="Nirmala UI" w:cs="Nirmala UI"/>
        </w:rPr>
        <w:t>ഞങ്ങളുടെ</w:t>
      </w:r>
      <w:r>
        <w:rPr>
          <w:rFonts w:ascii="Times New Roman" w:hAnsi="Times New Roman" w:eastAsia="Times New Roman" w:cs="Times New Roman"/>
        </w:rPr>
        <w:t xml:space="preserve"> </w:t>
      </w:r>
      <w:r>
        <w:rPr>
          <w:rFonts w:ascii="Nirmala UI" w:hAnsi="Nirmala UI" w:eastAsia="Nirmala UI" w:cs="Nirmala UI"/>
        </w:rPr>
        <w:t>സ്വന്തം</w:t>
      </w:r>
      <w:r>
        <w:rPr>
          <w:rFonts w:ascii="Times New Roman" w:hAnsi="Times New Roman" w:eastAsia="Times New Roman" w:cs="Times New Roman"/>
        </w:rPr>
        <w:t xml:space="preserve"> </w:t>
      </w:r>
      <w:r>
        <w:rPr>
          <w:rFonts w:ascii="Nirmala UI" w:hAnsi="Nirmala UI" w:eastAsia="Nirmala UI" w:cs="Nirmala UI"/>
        </w:rPr>
        <w:t>വസ്ത്രം</w:t>
      </w:r>
      <w:r>
        <w:rPr>
          <w:rFonts w:ascii="Times New Roman" w:hAnsi="Times New Roman" w:eastAsia="Times New Roman" w:cs="Times New Roman"/>
        </w:rPr>
        <w:t xml:space="preserve"> </w:t>
      </w:r>
      <w:r>
        <w:rPr>
          <w:rFonts w:ascii="Nirmala UI" w:hAnsi="Nirmala UI" w:eastAsia="Nirmala UI" w:cs="Nirmala UI"/>
        </w:rPr>
        <w:t>ധരിക്കുകയും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ഞങ്ങളുടെ</w:t>
      </w:r>
      <w:r>
        <w:rPr>
          <w:rFonts w:ascii="Times New Roman" w:hAnsi="Times New Roman" w:eastAsia="Times New Roman" w:cs="Times New Roman"/>
        </w:rPr>
        <w:t xml:space="preserve"> </w:t>
      </w:r>
      <w:r>
        <w:rPr>
          <w:rFonts w:ascii="Nirmala UI" w:hAnsi="Nirmala UI" w:eastAsia="Nirmala UI" w:cs="Nirmala UI"/>
        </w:rPr>
        <w:t>നിന്ദ</w:t>
      </w:r>
      <w:r>
        <w:rPr>
          <w:rFonts w:ascii="Times New Roman" w:hAnsi="Times New Roman" w:eastAsia="Times New Roman" w:cs="Times New Roman"/>
        </w:rPr>
        <w:t xml:space="preserve"> </w:t>
      </w:r>
      <w:r>
        <w:rPr>
          <w:rFonts w:ascii="Nirmala UI" w:hAnsi="Nirmala UI" w:eastAsia="Nirmala UI" w:cs="Nirmala UI"/>
        </w:rPr>
        <w:t>നീങ്ങേണ്ടതിന്നു</w:t>
      </w:r>
      <w:r>
        <w:rPr>
          <w:rFonts w:ascii="Times New Roman" w:hAnsi="Times New Roman" w:eastAsia="Times New Roman" w:cs="Times New Roman"/>
        </w:rPr>
        <w:t xml:space="preserve"> </w:t>
      </w:r>
      <w:r>
        <w:rPr>
          <w:rFonts w:ascii="Nirmala UI" w:hAnsi="Nirmala UI" w:eastAsia="Nirmala UI" w:cs="Nirmala UI"/>
        </w:rPr>
        <w:t>ഞങ്ങളെ</w:t>
      </w:r>
      <w:r>
        <w:rPr>
          <w:rFonts w:ascii="Times New Roman" w:hAnsi="Times New Roman" w:eastAsia="Times New Roman" w:cs="Times New Roman"/>
        </w:rPr>
        <w:t xml:space="preserve">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നാമത്തിൽ</w:t>
      </w:r>
      <w:r>
        <w:rPr>
          <w:rFonts w:ascii="Times New Roman" w:hAnsi="Times New Roman" w:eastAsia="Times New Roman" w:cs="Times New Roman"/>
        </w:rPr>
        <w:t xml:space="preserve"> </w:t>
      </w:r>
      <w:r>
        <w:rPr>
          <w:rFonts w:ascii="Nirmala UI" w:hAnsi="Nirmala UI" w:eastAsia="Nirmala UI" w:cs="Nirmala UI"/>
        </w:rPr>
        <w:t>വിളിക്കപ്പെടുവാൻ</w:t>
      </w:r>
      <w:r>
        <w:rPr>
          <w:rFonts w:ascii="Times New Roman" w:hAnsi="Times New Roman" w:eastAsia="Times New Roman" w:cs="Times New Roman"/>
        </w:rPr>
        <w:t xml:space="preserve"> </w:t>
      </w:r>
      <w:r>
        <w:rPr>
          <w:rFonts w:ascii="Nirmala UI" w:hAnsi="Nirmala UI" w:eastAsia="Nirmala UI" w:cs="Nirmala UI"/>
        </w:rPr>
        <w:t>മാത്രം</w:t>
      </w:r>
      <w:r>
        <w:rPr>
          <w:rFonts w:ascii="Times New Roman" w:hAnsi="Times New Roman" w:eastAsia="Times New Roman" w:cs="Times New Roman"/>
        </w:rPr>
        <w:t xml:space="preserve"> </w:t>
      </w:r>
      <w:r>
        <w:rPr>
          <w:rFonts w:ascii="Nirmala UI" w:hAnsi="Nirmala UI" w:eastAsia="Nirmala UI" w:cs="Nirmala UI"/>
        </w:rPr>
        <w:t>അനുവദിക്കേണമേ</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ദിവസത്തിൽ</w:t>
      </w:r>
      <w:r>
        <w:rPr>
          <w:rFonts w:ascii="Times New Roman" w:hAnsi="Times New Roman" w:eastAsia="Times New Roman" w:cs="Times New Roman"/>
        </w:rPr>
        <w:t xml:space="preserve"> </w:t>
      </w:r>
      <w:r>
        <w:rPr>
          <w:rFonts w:ascii="Nirmala UI" w:hAnsi="Nirmala UI" w:eastAsia="Nirmala UI" w:cs="Nirmala UI"/>
        </w:rPr>
        <w:t>യഹോവയുടെ</w:t>
      </w:r>
      <w:r>
        <w:rPr>
          <w:rFonts w:ascii="Times New Roman" w:hAnsi="Times New Roman" w:eastAsia="Times New Roman" w:cs="Times New Roman"/>
        </w:rPr>
        <w:t xml:space="preserve"> </w:t>
      </w:r>
      <w:r>
        <w:rPr>
          <w:rFonts w:ascii="Nirmala UI" w:hAnsi="Nirmala UI" w:eastAsia="Nirmala UI" w:cs="Nirmala UI"/>
        </w:rPr>
        <w:t>ശാഖ</w:t>
      </w:r>
      <w:r>
        <w:rPr>
          <w:rFonts w:ascii="Times New Roman" w:hAnsi="Times New Roman" w:eastAsia="Times New Roman" w:cs="Times New Roman"/>
        </w:rPr>
        <w:t xml:space="preserve"> </w:t>
      </w:r>
      <w:r>
        <w:rPr>
          <w:rFonts w:ascii="Nirmala UI" w:hAnsi="Nirmala UI" w:eastAsia="Nirmala UI" w:cs="Nirmala UI"/>
        </w:rPr>
        <w:t>സൗന്ദര്യവും</w:t>
      </w:r>
      <w:r>
        <w:rPr>
          <w:rFonts w:ascii="Times New Roman" w:hAnsi="Times New Roman" w:eastAsia="Times New Roman" w:cs="Times New Roman"/>
        </w:rPr>
        <w:t xml:space="preserve"> </w:t>
      </w:r>
      <w:r>
        <w:rPr>
          <w:rFonts w:ascii="Nirmala UI" w:hAnsi="Nirmala UI" w:eastAsia="Nirmala UI" w:cs="Nirmala UI"/>
        </w:rPr>
        <w:t>മഹിമയും</w:t>
      </w:r>
      <w:r>
        <w:rPr>
          <w:rFonts w:ascii="Times New Roman" w:hAnsi="Times New Roman" w:eastAsia="Times New Roman" w:cs="Times New Roman"/>
        </w:rPr>
        <w:t xml:space="preserve"> </w:t>
      </w:r>
      <w:r>
        <w:rPr>
          <w:rFonts w:ascii="Nirmala UI" w:hAnsi="Nirmala UI" w:eastAsia="Nirmala UI" w:cs="Nirmala UI"/>
        </w:rPr>
        <w:t>ഉള്ളതായിരിക്കും</w:t>
      </w:r>
      <w:r>
        <w:rPr>
          <w:rFonts w:ascii="Times New Roman" w:hAnsi="Times New Roman" w:eastAsia="Times New Roman" w:cs="Times New Roman"/>
        </w:rPr>
        <w:t xml:space="preserve">; </w:t>
      </w:r>
      <w:r>
        <w:rPr>
          <w:rFonts w:ascii="Nirmala UI" w:hAnsi="Nirmala UI" w:eastAsia="Nirmala UI" w:cs="Nirmala UI"/>
        </w:rPr>
        <w:t>ഭൂമിയുടെ</w:t>
      </w:r>
      <w:r>
        <w:rPr>
          <w:rFonts w:ascii="Times New Roman" w:hAnsi="Times New Roman" w:eastAsia="Times New Roman" w:cs="Times New Roman"/>
        </w:rPr>
        <w:t xml:space="preserve"> </w:t>
      </w:r>
      <w:r>
        <w:rPr>
          <w:rFonts w:ascii="Nirmala UI" w:hAnsi="Nirmala UI" w:eastAsia="Nirmala UI" w:cs="Nirmala UI"/>
        </w:rPr>
        <w:t>ഫലം</w:t>
      </w:r>
      <w:r>
        <w:rPr>
          <w:rFonts w:ascii="Times New Roman" w:hAnsi="Times New Roman" w:eastAsia="Times New Roman" w:cs="Times New Roman"/>
        </w:rPr>
        <w:t xml:space="preserve"> </w:t>
      </w:r>
      <w:r>
        <w:rPr>
          <w:rFonts w:ascii="Nirmala UI" w:hAnsi="Nirmala UI" w:eastAsia="Nirmala UI" w:cs="Nirmala UI"/>
        </w:rPr>
        <w:t>യിസ്രായേലിൽ</w:t>
      </w:r>
      <w:r>
        <w:rPr>
          <w:rFonts w:ascii="Times New Roman" w:hAnsi="Times New Roman" w:eastAsia="Times New Roman" w:cs="Times New Roman"/>
        </w:rPr>
        <w:t xml:space="preserve"> </w:t>
      </w:r>
      <w:r>
        <w:rPr>
          <w:rFonts w:ascii="Nirmala UI" w:hAnsi="Nirmala UI" w:eastAsia="Nirmala UI" w:cs="Nirmala UI"/>
        </w:rPr>
        <w:t>രക്ഷപ്പെട്ടവർക്കു</w:t>
      </w:r>
      <w:r>
        <w:rPr>
          <w:rFonts w:ascii="Times New Roman" w:hAnsi="Times New Roman" w:eastAsia="Times New Roman" w:cs="Times New Roman"/>
        </w:rPr>
        <w:t xml:space="preserve"> </w:t>
      </w:r>
      <w:r>
        <w:rPr>
          <w:rFonts w:ascii="Nirmala UI" w:hAnsi="Nirmala UI" w:eastAsia="Nirmala UI" w:cs="Nirmala UI"/>
        </w:rPr>
        <w:t>ശ്രേഷ്ഠവും</w:t>
      </w:r>
      <w:r>
        <w:rPr>
          <w:rFonts w:ascii="Times New Roman" w:hAnsi="Times New Roman" w:eastAsia="Times New Roman" w:cs="Times New Roman"/>
        </w:rPr>
        <w:t xml:space="preserve"> </w:t>
      </w:r>
      <w:r>
        <w:rPr>
          <w:rFonts w:ascii="Nirmala UI" w:hAnsi="Nirmala UI" w:eastAsia="Nirmala UI" w:cs="Nirmala UI"/>
        </w:rPr>
        <w:t>മനോഹരവും</w:t>
      </w:r>
      <w:r>
        <w:rPr>
          <w:rFonts w:ascii="Times New Roman" w:hAnsi="Times New Roman" w:eastAsia="Times New Roman" w:cs="Times New Roman"/>
        </w:rPr>
        <w:t xml:space="preserve"> </w:t>
      </w:r>
      <w:r>
        <w:rPr>
          <w:rFonts w:ascii="Nirmala UI" w:hAnsi="Nirmala UI" w:eastAsia="Nirmala UI" w:cs="Nirmala UI"/>
        </w:rPr>
        <w:t>ആയിരിക്കും</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സീയോനിൽ</w:t>
      </w:r>
      <w:r>
        <w:rPr>
          <w:rFonts w:ascii="Times New Roman" w:hAnsi="Times New Roman" w:eastAsia="Times New Roman" w:cs="Times New Roman"/>
        </w:rPr>
        <w:t xml:space="preserve"> </w:t>
      </w:r>
      <w:r>
        <w:rPr>
          <w:rFonts w:ascii="Nirmala UI" w:hAnsi="Nirmala UI" w:eastAsia="Nirmala UI" w:cs="Nirmala UI"/>
        </w:rPr>
        <w:t>ശേഷിച്ചവനും</w:t>
      </w:r>
      <w:r>
        <w:rPr>
          <w:rFonts w:ascii="Times New Roman" w:hAnsi="Times New Roman" w:eastAsia="Times New Roman" w:cs="Times New Roman"/>
        </w:rPr>
        <w:t xml:space="preserve"> </w:t>
      </w:r>
      <w:r>
        <w:rPr>
          <w:rFonts w:ascii="Nirmala UI" w:hAnsi="Nirmala UI" w:eastAsia="Nirmala UI" w:cs="Nirmala UI"/>
        </w:rPr>
        <w:t>യെരൂശലേമിൽ</w:t>
      </w:r>
      <w:r>
        <w:rPr>
          <w:rFonts w:ascii="Times New Roman" w:hAnsi="Times New Roman" w:eastAsia="Times New Roman" w:cs="Times New Roman"/>
        </w:rPr>
        <w:t xml:space="preserve"> </w:t>
      </w:r>
      <w:r>
        <w:rPr>
          <w:rFonts w:ascii="Nirmala UI" w:hAnsi="Nirmala UI" w:eastAsia="Nirmala UI" w:cs="Nirmala UI"/>
        </w:rPr>
        <w:t>നിലനിൽക്കുന്നവനും</w:t>
      </w:r>
      <w:r>
        <w:rPr>
          <w:rFonts w:ascii="Times New Roman" w:hAnsi="Times New Roman" w:eastAsia="Times New Roman" w:cs="Times New Roman"/>
        </w:rPr>
        <w:t xml:space="preserve"> </w:t>
      </w:r>
      <w:r>
        <w:rPr>
          <w:rFonts w:ascii="Nirmala UI" w:hAnsi="Nirmala UI" w:eastAsia="Nirmala UI" w:cs="Nirmala UI"/>
        </w:rPr>
        <w:t>വിശുദ്ധൻ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വിളിക്കപ്പെടും</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യെരൂശലേമിൽ</w:t>
      </w:r>
      <w:r>
        <w:rPr>
          <w:rFonts w:ascii="Times New Roman" w:hAnsi="Times New Roman" w:eastAsia="Times New Roman" w:cs="Times New Roman"/>
        </w:rPr>
        <w:t xml:space="preserve"> </w:t>
      </w:r>
      <w:r>
        <w:rPr>
          <w:rFonts w:ascii="Nirmala UI" w:hAnsi="Nirmala UI" w:eastAsia="Nirmala UI" w:cs="Nirmala UI"/>
        </w:rPr>
        <w:t>ജീവനുള്ളവരിൽ</w:t>
      </w:r>
      <w:r>
        <w:rPr>
          <w:rFonts w:ascii="Times New Roman" w:hAnsi="Times New Roman" w:eastAsia="Times New Roman" w:cs="Times New Roman"/>
        </w:rPr>
        <w:t xml:space="preserve"> </w:t>
      </w:r>
      <w:r>
        <w:rPr>
          <w:rFonts w:ascii="Nirmala UI" w:hAnsi="Nirmala UI" w:eastAsia="Nirmala UI" w:cs="Nirmala UI"/>
        </w:rPr>
        <w:t>എഴുതപ്പെട്ടിരിക്കുന്ന</w:t>
      </w:r>
      <w:r>
        <w:rPr>
          <w:rFonts w:ascii="Times New Roman" w:hAnsi="Times New Roman" w:eastAsia="Times New Roman" w:cs="Times New Roman"/>
        </w:rPr>
        <w:t xml:space="preserve"> </w:t>
      </w:r>
      <w:r>
        <w:rPr>
          <w:rFonts w:ascii="Nirmala UI" w:hAnsi="Nirmala UI" w:eastAsia="Nirmala UI" w:cs="Nirmala UI"/>
        </w:rPr>
        <w:t>ഏവനും</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ന്യായത്തിന്റെ</w:t>
      </w:r>
      <w:r>
        <w:rPr>
          <w:rFonts w:ascii="Times New Roman" w:hAnsi="Times New Roman" w:eastAsia="Times New Roman" w:cs="Times New Roman"/>
        </w:rPr>
        <w:t xml:space="preserve"> </w:t>
      </w:r>
      <w:r>
        <w:rPr>
          <w:rFonts w:ascii="Nirmala UI" w:hAnsi="Nirmala UI" w:eastAsia="Nirmala UI" w:cs="Nirmala UI"/>
        </w:rPr>
        <w:t>ആത്മാവിനാലും</w:t>
      </w:r>
      <w:r>
        <w:rPr>
          <w:rFonts w:ascii="Times New Roman" w:hAnsi="Times New Roman" w:eastAsia="Times New Roman" w:cs="Times New Roman"/>
        </w:rPr>
        <w:t xml:space="preserve"> </w:t>
      </w:r>
      <w:r>
        <w:rPr>
          <w:rFonts w:ascii="Nirmala UI" w:hAnsi="Nirmala UI" w:eastAsia="Nirmala UI" w:cs="Nirmala UI"/>
        </w:rPr>
        <w:t>ദഹിപ്പിക്കുന്ന</w:t>
      </w:r>
      <w:r>
        <w:rPr>
          <w:rFonts w:ascii="Times New Roman" w:hAnsi="Times New Roman" w:eastAsia="Times New Roman" w:cs="Times New Roman"/>
        </w:rPr>
        <w:t xml:space="preserve"> </w:t>
      </w:r>
      <w:r>
        <w:rPr>
          <w:rFonts w:ascii="Nirmala UI" w:hAnsi="Nirmala UI" w:eastAsia="Nirmala UI" w:cs="Nirmala UI"/>
        </w:rPr>
        <w:t>ആത്മാവിനാലും</w:t>
      </w:r>
      <w:r>
        <w:rPr>
          <w:rFonts w:ascii="Times New Roman" w:hAnsi="Times New Roman" w:eastAsia="Times New Roman" w:cs="Times New Roman"/>
        </w:rPr>
        <w:t xml:space="preserve"> </w:t>
      </w:r>
      <w:r>
        <w:rPr>
          <w:rFonts w:ascii="Nirmala UI" w:hAnsi="Nirmala UI" w:eastAsia="Nirmala UI" w:cs="Nirmala UI"/>
        </w:rPr>
        <w:t>സീയോന്റെ</w:t>
      </w:r>
      <w:r>
        <w:rPr>
          <w:rFonts w:ascii="Times New Roman" w:hAnsi="Times New Roman" w:eastAsia="Times New Roman" w:cs="Times New Roman"/>
        </w:rPr>
        <w:t xml:space="preserve"> </w:t>
      </w:r>
      <w:r>
        <w:rPr>
          <w:rFonts w:ascii="Nirmala UI" w:hAnsi="Nirmala UI" w:eastAsia="Nirmala UI" w:cs="Nirmala UI"/>
        </w:rPr>
        <w:t>പുത്രിമാരുടെ</w:t>
      </w:r>
      <w:r>
        <w:rPr>
          <w:rFonts w:ascii="Times New Roman" w:hAnsi="Times New Roman" w:eastAsia="Times New Roman" w:cs="Times New Roman"/>
        </w:rPr>
        <w:t xml:space="preserve"> </w:t>
      </w:r>
      <w:r>
        <w:rPr>
          <w:rFonts w:ascii="Nirmala UI" w:hAnsi="Nirmala UI" w:eastAsia="Nirmala UI" w:cs="Nirmala UI"/>
        </w:rPr>
        <w:t>അഴുക്കു</w:t>
      </w:r>
      <w:r>
        <w:rPr>
          <w:rFonts w:ascii="Times New Roman" w:hAnsi="Times New Roman" w:eastAsia="Times New Roman" w:cs="Times New Roman"/>
        </w:rPr>
        <w:t xml:space="preserve"> </w:t>
      </w:r>
      <w:r>
        <w:rPr>
          <w:rFonts w:ascii="Nirmala UI" w:hAnsi="Nirmala UI" w:eastAsia="Nirmala UI" w:cs="Nirmala UI"/>
        </w:rPr>
        <w:t>കഴുകിക്കളകയും</w:t>
      </w:r>
      <w:r>
        <w:rPr>
          <w:rFonts w:ascii="Times New Roman" w:hAnsi="Times New Roman" w:eastAsia="Times New Roman" w:cs="Times New Roman"/>
        </w:rPr>
        <w:t xml:space="preserve"> </w:t>
      </w:r>
      <w:r>
        <w:rPr>
          <w:rFonts w:ascii="Nirmala UI" w:hAnsi="Nirmala UI" w:eastAsia="Nirmala UI" w:cs="Nirmala UI"/>
        </w:rPr>
        <w:t>യെരൂശലേമിന്റെ</w:t>
      </w:r>
      <w:r>
        <w:rPr>
          <w:rFonts w:ascii="Times New Roman" w:hAnsi="Times New Roman" w:eastAsia="Times New Roman" w:cs="Times New Roman"/>
        </w:rPr>
        <w:t xml:space="preserve"> </w:t>
      </w:r>
      <w:r>
        <w:rPr>
          <w:rFonts w:ascii="Nirmala UI" w:hAnsi="Nirmala UI" w:eastAsia="Nirmala UI" w:cs="Nirmala UI"/>
        </w:rPr>
        <w:t>രക്തപാതകം</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നടുവിൽനിന്നു</w:t>
      </w:r>
      <w:r>
        <w:rPr>
          <w:rFonts w:ascii="Times New Roman" w:hAnsi="Times New Roman" w:eastAsia="Times New Roman" w:cs="Times New Roman"/>
        </w:rPr>
        <w:t xml:space="preserve"> </w:t>
      </w:r>
      <w:r>
        <w:rPr>
          <w:rFonts w:ascii="Nirmala UI" w:hAnsi="Nirmala UI" w:eastAsia="Nirmala UI" w:cs="Nirmala UI"/>
        </w:rPr>
        <w:t>ശുദ്ധീകരിക്കയും</w:t>
      </w:r>
      <w:r>
        <w:rPr>
          <w:rFonts w:ascii="Times New Roman" w:hAnsi="Times New Roman" w:eastAsia="Times New Roman" w:cs="Times New Roman"/>
        </w:rPr>
        <w:t xml:space="preserve"> </w:t>
      </w:r>
      <w:r>
        <w:rPr>
          <w:rFonts w:ascii="Nirmala UI" w:hAnsi="Nirmala UI" w:eastAsia="Nirmala UI" w:cs="Nirmala UI"/>
        </w:rPr>
        <w:t>ചെയ്തശേഷം</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4:1–4.</w:t>
      </w:r>
    </w:p>
    <w:p>
      <w:pPr>
        <w:pStyle w:val="ArticleBody"/>
        <w:jc w:val="left"/>
      </w:pP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ਇਸਤ੍ਰੀਆਂ</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ਫੜ</w:t>
      </w:r>
      <w:r>
        <w:rPr>
          <w:rFonts w:ascii="Times New Roman" w:hAnsi="Times New Roman" w:eastAsia="Times New Roman" w:cs="Times New Roman"/>
        </w:rPr>
        <w:t xml:space="preserve"> </w:t>
      </w:r>
      <w:r>
        <w:rPr>
          <w:rFonts w:ascii="Nirmala UI" w:hAnsi="Nirmala UI" w:eastAsia="Nirmala UI" w:cs="Nirmala UI"/>
        </w:rPr>
        <w:t>ਲੈਂਦੀਆਂ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ਕਿਸ਼ਤੀ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8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ਨਕਲੀ</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ਟਾਹਣੀ</w:t>
      </w:r>
      <w:r>
        <w:rPr>
          <w:rFonts w:ascii="Times New Roman" w:hAnsi="Times New Roman" w:eastAsia="Times New Roman" w:cs="Times New Roman"/>
        </w:rPr>
        <w:t xml:space="preserve"> </w:t>
      </w:r>
      <w:r>
        <w:rPr>
          <w:rFonts w:ascii="Nirmala UI" w:hAnsi="Nirmala UI" w:eastAsia="Nirmala UI" w:cs="Nirmala UI"/>
        </w:rPr>
        <w:t>ਸੁੰਦਰ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ਮਹਿਮਾਵਾਨ</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ਸਿਓਨ</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ਧੀਆਂ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ਧੋ</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ਸਾੜਨ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ਸਾੜਨ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ਸ਼ੁੱਧੀਕਰਨ</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ਮਲਾਕੀ</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ਸੁੰਦਰ</w:t>
      </w:r>
      <w:r>
        <w:rPr>
          <w:rFonts w:ascii="Times New Roman" w:hAnsi="Times New Roman" w:eastAsia="Times New Roman" w:cs="Times New Roman"/>
        </w:rPr>
        <w:t xml:space="preserve"> </w:t>
      </w:r>
      <w:r>
        <w:rPr>
          <w:rFonts w:ascii="Nirmala UI" w:hAnsi="Nirmala UI" w:eastAsia="Nirmala UI" w:cs="Nirmala UI"/>
        </w:rPr>
        <w:t>ਟਾਹਣੀ</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ਠੂੰਠ</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ਜੜ੍ਹ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Сасраумалитетыр, ӕмӕ аххосы уаг, фæллой паддзахадæй рауадзæг къуымы фыдбылызæгæй нывæфсæр у. Филадельфиайы паддзахад 1856 азый 1863 азы онг фæллоуид, æмӕ уыцы фæллой паддзахады бынатыл æрæвзарын цы аххос уыд, уый Хуызистыр закъоны рæстæг ноджыддæр æвæрд цæуы. Кæд уыцы къуым, æрмæг уæвгæ, райсгæ уæуы, уæд æрцæуы ивдæн Лаодикиайы æхсæнад цæрæг æртæфсæртæмæй фыст зæрдæмæг «æртæфсæртæмæй æмæ дыууæ фæндзæйттæ» Филадельфиайы æхсæнадмæ. Уæд æнæвæрд у аххос, кæнæ тых, цы Мидлеритон кæнæ Филадельфиайы паддзахадæй рауад, Исаия 22:22-ы Елиакимыл æвæрд кълючæй нывæфсæр у.</w:t>
      </w:r>
    </w:p>
    <w:p>
      <w:pPr>
        <w:pStyle w:val="ArticleScripture"/>
        <w:jc w:val="left"/>
      </w:pPr>
      <w:r>
        <w:rPr>
          <w:rFonts w:ascii="Times New Roman" w:hAnsi="Times New Roman" w:eastAsia="Times New Roman" w:cs="Times New Roman"/>
        </w:rPr>
        <w:t>Atĩ mfunguo wa nyumba ya Daudi nĩngamũtwĩka kĩega-inĩ gĩake; nake agakingūra, ndakũrĩ na mũndũ ũngĩhinga; na agakinga, ndakũrĩ na mũndũ ũngĩhingūra. Isaia 22:22.</w:t>
      </w:r>
    </w:p>
    <w:p>
      <w:pPr>
        <w:pStyle w:val="ArticleBody"/>
        <w:jc w:val="left"/>
      </w:pPr>
      <w:r>
        <w:rPr>
          <w:rFonts w:ascii="Times New Roman" w:hAnsi="Times New Roman" w:eastAsia="Times New Roman" w:cs="Times New Roman"/>
        </w:rPr>
        <w:t>Eta bertsoak 1844ko urriaren 22a markatzen du, eta Eliakimek “giltza” bat jasotzen duela adierazten du. Aurreko bi bertsoetan Laodizearen aginpidea Xebnari kentzen zaio eta Eliakimi ematen zaio. Igandeko legean, behin aukeratutako itun-herriari emandako aginpidea Laodizeako Zazpigarren Eguneko Adventismoaren erreinutik kentzen da, eta ehun eta berrogeita lau mila lagunen Filadelfiako mugimenduaren erreinuari ematen zaio —hau da, aintzaren erreinuari.</w:t>
      </w:r>
    </w:p>
    <w:p>
      <w:pPr>
        <w:pStyle w:val="ArticleScripture"/>
        <w:jc w:val="left"/>
      </w:pPr>
      <w:r>
        <w:rPr>
          <w:rFonts w:ascii="Times New Roman" w:hAnsi="Times New Roman" w:eastAsia="Times New Roman" w:cs="Times New Roman"/>
        </w:rPr>
        <w:t>Él les dijo: Pero vosotros, ¿quién decís que soy yo? Respondiendo Simón Pedro, dijo: Tú eres el Cristo, el Hijo del Dios viviente. Entonces Jesús, respondiendo, le dijo: Bienaventurado eres, Simón Barjona, porque no te lo reveló carne ni sangre, sino mi Padre que está en los cielos. Y yo también te digo que tú eres Pedro, y sobre esta roca edificaré mi iglesia; y las puertas del Hades no prevalecerán contra ella. Y a ti te daré las llaves del reino de los cielos; y todo lo que atares en la tierra será atado en los cielos; y todo lo que desatares en la tierra será desatado en los cielos. Mateo 16:16–19.</w:t>
      </w:r>
    </w:p>
    <w:p>
      <w:pPr>
        <w:pStyle w:val="ArticleBody"/>
        <w:jc w:val="left"/>
      </w:pPr>
      <w:r>
        <w:rPr>
          <w:rFonts w:ascii="Times New Roman" w:hAnsi="Times New Roman" w:eastAsia="Times New Roman" w:cs="Times New Roman"/>
        </w:rPr>
        <w:t>عصای اقتدار، که به‌صورت کلیدی عطاشده به پطرس نمود یافته است، در اشعیا ۲۲:۲۲ بر شانهٔ الیاقیم نهاده می‌شود. پطرس نمایانگر شاخهٔ صد و چهل و چهار هزار نفری است که درست پیش از قانون یکشنبه با مسیح داخل عهد می‌شوند. در این passage، پطرس در قیصریهٔ فیلپی است، که همان پانیومِ آیات سیزده تا پانزدهِ دانیال یازده است. نام او تغییر می‌یابد که نمایانگر رابطه‌ای عهدی است، و نام «پطرس»، هنگامی که با ضرب کردن جایگاه‌های عددی هر حرف بررسی شود، معادل ۱۴۴٬۰۰۰ می‌گردد. آن اقتدار، یا عصا، یا کلیدی که بر الیاقیم نهاده می‌شود هنگامی که شبنا همچون توپی به درون میدانی افکنده می‌شود، همان «عصا»یی است که از کُندهٔ ادونتیسم میلریِ فیلادلفیایی برمی‌آید؛ ادونتیسمی که از ۱۸۵۶ تا ۱۸۶۳ بریده شد.</w:t>
      </w:r>
    </w:p>
    <w:p>
      <w:pPr>
        <w:pStyle w:val="ArticleBody"/>
        <w:jc w:val="left"/>
      </w:pPr>
      <w:r>
        <w:rPr>
          <w:rFonts w:ascii="Times New Roman" w:hAnsi="Times New Roman" w:eastAsia="Times New Roman" w:cs="Times New Roman"/>
        </w:rPr>
        <w:t>Петр получает власть заветного народа Божьего при отделении пшеницы от плевел, ибо пшенице надлежит быть вознесённой как хлебное приношение потрясания Пятидесятницы. Плевелы прежде отделяются, как это представлено закваской в пятидесятнических хлебах потрясания, удаляемой посредством процесса выпекания. Власть жезла или ключа исходит от пня падшего царства, а отрасль, которая есть знамя, происходит от корня Иессеева и есть корень Иессеев, ибо Иисус изображает конец вещи через начало вещи. Корень есть начало, а отрасль — конец. Это пророческое применение не может быть понято придирчивыми иудеями времён Христа или нашего времени, ибо это основной принцип методологии позднего дождя, и он также представлен как ключ дома Давидова. Ключ отворяет дверь в дом Давидов, которая была затворена. Ключ отворяет дверь в небесное святилище, дом Давидов. Альфа 22 октября 1844 года повторяется в омеге воскресного закона.</w:t>
      </w:r>
    </w:p>
    <w:p>
      <w:pPr>
        <w:pStyle w:val="ArticleBody"/>
        <w:jc w:val="left"/>
      </w:pPr>
      <w:r>
        <w:rPr>
          <w:rFonts w:ascii="Times New Roman" w:hAnsi="Times New Roman" w:eastAsia="Times New Roman" w:cs="Times New Roman"/>
        </w:rPr>
        <w:t>Давид, сын Джессия, записывает загадочное изречение, которое положило конец всякому дальнейшему спору с придирчивыми иудеями во дни Христа и тем самым ознаменовало завершение Его свидетельства иудеям.</w:t>
      </w:r>
    </w:p>
    <w:p>
      <w:pPr>
        <w:pStyle w:val="ArticleScripture"/>
        <w:jc w:val="left"/>
      </w:pPr>
      <w:r>
        <w:rPr>
          <w:rFonts w:ascii="Gadugi" w:hAnsi="Gadugi" w:eastAsia="Gadugi" w:cs="Gadugi"/>
        </w:rPr>
        <w:t>ᏕᏫᎪᏛ</w:t>
      </w:r>
      <w:r>
        <w:rPr>
          <w:rFonts w:ascii="Times New Roman" w:hAnsi="Times New Roman" w:eastAsia="Times New Roman" w:cs="Times New Roman"/>
        </w:rPr>
        <w:t xml:space="preserve"> </w:t>
      </w:r>
      <w:r>
        <w:rPr>
          <w:rFonts w:ascii="Gadugi" w:hAnsi="Gadugi" w:eastAsia="Gadugi" w:cs="Gadugi"/>
        </w:rPr>
        <w:t>ᎤᏃᏕᎶᏆᏍᎬ</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ᎠᏆ</w:t>
      </w:r>
      <w:r>
        <w:rPr>
          <w:rFonts w:ascii="Times New Roman" w:hAnsi="Times New Roman" w:eastAsia="Times New Roman" w:cs="Times New Roman"/>
        </w:rPr>
        <w:t xml:space="preserve"> </w:t>
      </w:r>
      <w:r>
        <w:rPr>
          <w:rFonts w:ascii="Gadugi" w:hAnsi="Gadugi" w:eastAsia="Gadugi" w:cs="Gadugi"/>
        </w:rPr>
        <w:t>ᎦᎶᎯᏍᏗ</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ᏣᏁᎳ</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ᏱᏂᎦᏥᏴᎦ</w:t>
      </w:r>
      <w:r>
        <w:rPr>
          <w:rFonts w:ascii="Times New Roman" w:hAnsi="Times New Roman" w:eastAsia="Times New Roman" w:cs="Times New Roman"/>
        </w:rPr>
        <w:t xml:space="preserve"> </w:t>
      </w:r>
      <w:r>
        <w:rPr>
          <w:rFonts w:ascii="Gadugi" w:hAnsi="Gadugi" w:eastAsia="Gadugi" w:cs="Gadugi"/>
        </w:rPr>
        <w:t>ᏣᏍᎦᏓᎩ</w:t>
      </w:r>
      <w:r>
        <w:rPr>
          <w:rFonts w:ascii="Times New Roman" w:hAnsi="Times New Roman" w:eastAsia="Times New Roman" w:cs="Times New Roman"/>
        </w:rPr>
        <w:t xml:space="preserve"> </w:t>
      </w:r>
      <w:r>
        <w:rPr>
          <w:rFonts w:ascii="Gadugi" w:hAnsi="Gadugi" w:eastAsia="Gadugi" w:cs="Gadugi"/>
        </w:rPr>
        <w:t>ᏣᎳᏍᏓᏅᏗ</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ᏓᎦᏄᎪᏫᏏ</w:t>
      </w:r>
      <w:r>
        <w:rPr>
          <w:rFonts w:ascii="Times New Roman" w:hAnsi="Times New Roman" w:eastAsia="Times New Roman" w:cs="Times New Roman"/>
        </w:rPr>
        <w:t xml:space="preserve"> </w:t>
      </w:r>
      <w:r>
        <w:rPr>
          <w:rFonts w:ascii="Gadugi" w:hAnsi="Gadugi" w:eastAsia="Gadugi" w:cs="Gadugi"/>
        </w:rPr>
        <w:t>ᏣᎵᏂᎩᏛ</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ᏌᏯᏂ</w:t>
      </w:r>
      <w:r>
        <w:rPr>
          <w:rFonts w:ascii="Times New Roman" w:hAnsi="Times New Roman" w:eastAsia="Times New Roman" w:cs="Times New Roman"/>
        </w:rPr>
        <w:t xml:space="preserve"> </w:t>
      </w:r>
      <w:r>
        <w:rPr>
          <w:rFonts w:ascii="Gadugi" w:hAnsi="Gadugi" w:eastAsia="Gadugi" w:cs="Gadugi"/>
        </w:rPr>
        <w:t>ᎤᏓᎴᎲ</w:t>
      </w:r>
      <w:r>
        <w:rPr>
          <w:rFonts w:ascii="Times New Roman" w:hAnsi="Times New Roman" w:eastAsia="Times New Roman" w:cs="Times New Roman"/>
        </w:rPr>
        <w:t xml:space="preserve">: </w:t>
      </w:r>
      <w:r>
        <w:rPr>
          <w:rFonts w:ascii="Gadugi" w:hAnsi="Gadugi" w:eastAsia="Gadugi" w:cs="Gadugi"/>
        </w:rPr>
        <w:t>ᏘᏍᏕᎸᎯ</w:t>
      </w:r>
      <w:r>
        <w:rPr>
          <w:rFonts w:ascii="Times New Roman" w:hAnsi="Times New Roman" w:eastAsia="Times New Roman" w:cs="Times New Roman"/>
        </w:rPr>
        <w:t xml:space="preserve"> </w:t>
      </w:r>
      <w:r>
        <w:rPr>
          <w:rFonts w:ascii="Gadugi" w:hAnsi="Gadugi" w:eastAsia="Gadugi" w:cs="Gadugi"/>
        </w:rPr>
        <w:t>ᏣᏍᎦᏓᎩ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ᎤᎾᏚᎵᏍᎨᏍᏗ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ᏕᎯᎾᏄᎪᏫᏍᎬ</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ᎤᏲᎸᎢ</w:t>
      </w:r>
      <w:r>
        <w:rPr>
          <w:rFonts w:ascii="Times New Roman" w:hAnsi="Times New Roman" w:eastAsia="Times New Roman" w:cs="Times New Roman"/>
        </w:rPr>
        <w:t xml:space="preserve"> </w:t>
      </w:r>
      <w:r>
        <w:rPr>
          <w:rFonts w:ascii="Gadugi" w:hAnsi="Gadugi" w:eastAsia="Gadugi" w:cs="Gadugi"/>
        </w:rPr>
        <w:t>ᎤᏔᏅᎯ</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ᎤᏓᎴᎲ</w:t>
      </w:r>
      <w:r>
        <w:rPr>
          <w:rFonts w:ascii="Times New Roman" w:hAnsi="Times New Roman" w:eastAsia="Times New Roman" w:cs="Times New Roman"/>
        </w:rPr>
        <w:t xml:space="preserve">: </w:t>
      </w:r>
      <w:r>
        <w:rPr>
          <w:rFonts w:ascii="Gadugi" w:hAnsi="Gadugi" w:eastAsia="Gadugi" w:cs="Gadugi"/>
        </w:rPr>
        <w:t>ᏣᎭᏫᏂᏍᎬ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ᏧᎾᏫ</w:t>
      </w:r>
      <w:r>
        <w:rPr>
          <w:rFonts w:ascii="Times New Roman" w:hAnsi="Times New Roman" w:eastAsia="Times New Roman" w:cs="Times New Roman"/>
        </w:rPr>
        <w:t xml:space="preserve"> </w:t>
      </w:r>
      <w:r>
        <w:rPr>
          <w:rFonts w:ascii="Gadugi" w:hAnsi="Gadugi" w:eastAsia="Gadugi" w:cs="Gadugi"/>
        </w:rPr>
        <w:t>ᎤᎶᏐᏅ</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ᎤᎵᏍᎪᎸ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ᏱᏓᏠᏆᏍᎦ</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ᎠᏥᎸᎢᏍᎩ</w:t>
      </w:r>
      <w:r>
        <w:rPr>
          <w:rFonts w:ascii="Times New Roman" w:hAnsi="Times New Roman" w:eastAsia="Times New Roman" w:cs="Times New Roman"/>
        </w:rPr>
        <w:t xml:space="preserve"> </w:t>
      </w:r>
      <w:r>
        <w:rPr>
          <w:rFonts w:ascii="Gadugi" w:hAnsi="Gadugi" w:eastAsia="Gadugi" w:cs="Gadugi"/>
        </w:rPr>
        <w:t>ᎤᏓᏙᎵᏣᏛ</w:t>
      </w:r>
      <w:r>
        <w:rPr>
          <w:rFonts w:ascii="Times New Roman" w:hAnsi="Times New Roman" w:eastAsia="Times New Roman" w:cs="Times New Roman"/>
        </w:rPr>
        <w:t xml:space="preserve"> </w:t>
      </w:r>
      <w:r>
        <w:rPr>
          <w:rFonts w:ascii="Gadugi" w:hAnsi="Gadugi" w:eastAsia="Gadugi" w:cs="Gadugi"/>
        </w:rPr>
        <w:t>ᎹᎵᎨᏏᏕᎩ</w:t>
      </w:r>
      <w:r>
        <w:rPr>
          <w:rFonts w:ascii="Times New Roman" w:hAnsi="Times New Roman" w:eastAsia="Times New Roman" w:cs="Times New Roman"/>
        </w:rPr>
        <w:t xml:space="preserve"> </w:t>
      </w:r>
      <w:r>
        <w:rPr>
          <w:rFonts w:ascii="Gadugi" w:hAnsi="Gadugi" w:eastAsia="Gadugi" w:cs="Gadugi"/>
        </w:rPr>
        <w:t>ᎢᏤᎵᎢ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ᎬᏩᏍᏗ</w:t>
      </w:r>
      <w:r>
        <w:rPr>
          <w:rFonts w:ascii="Times New Roman" w:hAnsi="Times New Roman" w:eastAsia="Times New Roman" w:cs="Times New Roman"/>
        </w:rPr>
        <w:t xml:space="preserve"> </w:t>
      </w:r>
      <w:r>
        <w:rPr>
          <w:rFonts w:ascii="Gadugi" w:hAnsi="Gadugi" w:eastAsia="Gadugi" w:cs="Gadugi"/>
        </w:rPr>
        <w:t>ᎤᏂᏰᎸ</w:t>
      </w:r>
      <w:r>
        <w:rPr>
          <w:rFonts w:ascii="Times New Roman" w:hAnsi="Times New Roman" w:eastAsia="Times New Roman" w:cs="Times New Roman"/>
        </w:rPr>
        <w:t xml:space="preserve">. </w:t>
      </w:r>
      <w:r>
        <w:rPr>
          <w:rFonts w:ascii="Gadugi" w:hAnsi="Gadugi" w:eastAsia="Gadugi" w:cs="Gadugi"/>
        </w:rPr>
        <w:t>ᏓᏂᎪᎯᎸᎢ</w:t>
      </w:r>
      <w:r>
        <w:rPr>
          <w:rFonts w:ascii="Times New Roman" w:hAnsi="Times New Roman" w:eastAsia="Times New Roman" w:cs="Times New Roman"/>
        </w:rPr>
        <w:t xml:space="preserve"> 110:1–4.</w:t>
      </w:r>
    </w:p>
    <w:p>
      <w:pPr>
        <w:pStyle w:val="ArticleBody"/>
        <w:jc w:val="left"/>
      </w:pPr>
      <w:r>
        <w:rPr>
          <w:rFonts w:ascii="Nirmala UI" w:hAnsi="Nirmala UI" w:eastAsia="Nirmala UI" w:cs="Nirmala UI"/>
        </w:rPr>
        <w:t>ਪਾਲਮੋਨੀ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ਨਿਰਣੈ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ਭਜਨ</w:t>
      </w:r>
      <w:r>
        <w:rPr>
          <w:rFonts w:ascii="Times New Roman" w:hAnsi="Times New Roman" w:eastAsia="Times New Roman" w:cs="Times New Roman"/>
        </w:rPr>
        <w:t xml:space="preserve"> </w:t>
      </w:r>
      <w:r>
        <w:rPr>
          <w:rFonts w:ascii="Nirmala UI" w:hAnsi="Nirmala UI" w:eastAsia="Nirmala UI" w:cs="Nirmala UI"/>
        </w:rPr>
        <w:t>ਸਹਿਤਾ</w:t>
      </w:r>
      <w:r>
        <w:rPr>
          <w:rFonts w:ascii="Times New Roman" w:hAnsi="Times New Roman" w:eastAsia="Times New Roman" w:cs="Times New Roman"/>
        </w:rPr>
        <w:t xml:space="preserve"> 110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ਗਣਿਤ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ਜਗਤ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ਅੰਕ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ਅੰਕ</w:t>
      </w:r>
      <w:r>
        <w:rPr>
          <w:rFonts w:ascii="Times New Roman" w:hAnsi="Times New Roman" w:eastAsia="Times New Roman" w:cs="Times New Roman"/>
        </w:rPr>
        <w:t xml:space="preserve"> </w:t>
      </w:r>
      <w:r>
        <w:rPr>
          <w:rFonts w:ascii="Nirmala UI" w:hAnsi="Nirmala UI" w:eastAsia="Nirmala UI" w:cs="Nirmala UI"/>
        </w:rPr>
        <w:t>ਮੰਨਿਆ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“220”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“11”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ਗੁਣਾ</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ਆਸ</w:t>
      </w:r>
      <w:r>
        <w:rPr>
          <w:rFonts w:ascii="Times New Roman" w:hAnsi="Times New Roman" w:eastAsia="Times New Roman" w:cs="Times New Roman"/>
        </w:rPr>
        <w:t xml:space="preserve"> </w:t>
      </w:r>
      <w:r>
        <w:rPr>
          <w:rFonts w:ascii="Nirmala UI" w:hAnsi="Nirmala UI" w:eastAsia="Nirmala UI" w:cs="Nirmala UI"/>
        </w:rPr>
        <w:t>ਰੱਖਣ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ਅੰਕ</w:t>
      </w:r>
      <w:r>
        <w:rPr>
          <w:rFonts w:ascii="Times New Roman" w:hAnsi="Times New Roman" w:eastAsia="Times New Roman" w:cs="Times New Roman"/>
        </w:rPr>
        <w:t xml:space="preserve"> “110”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ਮਹੱਤਤਾ</w:t>
      </w:r>
      <w:r>
        <w:rPr>
          <w:rFonts w:ascii="Times New Roman" w:hAnsi="Times New Roman" w:eastAsia="Times New Roman" w:cs="Times New Roman"/>
        </w:rPr>
        <w:t xml:space="preserve"> </w:t>
      </w:r>
      <w:r>
        <w:rPr>
          <w:rFonts w:ascii="Nirmala UI" w:hAnsi="Nirmala UI" w:eastAsia="Nirmala UI" w:cs="Nirmala UI"/>
        </w:rPr>
        <w:t>ਨਿਹਿਤ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ਮਹੱਤਵਪੂਰਨ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ਦਾਊਦ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ਦਾਊਦ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ਚੁਤਾਲੀ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ਅੰਗੂਰਾਂ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ਅੰਗੂਰਾਂ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ਖੇਤੀਹਾਰ</w:t>
      </w:r>
      <w:r>
        <w:rPr>
          <w:rFonts w:ascii="Times New Roman" w:hAnsi="Times New Roman" w:eastAsia="Times New Roman" w:cs="Times New Roman"/>
        </w:rPr>
        <w:t xml:space="preserve"> </w:t>
      </w:r>
      <w:r>
        <w:rPr>
          <w:rFonts w:ascii="Nirmala UI" w:hAnsi="Nirmala UI" w:eastAsia="Nirmala UI" w:cs="Nirmala UI"/>
        </w:rPr>
        <w:t>ਪਿੱਛੇ</w:t>
      </w:r>
      <w:r>
        <w:rPr>
          <w:rFonts w:ascii="Times New Roman" w:hAnsi="Times New Roman" w:eastAsia="Times New Roman" w:cs="Times New Roman"/>
        </w:rPr>
        <w:t xml:space="preserve"> </w:t>
      </w:r>
      <w:r>
        <w:rPr>
          <w:rFonts w:ascii="Nirmala UI" w:hAnsi="Nirmala UI" w:eastAsia="Nirmala UI" w:cs="Nirmala UI"/>
        </w:rPr>
        <w:t>ਛੱਡੇ</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ਚੁਤਾਲੀ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ਪੈਂਤੀਕੁਸਤ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ਚਰਮ</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ਪੈਂਤੀਕੁਸਤ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ਸਮਰੂਪ</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ՅԱՀՎԵԻ ժողովուրդը «հոժար» պիտի լինի այն օրը, երբ նրանք գան «առավոտյան արգանդից»՝ «քո երիտասարդության ցողով»։ Նոր ծնունդը դարձի և կյանքի պատկերավոր օրինակ է։ Հարյուր քառասունչորս հազարը արգանդից վերցվեցին 2023 թվականի հուլիսին, և նրանք ծնվեցին իրենց երիտասարդության ցողով, որովհետև ծնվեցին Կեսգիշերյան Աղաղակի պատգամի մեջ, որը սկզբում տեղի ունեցավ նաև միլլերականների հետ, այսինքն՝ նրանց «երիտասարդության» ժամանակ։ Սա նույն ցողն է, որովհետև դա ալֆա պատմության կրկնությունն է օմեգա պատմության ներսում։ Նրանց «զորացման» «օրը», երբ Շեբնան քշվում է իր «պաշտոնից, և» իր «վիճակից» ու «վար է քաշվում», Եղիակիմը՝ հարյուր քառասունչորս հազարը դառնում են օմեգա քահանաներ, որովհետև նրանք կազմվում են Մելքիսեդեկի կարգի համաձայն, քանզի հարյուր քառասունչորս հազարը մահ չեն ճաշակելու, կամ, ինչպես Մելքիսեդեկի դեպքում, նրանք քահանաներ են հավիտյան։</w:t>
      </w:r>
    </w:p>
    <w:p>
      <w:pPr>
        <w:pStyle w:val="ArticleBody"/>
        <w:jc w:val="left"/>
      </w:pPr>
      <w:r>
        <w:rPr>
          <w:rFonts w:ascii="Times New Roman" w:hAnsi="Times New Roman" w:eastAsia="Times New Roman" w:cs="Times New Roman"/>
        </w:rPr>
        <w:t>“Hi vêni chhuaha nî” ah chuan Lalpa’n “A chakna tiang” chu Ziona ata a tîr ang. A ramte thuneihna—khawngaihna (thiamchantîrna) leh ropuina (thianghlimna)—chu A ropuina lukhuh phurte chungah a dah tawh a; anni chu A ram aiawhte an ni. Anni chu Ziona ata tirhchhuah an ni, a chhan chu Ziona awmzia hian sangkhat li leh sawmli leh pali mite hriatna hmingchhinna a entîr vâng a ni.</w:t>
      </w:r>
    </w:p>
    <w:p>
      <w:pPr>
        <w:pStyle w:val="ArticleScripture"/>
        <w:jc w:val="left"/>
      </w:pPr>
      <w:r>
        <w:rPr>
          <w:rFonts w:ascii="Times New Roman" w:hAnsi="Times New Roman" w:eastAsia="Times New Roman" w:cs="Times New Roman"/>
        </w:rPr>
        <w:t>Ֆարիսեցիները, մինչ հավաքված էին, Հիսուսը հարցրեց նրանց՝ ասելով. «Ի՞նչ եք մտածում Քրիստոսի մասին. ո՞ւմ որդին է Նա»։ Նրան ասացին. «Դավթի որդին»։</w:t>
      </w:r>
    </w:p>
    <w:p>
      <w:pPr>
        <w:pStyle w:val="ArticleScripture"/>
        <w:jc w:val="left"/>
      </w:pP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ਦਾਊਦ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ਕਿਵੇਂ</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ਸੱਜੇ</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ਬੈਠ</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ਦੁਸ਼ਮਣਾਂ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ਦਾਊਦ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ਕਿਵੇਂ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Agñy garalan, bir sözem bilen jogap berip bilmedi; şol günden başlap hem hiç kim Onuň öňünde başga sorag bermäge het edip bilmedi. Matta 24:41–46.</w:t>
      </w:r>
    </w:p>
    <w:p>
      <w:pPr>
        <w:pStyle w:val="ArticleBody"/>
        <w:jc w:val="left"/>
      </w:pPr>
      <w:r>
        <w:rPr>
          <w:rFonts w:ascii="Times New Roman" w:hAnsi="Times New Roman" w:eastAsia="Times New Roman" w:cs="Times New Roman"/>
        </w:rPr>
        <w:t>Кристостун Давиддин альфа менен омегага — башталышка жана аякка — карата болгон пайгамбарлык байланышы «сап үстүнө сап» усулунун негизги эрежеси болуп саналат, жана ал эрежени майда-чуйда талашкан жөөттөр кандай түшүнө алышпаса, Лаодикеялык Жетинчи күндүн Адвентисти да Түн ортосундагы кыйкырык кабары учурундагы Миллериттердин тарыхы Адвентизмдин жаш чагында асмандын шүүдүрүмү төгүлгөн мезгил болгонун ошондой эле түшүнө албайт. Сенин жаштыгыңдын «шүүдүрүмү» жүз кырк төрт миңдин үстүндө, жана ал 9/11де себелей баштаган, ал эми жекшемби мыйзамы — «күчтүн күнү», ошол кезде калдыктын эли Мелхиседектин ирети боюнча ыйык кызмат кылуучулар катары майланат.</w:t>
      </w:r>
    </w:p>
    <w:p>
      <w:pPr>
        <w:pStyle w:val="ArticleBody"/>
        <w:jc w:val="left"/>
      </w:pPr>
      <w:r>
        <w:rPr>
          <w:rFonts w:ascii="Nirmala UI" w:hAnsi="Nirmala UI" w:eastAsia="Nirmala UI" w:cs="Nirmala UI"/>
        </w:rPr>
        <w:t>ꯂꯥꯑꯣꯗꯤꯁꯦꯑꯟ</w:t>
      </w:r>
      <w:r>
        <w:rPr>
          <w:rFonts w:ascii="Times New Roman" w:hAnsi="Times New Roman" w:eastAsia="Times New Roman" w:cs="Times New Roman"/>
        </w:rPr>
        <w:t xml:space="preserve"> </w:t>
      </w:r>
      <w:r>
        <w:rPr>
          <w:rFonts w:ascii="Nirmala UI" w:hAnsi="Nirmala UI" w:eastAsia="Nirmala UI" w:cs="Nirmala UI"/>
        </w:rPr>
        <w:t>ꯁꯦꯕꯦꯟꯊ</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ꯑꯦꯗꯚꯦꯟꯇꯤꯁꯝ</w:t>
      </w:r>
      <w:r>
        <w:rPr>
          <w:rFonts w:ascii="Times New Roman" w:hAnsi="Times New Roman" w:eastAsia="Times New Roman" w:cs="Times New Roman"/>
        </w:rPr>
        <w:t xml:space="preserve"> (</w:t>
      </w:r>
      <w:r>
        <w:rPr>
          <w:rFonts w:ascii="Nirmala UI" w:hAnsi="Nirmala UI" w:eastAsia="Nirmala UI" w:cs="Nirmala UI"/>
        </w:rPr>
        <w:t>ꯂꯥꯏꯔꯤꯟ</w:t>
      </w:r>
      <w:r>
        <w:rPr>
          <w:rFonts w:ascii="Times New Roman" w:hAnsi="Times New Roman" w:eastAsia="Times New Roman" w:cs="Times New Roman"/>
        </w:rPr>
        <w:t xml:space="preserve"> </w:t>
      </w:r>
      <w:r>
        <w:rPr>
          <w:rFonts w:ascii="Nirmala UI" w:hAnsi="Nirmala UI" w:eastAsia="Nirmala UI" w:cs="Nirmala UI"/>
        </w:rPr>
        <w:t>ꯃꯤꯂꯤꯇꯦꯟꯇ</w:t>
      </w:r>
      <w:r>
        <w:rPr>
          <w:rFonts w:ascii="Times New Roman" w:hAnsi="Times New Roman" w:eastAsia="Times New Roman" w:cs="Times New Roman"/>
        </w:rPr>
        <w:t>)</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ꯁ꯭ꯇꯝ</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ꯃꯥꯌꯊꯣꯡ</w:t>
      </w:r>
      <w:r>
        <w:rPr>
          <w:rFonts w:ascii="Times New Roman" w:hAnsi="Times New Roman" w:eastAsia="Times New Roman" w:cs="Times New Roman"/>
        </w:rPr>
        <w:t xml:space="preserve"> (</w:t>
      </w:r>
      <w:r>
        <w:rPr>
          <w:rFonts w:ascii="Nirmala UI" w:hAnsi="Nirmala UI" w:eastAsia="Nirmala UI" w:cs="Nirmala UI"/>
        </w:rPr>
        <w:t>ꯂꯥꯏꯔꯤꯟ</w:t>
      </w:r>
      <w:r>
        <w:rPr>
          <w:rFonts w:ascii="Times New Roman" w:hAnsi="Times New Roman" w:eastAsia="Times New Roman" w:cs="Times New Roman"/>
        </w:rPr>
        <w:t xml:space="preserve"> </w:t>
      </w:r>
      <w:r>
        <w:rPr>
          <w:rFonts w:ascii="Nirmala UI" w:hAnsi="Nirmala UI" w:eastAsia="Nirmala UI" w:cs="Nirmala UI"/>
        </w:rPr>
        <w:t>ꯇ꯭ꯔꯥꯏꯑꯝꯐꯦꯟꯇ</w:t>
      </w:r>
      <w:r>
        <w:rPr>
          <w:rFonts w:ascii="Times New Roman" w:hAnsi="Times New Roman" w:eastAsia="Times New Roman" w:cs="Times New Roman"/>
        </w:rPr>
        <w:t xml:space="preserve">) </w:t>
      </w:r>
      <w:r>
        <w:rPr>
          <w:rFonts w:ascii="Nirmala UI" w:hAnsi="Nirmala UI" w:eastAsia="Nirmala UI" w:cs="Nirmala UI"/>
        </w:rPr>
        <w:t>ꯍꯥꯜꯂꯤ</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ꯖꯦꯁꯤꯒꯤ</w:t>
      </w:r>
      <w:r>
        <w:rPr>
          <w:rFonts w:ascii="Times New Roman" w:hAnsi="Times New Roman" w:eastAsia="Times New Roman" w:cs="Times New Roman"/>
        </w:rPr>
        <w:t xml:space="preserve"> </w:t>
      </w:r>
      <w:r>
        <w:rPr>
          <w:rFonts w:ascii="Nirmala UI" w:hAnsi="Nirmala UI" w:eastAsia="Nirmala UI" w:cs="Nirmala UI"/>
        </w:rPr>
        <w:t>ꯔꯨꯠꯇꯒꯤ</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ꯄꯥꯟꯁꯤ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ꯑꯃꯍꯥꯢꯕ</w:t>
      </w:r>
      <w:r>
        <w:rPr>
          <w:rFonts w:ascii="Times New Roman" w:hAnsi="Times New Roman" w:eastAsia="Times New Roman" w:cs="Times New Roman"/>
        </w:rPr>
        <w:t xml:space="preserve"> </w:t>
      </w:r>
      <w:r>
        <w:rPr>
          <w:rFonts w:ascii="Nirmala UI" w:hAnsi="Nirmala UI" w:eastAsia="Nirmala UI" w:cs="Nirmala UI"/>
        </w:rPr>
        <w:t>ꯃꯥꯌꯊꯣꯡ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ꯊꯣꯟꯅ</w:t>
      </w:r>
      <w:r>
        <w:rPr>
          <w:rFonts w:ascii="Times New Roman" w:hAnsi="Times New Roman" w:eastAsia="Times New Roman" w:cs="Times New Roman"/>
        </w:rPr>
        <w:t xml:space="preserve"> </w:t>
      </w:r>
      <w:r>
        <w:rPr>
          <w:rFonts w:ascii="Nirmala UI" w:hAnsi="Nirmala UI" w:eastAsia="Nirmala UI" w:cs="Nirmala UI"/>
        </w:rPr>
        <w:t>ꯐꯖꯕ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ꯐꯂ</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ꯄꯥꯟꯕꯒꯤ</w:t>
      </w:r>
      <w:r>
        <w:rPr>
          <w:rFonts w:ascii="Times New Roman" w:hAnsi="Times New Roman" w:eastAsia="Times New Roman" w:cs="Times New Roman"/>
        </w:rPr>
        <w:t xml:space="preserve"> </w:t>
      </w:r>
      <w:r>
        <w:rPr>
          <w:rFonts w:ascii="Nirmala UI" w:hAnsi="Nirmala UI" w:eastAsia="Nirmala UI" w:cs="Nirmala UI"/>
        </w:rPr>
        <w:t>ꯅꯨꯃꯤৎꯇꯥ</w:t>
      </w:r>
      <w:r>
        <w:rPr>
          <w:rFonts w:ascii="Times New Roman" w:hAnsi="Times New Roman" w:eastAsia="Times New Roman" w:cs="Times New Roman"/>
        </w:rPr>
        <w:t xml:space="preserve"> </w:t>
      </w:r>
      <w:r>
        <w:rPr>
          <w:rFonts w:ascii="Nirmala UI" w:hAnsi="Nirmala UI" w:eastAsia="Nirmala UI" w:cs="Nirmala UI"/>
        </w:rPr>
        <w:t>ꯋꯦꯕ</w:t>
      </w:r>
      <w:r>
        <w:rPr>
          <w:rFonts w:ascii="Times New Roman" w:hAnsi="Times New Roman" w:eastAsia="Times New Roman" w:cs="Times New Roman"/>
        </w:rPr>
        <w:t xml:space="preserve"> </w:t>
      </w:r>
      <w:r>
        <w:rPr>
          <w:rFonts w:ascii="Nirmala UI" w:hAnsi="Nirmala UI" w:eastAsia="Nirmala UI" w:cs="Nirmala UI"/>
        </w:rPr>
        <w:t>ꯑꯣꯐꯔꯤꯡ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ꯑꯄꯨꯟꯕꯥꯔꯤ꯫</w:t>
      </w:r>
    </w:p>
    <w:p>
      <w:pPr>
        <w:pStyle w:val="ArticleBody"/>
        <w:jc w:val="left"/>
      </w:pPr>
      <w:r>
        <w:rPr>
          <w:rFonts w:ascii="Times New Roman" w:hAnsi="Times New Roman" w:eastAsia="Times New Roman" w:cs="Times New Roman"/>
        </w:rPr>
        <w:t>Waxaan sii wadi doonnaa fikradahan maqaalka xiga.</w:t>
      </w:r>
    </w:p>
    <w:p>
      <w:pPr>
        <w:pStyle w:val="ArticleScripture"/>
        <w:jc w:val="left"/>
      </w:pPr>
      <w:r>
        <w:rPr>
          <w:rFonts w:ascii="Times New Roman" w:hAnsi="Times New Roman" w:eastAsia="Times New Roman" w:cs="Times New Roman"/>
        </w:rPr>
        <w:t>«ئەمسال یەک»</w:t>
      </w:r>
    </w:p>
    <w:p>
      <w:pPr>
        <w:pStyle w:val="ArticleScripture"/>
        <w:jc w:val="left"/>
      </w:pPr>
      <w:r>
        <w:rPr>
          <w:rFonts w:ascii="Times New Roman" w:hAnsi="Times New Roman" w:eastAsia="Times New Roman" w:cs="Times New Roman"/>
        </w:rPr>
        <w:t>“1 de abril de 1850. A la ‘Manada Pequeña.’</w:t>
      </w:r>
    </w:p>
    <w:p>
      <w:pPr>
        <w:pStyle w:val="ArticleScripture"/>
        <w:jc w:val="left"/>
      </w:pPr>
      <w:r>
        <w:rPr>
          <w:rFonts w:ascii="Times New Roman" w:hAnsi="Times New Roman" w:eastAsia="Times New Roman" w:cs="Times New Roman"/>
        </w:rPr>
        <w:t>«ئەی برایانی خۆشەویست.—خداوند لە ٢٦ی ژانڤیەردا دیدگایەکم پێدا، کە دەیگێڕمەوە. بینیم کە هەندێک لە گەلی خودا کەسڵ و خەوتوو بوون؛ تەنها نیوەبەهۆش بوون، و هێشتا تێناگەیشتن کە ئێمە ئێستا لە چ کاتێکدا دەژین؛ و ئەو “پیاوە”ی “فڕچەی پیسی”ی لەگەڵدا بوو هاتبوو ژوورەوە، و هەندێک لەوان لە مەترسیی ئەوەدا بوون کە ڕابمێندرێن. لە عیسا پاڕامەوە کە ڕزگارییان بکات، هێندێکی تر مۆڵەتیان بدات، و واز لەوان بهێنێت تا مەترسیی هێشتا هەژێنەکەیان ببینن، بۆ ئەوەی ئامادە ببن پێش ئەوەی بۆ هەمیشە زۆر درەنگ بێت. فریشتەکە گوتی، “لەناوبردن دێت وەک گەردەلوولیەکی بەهێز.” لە فریشتەکە پاڕامەوە کە بەزەیی پێدا بهێنێت و ئەوانە ڕزگار بکات کە ئەم جیهانەیان خۆشدەوێت، و دڵبەستەی سامانی خۆیانن، و ئامادە نین لێیان دەستبەرداربن و قوربانییان بکەن بۆ ئەوەی پەیامبەران لە ڕێگای خۆیاندا خێراتر بڕۆن بۆ خۆراکدانی مەڕی برسی، ئەوانەی کە بەهۆی نەبوونی خۆراکی ڕۆحی لەناودەچوون.»</w:t>
      </w:r>
    </w:p>
    <w:p>
      <w:pPr>
        <w:pStyle w:val="ArticleScripture"/>
        <w:jc w:val="left"/>
      </w:pPr>
      <w:r>
        <w:rPr>
          <w:rFonts w:ascii="Times New Roman" w:hAnsi="Times New Roman" w:eastAsia="Times New Roman" w:cs="Times New Roman"/>
        </w:rPr>
        <w:t>«Ndzi ri karhi ndzi languta mimoya ya swisiwana yi fa hi ku pfumala ntiyiso wa nkarhi wa sweswi, naswona van’wana lava a va vula leswaku va pfumela ntiyiso a va va tshika va fa, hi ku ala ku humesa tindlela leti lavekaka leswaku ntirho wa Xikwembu wu ya emahlweni, ku vona sweswo a swi vava ngopfu, kutani ndzi kombele ntsumi leswaku yi swi susa eka mina. Ndzi vone leswaku loko mhaka ya Xikwembu yi lava leswi nga swa vona swa nhundzu yin’wana, ku fana ni jaha leri taka eka Yesu, [Matewu 19:16–22.] va fambe va ri ni gome; naswona ku nga ri khale xibabya lexi khulukaka xi ta tlula xi va tlula, xi kukula swilo swa vona hinkwaswo, kutani ku ta va se ku hlwerile ku humesa magugu ya misava ehenhla ka alitari, ni ku tihlengeletela xuma etilweni.</w:t>
      </w:r>
    </w:p>
    <w:p>
      <w:pPr>
        <w:pStyle w:val="ArticleScripture"/>
        <w:jc w:val="left"/>
      </w:pPr>
      <w:r>
        <w:rPr>
          <w:rFonts w:ascii="Times New Roman" w:hAnsi="Times New Roman" w:eastAsia="Times New Roman" w:cs="Times New Roman"/>
        </w:rPr>
        <w:t>«Хæстæг федтон æз уæздан Ирегъдаг, рæсугъд æмæ зынаргъ, кæд æй уыцы кадджын дунетæй рацуд, æмæ бацыд уæд мæлæтджын æмæ иунæг дунемæ, цæмæй сæйæг цард ратта æмæ амард, рæстаг — æнæрæстæгтæн. Уый фæхаст æмхуызон æмæ тæрхон куыст, æмæ лæууыд æрттивгæ хорзыхъуыд сæрбæстæй, æмæ бакодта бакъæхджын туджы стъалфыт бакъæрттывды, саджы дзы; уæд ин уыдысты æхсæндуниуон дунейы фыдбылызтæй æнцон бар. Фæстаг фæстаг рæзæнг æй фæрсыд: “Цæмæн?” О, æз федтон æмæ базыдтон, æмæ уый уыдис нæхи хæцæн; нæ фыдбылызтæнæй фæдыл уый фæхаст уæлдæр цыдæр, цæмæй йæ сæйæг туджий фæрцы нæ сæрмагондæй Хуыцаумæ.»</w:t>
      </w:r>
    </w:p>
    <w:p>
      <w:pPr>
        <w:pStyle w:val="ArticleScripture"/>
        <w:jc w:val="left"/>
      </w:pPr>
      <w:r>
        <w:rPr>
          <w:rFonts w:ascii="Times New Roman" w:hAnsi="Times New Roman" w:eastAsia="Times New Roman" w:cs="Times New Roman"/>
        </w:rPr>
        <w:t>«Потом мне вновь были показаны те, кто не желал расстаться с благами этого мира, чтобы спасти погибающие души, посылая им истину, тогда как Иисус стоит пред Отцом, ходатайствуя за них Своей кровью, Своими страданиями и Своей смертью; и тогда как вестники Божии ожидали, готовые нести им спасающую истину, чтобы они могли быть запечатлены печатью Бога живого. Некоторым, исповедующим веру в настоящую истину, было трудно сделать даже столь малое, как передать вестникам Божьи собственные деньги, которые Он одолжил им, поставив их управителями над ними.</w:t>
      </w:r>
    </w:p>
    <w:p>
      <w:pPr>
        <w:pStyle w:val="ArticleScripture"/>
        <w:jc w:val="left"/>
      </w:pPr>
      <w:r>
        <w:rPr>
          <w:rFonts w:ascii="Times New Roman" w:hAnsi="Times New Roman" w:eastAsia="Times New Roman" w:cs="Times New Roman"/>
        </w:rPr>
        <w:t>«Анаан зүдэрсэн Есүс, тэдний төлөө амиа өгөх хүртлээ гүнзгий байсан Түүний тахил ба хайр дахин миний өмнө үзүүлэгдэв; тэгээд Өөрийнх нь дагалдагчид хэмээн мэргэждэг атлаа энэ дэлхийн эд хөрөнгөтэй байж, авралын үйлсэд туслахыг тийм ч агуу зүйл гэж үздэг хүмүүсийн амьдрал ч мөн адил харагдав. Тэнгэрэлч, “Ийм хүмүүс тэнгэрт орж чадах уу?” гэж хэлэв. Өөр нэг тэнгэрэлч, “Үгүй, хэзээ ч, хэзээ ч, хэзээ ч үгүй. Газар дээрх Бурханы үйл хэрэгт сонирхолгүй хүмүүс дээр тэнгэрт золин авралын хайрын дууг хэзээ ч дуулж үл чадна” гэж хариулав.»</w:t>
      </w:r>
    </w:p>
    <w:p>
      <w:pPr>
        <w:pStyle w:val="ArticleScripture"/>
        <w:jc w:val="left"/>
      </w:pPr>
      <w:r>
        <w:rPr>
          <w:rFonts w:ascii="Times New Roman" w:hAnsi="Times New Roman" w:eastAsia="Times New Roman" w:cs="Times New Roman"/>
        </w:rPr>
        <w:t>«Ndzi vone leswaku ntirho wa xihatla lowu Xikwembu a xi wu endla emisaveni a wu ta hatlisa wu komisiwa hi ku lulama, naswona varhumiwa va xihatla va fanele ku hatlisela endleleni ya vona leswaku va ya lavisisa ntlhambi lowu hangalakeke. Ntsumi yin’wana yi te: “Xana hinkwavo i varhumiwa? E-e, e-e, varhumiwa va Xikwembu va ni rungula.”»</w:t>
      </w:r>
    </w:p>
    <w:p>
      <w:pPr>
        <w:pStyle w:val="ArticleScripture"/>
        <w:jc w:val="left"/>
      </w:pPr>
      <w:r>
        <w:rPr>
          <w:rFonts w:ascii="Times New Roman" w:hAnsi="Times New Roman" w:eastAsia="Times New Roman" w:cs="Times New Roman"/>
        </w:rPr>
        <w:t>“Ata ninakita ya kwamba kazi ya Mungu ilikuwa imezuiliwa, na kufedheheshwa na baadhi ya watu waliosafiri hali hawakuwa na ujumbe kutoka kwa Mungu. Watu wa namna hiyo watalazimika kutoa hesabu mbele za Mungu kwa kila dola waliyotumia katika kusafiri mahali ambapo haikuwa wajibu wao kwenda; kwa maana fedha hiyo ingeweza kusaidia mbeleza kazi ya Mungu, na kwa kukosekana kwake, roho zimekuwa na njaa na kufa kwa kukosa chakula cha kiroho, ambacho kingaliweza kupewa na wajumbe wa Mungu walioitwa na kuchaguliwa, kama wangekuwa na njia.”</w:t>
      </w:r>
    </w:p>
    <w:p>
      <w:pPr>
        <w:pStyle w:val="ArticleScripture"/>
        <w:jc w:val="left"/>
      </w:pPr>
      <w:r>
        <w:rPr>
          <w:rFonts w:ascii="Times New Roman" w:hAnsi="Times New Roman" w:eastAsia="Times New Roman" w:cs="Times New Roman"/>
        </w:rPr>
        <w:t>“</w:t>
      </w:r>
      <w:r>
        <w:rPr>
          <w:rFonts w:ascii="Gadugi" w:hAnsi="Gadugi" w:eastAsia="Gadugi" w:cs="Gadugi"/>
        </w:rPr>
        <w:t>ᏫᏓᎴᎩ</w:t>
      </w:r>
      <w:r>
        <w:rPr>
          <w:rFonts w:ascii="Times New Roman" w:hAnsi="Times New Roman" w:eastAsia="Times New Roman" w:cs="Times New Roman"/>
        </w:rPr>
        <w:t xml:space="preserve"> </w:t>
      </w:r>
      <w:r>
        <w:rPr>
          <w:rFonts w:ascii="Gadugi" w:hAnsi="Gadugi" w:eastAsia="Gadugi" w:cs="Gadugi"/>
        </w:rPr>
        <w:t>ᎠᏍᏓᏱ</w:t>
      </w:r>
      <w:r>
        <w:rPr>
          <w:rFonts w:ascii="Times New Roman" w:hAnsi="Times New Roman" w:eastAsia="Times New Roman" w:cs="Times New Roman"/>
        </w:rPr>
        <w:t xml:space="preserve"> </w:t>
      </w:r>
      <w:r>
        <w:rPr>
          <w:rFonts w:ascii="Gadugi" w:hAnsi="Gadugi" w:eastAsia="Gadugi" w:cs="Gadugi"/>
        </w:rPr>
        <w:t>ᎤᏖᎸᎢ</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ᏓᏡᏙᎵ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ᎤᏃᎯᏳᎯ</w:t>
      </w:r>
      <w:r>
        <w:rPr>
          <w:rFonts w:ascii="Times New Roman" w:hAnsi="Times New Roman" w:eastAsia="Times New Roman" w:cs="Times New Roman"/>
        </w:rPr>
        <w:t xml:space="preserve"> </w:t>
      </w:r>
      <w:r>
        <w:rPr>
          <w:rFonts w:ascii="Gadugi" w:hAnsi="Gadugi" w:eastAsia="Gadugi" w:cs="Gadugi"/>
        </w:rPr>
        <w:t>ᏧᏂᏂᎸᏨ</w:t>
      </w:r>
      <w:r>
        <w:rPr>
          <w:rFonts w:ascii="Times New Roman" w:hAnsi="Times New Roman" w:eastAsia="Times New Roman" w:cs="Times New Roman"/>
        </w:rPr>
        <w:t xml:space="preserve"> </w:t>
      </w:r>
      <w:r>
        <w:rPr>
          <w:rFonts w:ascii="Gadugi" w:hAnsi="Gadugi" w:eastAsia="Gadugi" w:cs="Gadugi"/>
        </w:rPr>
        <w:t>ᏱᏂᎨᏒ</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ᎤᏂᏲᎯᏍᏗ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ᎤᏂᎵᏂᎩᏛ</w:t>
      </w:r>
      <w:r>
        <w:rPr>
          <w:rFonts w:ascii="Times New Roman" w:hAnsi="Times New Roman" w:eastAsia="Times New Roman" w:cs="Times New Roman"/>
        </w:rPr>
        <w:t xml:space="preserve"> </w:t>
      </w:r>
      <w:r>
        <w:rPr>
          <w:rFonts w:ascii="Gadugi" w:hAnsi="Gadugi" w:eastAsia="Gadugi" w:cs="Gadugi"/>
        </w:rPr>
        <w:t>ᏧᏂᏙᎯᏳᏒ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ᎤᏂᏍᏓᏩᏗᏍᎩ</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ᎤᏂᏥᏍᏆ</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ᏅᏗᎦᎵᏍᏙᏗ</w:t>
      </w:r>
      <w:r>
        <w:rPr>
          <w:rFonts w:ascii="Times New Roman" w:hAnsi="Times New Roman" w:eastAsia="Times New Roman" w:cs="Times New Roman"/>
        </w:rPr>
        <w:t xml:space="preserve">. </w:t>
      </w:r>
      <w:r>
        <w:rPr>
          <w:rFonts w:ascii="Gadugi" w:hAnsi="Gadugi" w:eastAsia="Gadugi" w:cs="Gadugi"/>
        </w:rPr>
        <w:t>ᎦᏅᎯᏳᎯ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w:t>
      </w:r>
      <w:r>
        <w:rPr>
          <w:rFonts w:ascii="Times New Roman" w:hAnsi="Times New Roman" w:eastAsia="Times New Roman" w:cs="Times New Roman"/>
        </w:rPr>
        <w:t>, ‘</w:t>
      </w:r>
      <w:r>
        <w:rPr>
          <w:rFonts w:ascii="Gadugi" w:hAnsi="Gadugi" w:eastAsia="Gadugi" w:cs="Gadugi"/>
        </w:rPr>
        <w:t>ᎯᏰᎵ</w:t>
      </w:r>
      <w:r>
        <w:rPr>
          <w:rFonts w:ascii="Times New Roman" w:hAnsi="Times New Roman" w:eastAsia="Times New Roman" w:cs="Times New Roman"/>
        </w:rPr>
        <w:t xml:space="preserve"> </w:t>
      </w:r>
      <w:r>
        <w:rPr>
          <w:rFonts w:ascii="Gadugi" w:hAnsi="Gadugi" w:eastAsia="Gadugi" w:cs="Gadugi"/>
        </w:rPr>
        <w:t>ᏱᏣᏓᏅᏖ</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ᏓᏰᎵᎤᏁᏗᏱ</w:t>
      </w:r>
      <w:r>
        <w:rPr>
          <w:rFonts w:ascii="Times New Roman" w:hAnsi="Times New Roman" w:eastAsia="Times New Roman" w:cs="Times New Roman"/>
        </w:rPr>
        <w:t xml:space="preserve"> </w:t>
      </w:r>
      <w:r>
        <w:rPr>
          <w:rFonts w:ascii="Gadugi" w:hAnsi="Gadugi" w:eastAsia="Gadugi" w:cs="Gadugi"/>
        </w:rPr>
        <w:t>ᎤᏂᏥᏍᏆᏱ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ᎤᏓᏓᏅᏘ</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ᎠᎵᏍᎪᎸ</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ᎠᏂᏁᎬᎢ</w:t>
      </w:r>
      <w:r>
        <w:rPr>
          <w:rFonts w:ascii="Times New Roman" w:hAnsi="Times New Roman" w:eastAsia="Times New Roman" w:cs="Times New Roman"/>
        </w:rPr>
        <w:t xml:space="preserve"> </w:t>
      </w:r>
      <w:r>
        <w:rPr>
          <w:rFonts w:ascii="Gadugi" w:hAnsi="Gadugi" w:eastAsia="Gadugi" w:cs="Gadugi"/>
        </w:rPr>
        <w:t>ᎤᏟᎶᏍᏗᏱ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ᏓᏗᎨᏍᏗ</w:t>
      </w:r>
      <w:r>
        <w:rPr>
          <w:rFonts w:ascii="Times New Roman" w:hAnsi="Times New Roman" w:eastAsia="Times New Roman" w:cs="Times New Roman"/>
        </w:rPr>
        <w:t>.’—</w:t>
      </w:r>
      <w:r>
        <w:rPr>
          <w:rFonts w:ascii="Gadugi" w:hAnsi="Gadugi" w:eastAsia="Gadugi" w:cs="Gadugi"/>
        </w:rPr>
        <w:t>ᎠᏆᏁᏤᎴ</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ᎤᎵᏍᏕᎸᏗᏱ</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ᎤᎾᏯᏔᎯ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ᎤᏂᏲᎱᏎᎲᎢ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“Ñañasekaha pope ombaʼapo hag̃ua, ha oipytyvõ hag̃ua oñemyasãi hag̃ua pe káusa, upéva reheve ojejapo hag̃ua chupekuéra responsable upe mbarete rehe, ambuekuéra ojejapo haguéicha responsable imbaʼerepy rehe.</w:t>
      </w:r>
    </w:p>
    <w:p>
      <w:pPr>
        <w:pStyle w:val="ArticleScripture"/>
        <w:jc w:val="left"/>
      </w:pPr>
      <w:r>
        <w:rPr>
          <w:rFonts w:ascii="Times New Roman" w:hAnsi="Times New Roman" w:eastAsia="Times New Roman" w:cs="Times New Roman"/>
        </w:rPr>
        <w:t>“Пас мен Құдіреті шексіз Құдайдың үкімдері таяу арада келіп жететінін көрдім. Мен періштеден халыққа оның тілінде сөйлеуін өтіндім. Сонда ол: ‘Құдай Сөзінің айқын шындықтарынан қозғалмайтындарды Синай тауының барлық күркіреулері мен найзағайлары да қозғалтпас еді; сондай-ақ періштенің хабары да оларды оятпас еді’,— деді.”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መጽሐፈ ኢዮኤልን እና የሎዶቅያ ሰባተኛው ቀን አድቬንቲስት ቤተ ክርስቲያን - ቁጥር አሥራ አንድ</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