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لاودیکەییی ئادڤێنتیستی حەوتەمین ڕۆژ - ژمارە نۆزدەەەم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ئەژمار نۆزدەهەم</w:t>
      </w:r>
    </w:p>
    <w:p>
      <w:pPr>
        <w:pStyle w:val="ArticleBody"/>
        <w:jc w:val="left"/>
      </w:pP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w:t>
      </w:r>
      <w:r>
        <w:rPr>
          <w:rFonts w:ascii="Times New Roman" w:hAnsi="Times New Roman" w:eastAsia="Times New Roman" w:cs="Times New Roman"/>
        </w:rPr>
        <w:t xml:space="preserve"> </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ယေရှုအတွက်</w:t>
      </w:r>
      <w:r>
        <w:rPr>
          <w:rFonts w:ascii="Times New Roman" w:hAnsi="Times New Roman" w:eastAsia="Times New Roman" w:cs="Times New Roman"/>
        </w:rPr>
        <w:t xml:space="preserve"> </w:t>
      </w:r>
      <w:r>
        <w:rPr>
          <w:rFonts w:ascii="Myanmar Text" w:hAnsi="Myanmar Text" w:eastAsia="Myanmar Text" w:cs="Myanmar Text"/>
        </w:rPr>
        <w:t>ခေါ်ဝေါ်သော</w:t>
      </w:r>
      <w:r>
        <w:rPr>
          <w:rFonts w:ascii="Times New Roman" w:hAnsi="Times New Roman" w:eastAsia="Times New Roman" w:cs="Times New Roman"/>
        </w:rPr>
        <w:t xml:space="preserve"> </w:t>
      </w:r>
      <w:r>
        <w:rPr>
          <w:rFonts w:ascii="Myanmar Text" w:hAnsi="Myanmar Text" w:eastAsia="Myanmar Text" w:cs="Myanmar Text"/>
        </w:rPr>
        <w:t>နာမတစ်ပါးဖြစ်ပြီး၊</w:t>
      </w:r>
      <w:r>
        <w:rPr>
          <w:rFonts w:ascii="Times New Roman" w:hAnsi="Times New Roman" w:eastAsia="Times New Roman" w:cs="Times New Roman"/>
        </w:rPr>
        <w:t xml:space="preserve"> </w:t>
      </w:r>
      <w:r>
        <w:rPr>
          <w:rFonts w:ascii="Myanmar Text" w:hAnsi="Myanmar Text" w:eastAsia="Myanmar Text" w:cs="Myanmar Text"/>
        </w:rPr>
        <w:t>ထိုနာမသည်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တံဆိပ်ခတ်၍</w:t>
      </w:r>
      <w:r>
        <w:rPr>
          <w:rFonts w:ascii="Times New Roman" w:hAnsi="Times New Roman" w:eastAsia="Times New Roman" w:cs="Times New Roman"/>
        </w:rPr>
        <w:t xml:space="preserve"> </w:t>
      </w:r>
      <w:r>
        <w:rPr>
          <w:rFonts w:ascii="Myanmar Text" w:hAnsi="Myanmar Text" w:eastAsia="Myanmar Text" w:cs="Myanmar Text"/>
        </w:rPr>
        <w:t>နောက်တစ်ဖန်</w:t>
      </w:r>
      <w:r>
        <w:rPr>
          <w:rFonts w:ascii="Times New Roman" w:hAnsi="Times New Roman" w:eastAsia="Times New Roman" w:cs="Times New Roman"/>
        </w:rPr>
        <w:t xml:space="preserve"> </w:t>
      </w:r>
      <w:r>
        <w:rPr>
          <w:rFonts w:ascii="Myanmar Text" w:hAnsi="Myanmar Text" w:eastAsia="Myanmar Text" w:cs="Myanmar Text"/>
        </w:rPr>
        <w:t>တံဆိပ်ဖွင့်တော်မူသော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အထူးအလေးပေးဖော်ပြသည်။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အမြစ်တော်လည်း</w:t>
      </w:r>
      <w:r>
        <w:rPr>
          <w:rFonts w:ascii="Times New Roman" w:hAnsi="Times New Roman" w:eastAsia="Times New Roman" w:cs="Times New Roman"/>
        </w:rPr>
        <w:t xml:space="preserve"> </w:t>
      </w:r>
      <w:r>
        <w:rPr>
          <w:rFonts w:ascii="Myanmar Text" w:hAnsi="Myanmar Text" w:eastAsia="Myanmar Text" w:cs="Myanmar Text"/>
        </w:rPr>
        <w:t>ဖြစ်တော်မူပြီး၊</w:t>
      </w:r>
      <w:r>
        <w:rPr>
          <w:rFonts w:ascii="Times New Roman" w:hAnsi="Times New Roman" w:eastAsia="Times New Roman" w:cs="Times New Roman"/>
        </w:rPr>
        <w:t xml:space="preserve"> </w:t>
      </w:r>
      <w:r>
        <w:rPr>
          <w:rFonts w:ascii="Myanmar Text" w:hAnsi="Myanmar Text" w:eastAsia="Myanmar Text" w:cs="Myanmar Text"/>
        </w:rPr>
        <w:t>စာလိပ်ကို</w:t>
      </w:r>
      <w:r>
        <w:rPr>
          <w:rFonts w:ascii="Times New Roman" w:hAnsi="Times New Roman" w:eastAsia="Times New Roman" w:cs="Times New Roman"/>
        </w:rPr>
        <w:t xml:space="preserve"> </w:t>
      </w:r>
      <w:r>
        <w:rPr>
          <w:rFonts w:ascii="Myanmar Text" w:hAnsi="Myanmar Text" w:eastAsia="Myanmar Text" w:cs="Myanmar Text"/>
        </w:rPr>
        <w:t>ဖွင့်ရန်</w:t>
      </w:r>
      <w:r>
        <w:rPr>
          <w:rFonts w:ascii="Times New Roman" w:hAnsi="Times New Roman" w:eastAsia="Times New Roman" w:cs="Times New Roman"/>
        </w:rPr>
        <w:t xml:space="preserve"> </w:t>
      </w:r>
      <w:r>
        <w:rPr>
          <w:rFonts w:ascii="Myanmar Text" w:hAnsi="Myanmar Text" w:eastAsia="Myanmar Text" w:cs="Myanmar Text"/>
        </w:rPr>
        <w:t>အောင်မြင်တော်မူ၏။</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အမြစ်</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အမြစ်သည်</w:t>
      </w:r>
      <w:r>
        <w:rPr>
          <w:rFonts w:ascii="Times New Roman" w:hAnsi="Times New Roman" w:eastAsia="Times New Roman" w:cs="Times New Roman"/>
        </w:rPr>
        <w:t xml:space="preserve"> </w:t>
      </w:r>
      <w:r>
        <w:rPr>
          <w:rFonts w:ascii="Myanmar Text" w:hAnsi="Myanmar Text" w:eastAsia="Myanmar Text" w:cs="Myanmar Text"/>
        </w:rPr>
        <w:t>ဖာရက်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ယုဒ၏</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ယာကုပ်</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ယာကုပ်၏</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ဣဇာက်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ဣဇာက်၏</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ခြင်္သေ့တော်နှင့်</w:t>
      </w:r>
      <w:r>
        <w:rPr>
          <w:rFonts w:ascii="Times New Roman" w:hAnsi="Times New Roman" w:eastAsia="Times New Roman" w:cs="Times New Roman"/>
        </w:rPr>
        <w:t xml:space="preserve"> </w:t>
      </w:r>
      <w:r>
        <w:rPr>
          <w:rFonts w:ascii="Myanmar Text" w:hAnsi="Myanmar Text" w:eastAsia="Myanmar Text" w:cs="Myanmar Text"/>
        </w:rPr>
        <w:t>ဆက်စပ်၍</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အမြစ်ကို</w:t>
      </w:r>
      <w:r>
        <w:rPr>
          <w:rFonts w:ascii="Times New Roman" w:hAnsi="Times New Roman" w:eastAsia="Times New Roman" w:cs="Times New Roman"/>
        </w:rPr>
        <w:t xml:space="preserve"> </w:t>
      </w:r>
      <w:r>
        <w:rPr>
          <w:rFonts w:ascii="Myanmar Text" w:hAnsi="Myanmar Text" w:eastAsia="Myanmar Text" w:cs="Myanmar Text"/>
        </w:rPr>
        <w:t>ဖော်ပြရာတွင်၊</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သဘောတရားများကို</w:t>
      </w:r>
      <w:r>
        <w:rPr>
          <w:rFonts w:ascii="Times New Roman" w:hAnsi="Times New Roman" w:eastAsia="Times New Roman" w:cs="Times New Roman"/>
        </w:rPr>
        <w:t xml:space="preserve"> </w:t>
      </w:r>
      <w:r>
        <w:rPr>
          <w:rFonts w:ascii="Myanmar Text" w:hAnsi="Myanmar Text" w:eastAsia="Myanmar Text" w:cs="Myanmar Text"/>
        </w:rPr>
        <w:t>အလေးထားဖော်ပြခြင်း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ထိုသည်မှာ</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တံဆိပ်ဖွင့်ဖော်ပြသောအခါ၊</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အကျင့်သဘောတော်၏</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ဂုဏ်အင်မှာ</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ဖြစ်တော်မူခြင်းပင်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မည်သူဖြစ်တော်မူသနည်း</w:t>
      </w:r>
      <w:r>
        <w:rPr>
          <w:rFonts w:ascii="Times New Roman" w:hAnsi="Times New Roman" w:eastAsia="Times New Roman" w:cs="Times New Roman"/>
        </w:rPr>
        <w:t xml:space="preserve"> </w:t>
      </w:r>
      <w:r>
        <w:rPr>
          <w:rFonts w:ascii="Myanmar Text" w:hAnsi="Myanmar Text" w:eastAsia="Myanmar Text" w:cs="Myanmar Text"/>
        </w:rPr>
        <w:t>ဟူသောအရာတိုင်အောင်ပင်၊</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ခြင်္သေ့တော်က</w:t>
      </w:r>
      <w:r>
        <w:rPr>
          <w:rFonts w:ascii="Times New Roman" w:hAnsi="Times New Roman" w:eastAsia="Times New Roman" w:cs="Times New Roman"/>
        </w:rPr>
        <w:t xml:space="preserve"> </w:t>
      </w:r>
      <w:r>
        <w:rPr>
          <w:rFonts w:ascii="Myanmar Text" w:hAnsi="Myanmar Text" w:eastAsia="Myanmar Text" w:cs="Myanmar Text"/>
        </w:rPr>
        <w:t>မိမိအလိုက်</w:t>
      </w:r>
      <w:r>
        <w:rPr>
          <w:rFonts w:ascii="Times New Roman" w:hAnsi="Times New Roman" w:eastAsia="Times New Roman" w:cs="Times New Roman"/>
        </w:rPr>
        <w:t xml:space="preserve"> </w:t>
      </w:r>
      <w:r>
        <w:rPr>
          <w:rFonts w:ascii="Myanmar Text" w:hAnsi="Myanmar Text" w:eastAsia="Myanmar Text" w:cs="Myanmar Text"/>
        </w:rPr>
        <w:t>အချိန်ရောက်ပြီဟု</w:t>
      </w:r>
      <w:r>
        <w:rPr>
          <w:rFonts w:ascii="Times New Roman" w:hAnsi="Times New Roman" w:eastAsia="Times New Roman" w:cs="Times New Roman"/>
        </w:rPr>
        <w:t xml:space="preserve"> </w:t>
      </w:r>
      <w:r>
        <w:rPr>
          <w:rFonts w:ascii="Myanmar Text" w:hAnsi="Myanmar Text" w:eastAsia="Myanmar Text" w:cs="Myanmar Text"/>
        </w:rPr>
        <w:t>သတ်မှတ်တော်မူသောအခါ</w:t>
      </w:r>
      <w:r>
        <w:rPr>
          <w:rFonts w:ascii="Times New Roman" w:hAnsi="Times New Roman" w:eastAsia="Times New Roman" w:cs="Times New Roman"/>
        </w:rPr>
        <w:t xml:space="preserve"> </w:t>
      </w:r>
      <w:r>
        <w:rPr>
          <w:rFonts w:ascii="Myanmar Text" w:hAnsi="Myanmar Text" w:eastAsia="Myanmar Text" w:cs="Myanmar Text"/>
        </w:rPr>
        <w:t>တံဆိပ်ခတ်ထားတော်မူသော</w:t>
      </w:r>
      <w:r>
        <w:rPr>
          <w:rFonts w:ascii="Times New Roman" w:hAnsi="Times New Roman" w:eastAsia="Times New Roman" w:cs="Times New Roman"/>
        </w:rPr>
        <w:t xml:space="preserve"> </w:t>
      </w:r>
      <w:r>
        <w:rPr>
          <w:rFonts w:ascii="Myanmar Text" w:hAnsi="Myanmar Text" w:eastAsia="Myanmar Text" w:cs="Myanmar Text"/>
        </w:rPr>
        <w:t>ပရောဖက်ပြုချက်များကို</w:t>
      </w:r>
      <w:r>
        <w:rPr>
          <w:rFonts w:ascii="Times New Roman" w:hAnsi="Times New Roman" w:eastAsia="Times New Roman" w:cs="Times New Roman"/>
        </w:rPr>
        <w:t xml:space="preserve"> </w:t>
      </w:r>
      <w:r>
        <w:rPr>
          <w:rFonts w:ascii="Myanmar Text" w:hAnsi="Myanmar Text" w:eastAsia="Myanmar Text" w:cs="Myanmar Text"/>
        </w:rPr>
        <w:t>တံဆိပ်ဖွင့်ရန်</w:t>
      </w:r>
      <w:r>
        <w:rPr>
          <w:rFonts w:ascii="Times New Roman" w:hAnsi="Times New Roman" w:eastAsia="Times New Roman" w:cs="Times New Roman"/>
        </w:rPr>
        <w:t xml:space="preserve"> </w:t>
      </w:r>
      <w:r>
        <w:rPr>
          <w:rFonts w:ascii="Myanmar Text" w:hAnsi="Myanmar Text" w:eastAsia="Myanmar Text" w:cs="Myanmar Text"/>
        </w:rPr>
        <w:t>အသုံးပြုတော်မူသော</w:t>
      </w:r>
      <w:r>
        <w:rPr>
          <w:rFonts w:ascii="Times New Roman" w:hAnsi="Times New Roman" w:eastAsia="Times New Roman" w:cs="Times New Roman"/>
        </w:rPr>
        <w:t xml:space="preserve"> </w:t>
      </w:r>
      <w:r>
        <w:rPr>
          <w:rFonts w:ascii="Myanmar Text" w:hAnsi="Myanmar Text" w:eastAsia="Myanmar Text" w:cs="Myanmar Text"/>
        </w:rPr>
        <w:t>သဘောတရားလည်း</w:t>
      </w:r>
      <w:r>
        <w:rPr>
          <w:rFonts w:ascii="Times New Roman" w:hAnsi="Times New Roman" w:eastAsia="Times New Roman" w:cs="Times New Roman"/>
        </w:rPr>
        <w:t xml:space="preserve"> </w:t>
      </w:r>
      <w:r>
        <w:rPr>
          <w:rFonts w:ascii="Myanmar Text" w:hAnsi="Myanmar Text" w:eastAsia="Myanmar Text" w:cs="Myanmar Text"/>
        </w:rPr>
        <w:t>ဖြစ်ပေသည်။</w:t>
      </w:r>
    </w:p>
    <w:p>
      <w:pPr>
        <w:pStyle w:val="ArticleBody"/>
        <w:jc w:val="left"/>
      </w:pPr>
      <w:r>
        <w:rPr>
          <w:rFonts w:ascii="Times New Roman" w:hAnsi="Times New Roman" w:eastAsia="Times New Roman" w:cs="Times New Roman"/>
        </w:rPr>
        <w:t>Agpanlugaring ti naimpadtoan a Sao ti Dios ket maysa a paset ti aramid ti pannakaispal ti Dios bayat a usarenna ti pannakabalin ti Saona tapno mangparnuay kadagiti pannakabungkag iti espiritu a kas mayannatop iti pagayatanNa. Kuna ni Sister White a inton maawatan a nasaysayaat dagiti libro ni Daniel ken Apocalipsis, makitanto iti tengngatayo ti dakkel a pannakabungkag iti espiritu. Ti lawag ti naimpadtoan a Sao ti Dios ti mangparnuay iti pannakabungkag iti espiritu ken pannakareporma a kas mayannatop iti pagayatanNa.</w:t>
      </w:r>
    </w:p>
    <w:p>
      <w:pPr>
        <w:pStyle w:val="ArticleBody"/>
        <w:jc w:val="left"/>
      </w:pPr>
      <w:r>
        <w:rPr>
          <w:rFonts w:ascii="Times New Roman" w:hAnsi="Times New Roman" w:eastAsia="Times New Roman" w:cs="Times New Roman"/>
        </w:rPr>
        <w:t>Aen White, xitaanis qolla kaasee, xaaqu gita maaccca haaro soorommo Godaa ashootta giddo xaaqu gallassota giddon hanqiyaagaa qaalettasu. Geeshsha taariki giddon de7iya de7o denttoonne haaro soorommotikka ubbaikka Godaa Qaalaappe keya, he geeshsha wodhdhota ubbaikka Sanbata seeraappe guyyeppe guutta qoppetinne doommidiya xaaqu gita de7o denttoonne haaro soorommo bessaana malaatettidosona. He de7o denttotikka Godaa Qaalaa dooyettanappe keyoosona. Laappun wanqqafotikka mooyettidiisona; Daani’eela maxaafikka tamma naazzuwa geeshsha mooyettidaadan.</w:t>
      </w:r>
    </w:p>
    <w:p>
      <w:pPr>
        <w:pStyle w:val="ArticleBody"/>
        <w:jc w:val="left"/>
      </w:pPr>
      <w:r>
        <w:rPr>
          <w:rFonts w:ascii="Times New Roman" w:hAnsi="Times New Roman" w:eastAsia="Times New Roman" w:cs="Times New Roman"/>
        </w:rPr>
        <w:t>1260-</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जुड़ल</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होयबाक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विशेषतासभ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अठारहम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होएबासँ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लोकसभक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1260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मिस्रक</w:t>
      </w:r>
      <w:r>
        <w:rPr>
          <w:rFonts w:ascii="Times New Roman" w:hAnsi="Times New Roman" w:eastAsia="Times New Roman" w:cs="Times New Roman"/>
        </w:rPr>
        <w:t xml:space="preserve"> </w:t>
      </w:r>
      <w:r>
        <w:rPr>
          <w:rFonts w:ascii="Nirmala UI" w:hAnsi="Nirmala UI" w:eastAsia="Nirmala UI" w:cs="Nirmala UI"/>
        </w:rPr>
        <w:t>सड़कसभ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चढ़ाओल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p>
    <w:p>
      <w:pPr>
        <w:pStyle w:val="ArticleBody"/>
        <w:jc w:val="left"/>
      </w:pPr>
      <w:r>
        <w:rPr>
          <w:rFonts w:ascii="Times New Roman" w:hAnsi="Times New Roman" w:eastAsia="Times New Roman" w:cs="Times New Roman"/>
        </w:rPr>
        <w:t>Mōse nā Elijah te uccali śakti-bikṡati parāyi, śloka tīnru hāta śloka satru yāyi, yāti rasta-mājjaṯ tanka ku māri deya. Johana śloka dui-re mandira māpi-sāri dele, tā pare Mōse nā Elijahku tanka sākṣya debar nimante śakti-bikṡati deya gala, se-māne śoka-bastrare paridhanita thile. Elijah nā Mōsere bāṇī 1844-re Philadelphian Millerite Adventismku deya gala, āu 1863 parjyanta tanka swara sehi rīti-riwāja nā paramparā tale pūri deya gala, yāhā eka pīṛi ṭhāru anyā pīṛiku hastāntarita heiyāsi. Se-māne tīṇi āḍha bachara parjyanta tanka sākṣya debar nimante śakti-bikṡati thile, “śoka-bastra” paridhan kari, yāhā 1863 parathāru baḍhuthibā andhakārara eka pratīka.</w:t>
      </w:r>
    </w:p>
    <w:p>
      <w:pPr>
        <w:pStyle w:val="ArticleBody"/>
        <w:jc w:val="left"/>
      </w:pPr>
      <w:r>
        <w:rPr>
          <w:rFonts w:ascii="Times New Roman" w:hAnsi="Times New Roman" w:eastAsia="Times New Roman" w:cs="Times New Roman"/>
        </w:rPr>
        <w:t>Lamëkjan ka etale juon kilep an Sister White kin jilu jelñõñ ko ruo jān ad kōjparok bwe rej kwalok jerbal ko an jilu anjōñ eo jinoin im anjōñ eo ruo, ilo wōn̄maanlok in “line upon line,” emoj ad kalikar juon bwebwenato in itan itok jān juon anjōñ eo ej dik juon kajin melele, ak ilo “line upon line,” anjōñ eo ej anjōñ eo jinoin im anjōñ eo ruo bar. Juon ear kōjjelā eōn bōk ejen nejin ioon lal im juon nejin ioon lo̧kān bōd on August 11, 1840, im eo bar ear itok ilo an menin kōllā ilo April 19, 1844.</w:t>
      </w:r>
    </w:p>
    <w:p>
      <w:pPr>
        <w:pStyle w:val="ArticleBody"/>
        <w:jc w:val="left"/>
      </w:pPr>
      <w:r>
        <w:rPr>
          <w:rFonts w:ascii="Times New Roman" w:hAnsi="Times New Roman" w:eastAsia="Times New Roman" w:cs="Times New Roman"/>
        </w:rPr>
        <w:t>Aybërimi tjetër në secilën histori paralele është dora e Perëndisë, e cila lidhet me tabelat e Habakukut. Me engjëllin e parë, u përgatit grafiku i vitit 1843, por në disa nga shifrat kishte një gabim. Me engjëllin e dytë, dora e Perëndisë është një shenjë rrugore e tabelave të Habakukut; e përfaqësuar kur Ai e hoqi dorën e Tij nga gabimi. Kur Ai e hoqi dorën e Tij, mesazhi u zhvillua në mënyrë progresive deri në kulmin e tij në mbledhjen e kampit në Exeter, pak para zhgënjimit të 22 tetorit 1844.</w:t>
      </w:r>
    </w:p>
    <w:p>
      <w:pPr>
        <w:pStyle w:val="ArticleBody"/>
        <w:jc w:val="left"/>
      </w:pPr>
      <w:r>
        <w:rPr>
          <w:rFonts w:ascii="Times New Roman" w:hAnsi="Times New Roman" w:eastAsia="Times New Roman" w:cs="Times New Roman"/>
        </w:rPr>
        <w:t>Maariik qixxayshinni saaxine addunya mara giddon baawa erissiya kiirota qixxayshe; aysse malaa’ikaan yiidi mitta tohu biittan, mitta tohu abbaan wottida, qassi Geeshsha Ayyaanai nuuyyo hagayi addunya mara giddon baawa kiirota gidiyoogaa erissiya. He malaa’ikaan tammi geelaashshata leemisuwaa giddon gam77ido wode doomettidoogaa qassi erissiya. Hage koiro waymark giddon Xoossaa kushiya worddo kalaqqishshiyoogaa qassi beettoos. April 19, 1844 gallassi, raaga malaatan ajjuutai worddidayyo milatiis, shin danddayanchchata gididaageeti naagidosona; ajjuutai gam77idikkokka, worddibeenna. SHin nuuni keexxiyo xurayaa doomettiyo wode, koiro keceessiyaa worddoi koiro waymarka mereteta malaatan malaatettis.</w:t>
      </w:r>
    </w:p>
    <w:p>
      <w:pPr>
        <w:pStyle w:val="ArticleBody"/>
        <w:jc w:val="left"/>
      </w:pPr>
      <w:r>
        <w:rPr>
          <w:rFonts w:ascii="Times New Roman" w:hAnsi="Times New Roman" w:eastAsia="Times New Roman" w:cs="Times New Roman"/>
        </w:rPr>
        <w:t>May ni Diospa makinpa unanchanampi, Habacucpa tablankunawanpas rikuchinmi imaynachus Diosqa huk pantayta pakarqan, chaymantataq chay pantaymanta makin­ta hurqun. Millerita runakunapa historiankupi, chay pantayqa Diospa saqisqanmi karqan 1842 watapa mayo killapi, cuando cuadroqa imprimisqa karqan; chay pantaytaq qhipaman rikurqan, 1843 wata tukukuptin. Ichataq huk tiempomanta qhiparaqmi Señorqa chay yupaykunapi kaq pantaymanta makin­ta hurqurqan. Chay pantayqa 1842 watapa mayo killamanta, maypacha ñawpaq llaquy qhepaman chaykama, karqan. Ñawpaq angelpaq, Diospa makinwan Habacucpa tablankunawanpas 1842 watapa mayo killapi unanchasqa kachkan; ichaqa makin­ta hurqusqanqa iskay ñiqin angelpa historiankupi, ñawpaq llaquymanta huk aslla qhipallataqmi kanman.</w:t>
      </w:r>
    </w:p>
    <w:p>
      <w:pPr>
        <w:pStyle w:val="ArticleBody"/>
        <w:jc w:val="left"/>
      </w:pPr>
      <w:r>
        <w:rPr>
          <w:rFonts w:ascii="Times New Roman" w:hAnsi="Times New Roman" w:eastAsia="Times New Roman" w:cs="Times New Roman"/>
        </w:rPr>
        <w:t>دای هەڵنیشانەکەی «دەست» وەک ماوەیەکی پێشبینی دیاری دەکات. ماوەیەک کە بە دەستی ئەو دەست پێدەکات کە هەڵەیەک دادەپۆشێت، و پاشان بە کۆتایی دێت کاتێک دەستی ئەو لەسەر ئەو هەڵەیە لادەبرێت. ئەم ماوەی پۆشاندن و لاکردنەوەی دەستی ئەو، وێنەیەکە بۆ کاری شێری هۆزی یەهودا، کاتێک کە ئەو ڕووناکیی پێشبینی مُهر دەکات و پاشان بێ‌مُهر دەکاتەوە. ئەو ڕاستییەکەی داپۆشی، پاشان هەمان ئەو ڕاستییەی ئاشکرا کرد—لە ژێر ڕووناکییەکی جیاوازدا کە ڕووناکیی سەرەتایی پێچەوانە نەدەبوو. ئەمەی کرد بۆ ئەوەی زیندووبوونەوە و چاکسازیی هاواری نیوەشەوی میلەرییەکان بەرهەم بهێنێت.</w:t>
      </w:r>
    </w:p>
    <w:p>
      <w:pPr>
        <w:pStyle w:val="ArticleBody"/>
        <w:jc w:val="left"/>
      </w:pPr>
      <w:r>
        <w:rPr>
          <w:rFonts w:ascii="Nirmala UI" w:hAnsi="Nirmala UI" w:eastAsia="Nirmala UI" w:cs="Nirmala UI"/>
        </w:rPr>
        <w:t>ᱫᱟᱲᱮ</w:t>
      </w:r>
      <w:r>
        <w:rPr>
          <w:rFonts w:ascii="Times New Roman" w:hAnsi="Times New Roman" w:eastAsia="Times New Roman" w:cs="Times New Roman"/>
        </w:rPr>
        <w:t xml:space="preserve"> </w:t>
      </w:r>
      <w:r>
        <w:rPr>
          <w:rFonts w:ascii="Nirmala UI" w:hAnsi="Nirmala UI" w:eastAsia="Nirmala UI" w:cs="Nirmala UI"/>
        </w:rPr>
        <w:t>ᱛᱤᱢᱤ</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ᱟᱨᱤᱵ</w:t>
      </w:r>
      <w:r>
        <w:rPr>
          <w:rFonts w:ascii="Times New Roman" w:hAnsi="Times New Roman" w:eastAsia="Times New Roman" w:cs="Times New Roman"/>
        </w:rPr>
        <w:t xml:space="preserve"> </w:t>
      </w:r>
      <w:r>
        <w:rPr>
          <w:rFonts w:ascii="Nirmala UI" w:hAnsi="Nirmala UI" w:eastAsia="Nirmala UI" w:cs="Nirmala UI"/>
        </w:rPr>
        <w:t>ᱥᱟᱦᱟᱛ</w:t>
      </w:r>
      <w:r>
        <w:rPr>
          <w:rFonts w:ascii="Times New Roman" w:hAnsi="Times New Roman" w:eastAsia="Times New Roman" w:cs="Times New Roman"/>
        </w:rPr>
        <w:t xml:space="preserve"> </w:t>
      </w:r>
      <w:r>
        <w:rPr>
          <w:rFonts w:ascii="Nirmala UI" w:hAnsi="Nirmala UI" w:eastAsia="Nirmala UI" w:cs="Nirmala UI"/>
        </w:rPr>
        <w:t>ᱮᱛᱮ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ᱩᱱᱤᱭᱟᱹᱜ</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ᱚᱰᱚᱠ</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ᱥᱟᱦᱟᱛ</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ᱮᱱᱟᱛᱮ</w:t>
      </w:r>
      <w:r>
        <w:rPr>
          <w:rFonts w:ascii="Times New Roman" w:hAnsi="Times New Roman" w:eastAsia="Times New Roman" w:cs="Times New Roman"/>
        </w:rPr>
        <w:t xml:space="preserve"> </w:t>
      </w:r>
      <w:r>
        <w:rPr>
          <w:rFonts w:ascii="Nirmala UI" w:hAnsi="Nirmala UI" w:eastAsia="Nirmala UI" w:cs="Nirmala UI"/>
        </w:rPr>
        <w:t>ᱵᱷᱵᱤᱥᱚᱛᱵᱟᱱᱤ</w:t>
      </w:r>
      <w:r>
        <w:rPr>
          <w:rFonts w:ascii="Times New Roman" w:hAnsi="Times New Roman" w:eastAsia="Times New Roman" w:cs="Times New Roman"/>
        </w:rPr>
        <w:t xml:space="preserve"> </w:t>
      </w:r>
      <w:r>
        <w:rPr>
          <w:rFonts w:ascii="Nirmala UI" w:hAnsi="Nirmala UI" w:eastAsia="Nirmala UI" w:cs="Nirmala UI"/>
        </w:rPr>
        <w:t>ᱟᱞᱚᱠ</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ᱪᱟᱱᱫᱚ</w:t>
      </w:r>
      <w:r>
        <w:rPr>
          <w:rFonts w:ascii="Times New Roman" w:hAnsi="Times New Roman" w:eastAsia="Times New Roman" w:cs="Times New Roman"/>
        </w:rPr>
        <w:t>-</w:t>
      </w:r>
      <w:r>
        <w:rPr>
          <w:rFonts w:ascii="Nirmala UI" w:hAnsi="Nirmala UI" w:eastAsia="Nirmala UI" w:cs="Nirmala UI"/>
        </w:rPr>
        <w:t>ᱟᱱᱰᱚᱞᱚᱱ</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Exeter </w:t>
      </w:r>
      <w:r>
        <w:rPr>
          <w:rFonts w:ascii="Nirmala UI" w:hAnsi="Nirmala UI" w:eastAsia="Nirmala UI" w:cs="Nirmala UI"/>
        </w:rPr>
        <w:t>ᱠᱮᱢᱯ</w:t>
      </w:r>
      <w:r>
        <w:rPr>
          <w:rFonts w:ascii="Times New Roman" w:hAnsi="Times New Roman" w:eastAsia="Times New Roman" w:cs="Times New Roman"/>
        </w:rPr>
        <w:t xml:space="preserve"> </w:t>
      </w:r>
      <w:r>
        <w:rPr>
          <w:rFonts w:ascii="Nirmala UI" w:hAnsi="Nirmala UI" w:eastAsia="Nirmala UI" w:cs="Nirmala UI"/>
        </w:rPr>
        <w:t>ᱢᱤᱴᱤᱝ</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Midnight Cry </w:t>
      </w:r>
      <w:r>
        <w:rPr>
          <w:rFonts w:ascii="Nirmala UI" w:hAnsi="Nirmala UI" w:eastAsia="Nirmala UI" w:cs="Nirmala UI"/>
        </w:rPr>
        <w:t>ᱥᱟᱸᱫᱮᱥ</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ᱟᱜᱩ</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ᱚᱠᱟᱨᱮ</w:t>
      </w:r>
      <w:r>
        <w:rPr>
          <w:rFonts w:ascii="Times New Roman" w:hAnsi="Times New Roman" w:eastAsia="Times New Roman" w:cs="Times New Roman"/>
        </w:rPr>
        <w:t xml:space="preserve"> </w:t>
      </w:r>
      <w:r>
        <w:rPr>
          <w:rFonts w:ascii="Nirmala UI" w:hAnsi="Nirmala UI" w:eastAsia="Nirmala UI" w:cs="Nirmala UI"/>
        </w:rPr>
        <w:t>ᱥᱟᱸᱫᱮᱥ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ᱵᱚᱨ</w:t>
      </w:r>
      <w:r>
        <w:rPr>
          <w:rFonts w:ascii="Times New Roman" w:hAnsi="Times New Roman" w:eastAsia="Times New Roman" w:cs="Times New Roman"/>
        </w:rPr>
        <w:t xml:space="preserve"> </w:t>
      </w:r>
      <w:r>
        <w:rPr>
          <w:rFonts w:ascii="Nirmala UI" w:hAnsi="Nirmala UI" w:eastAsia="Nirmala UI" w:cs="Nirmala UI"/>
        </w:rPr>
        <w:t>ᱞᱟᱦᱟᱨᱤ</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ᱱᱤᱨᱟᱹᱥᱟ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ᱵᱚᱸᱫ</w:t>
      </w:r>
      <w:r>
        <w:rPr>
          <w:rFonts w:ascii="Times New Roman" w:hAnsi="Times New Roman" w:eastAsia="Times New Roman" w:cs="Times New Roman"/>
        </w:rPr>
        <w:t xml:space="preserve"> </w:t>
      </w:r>
      <w:r>
        <w:rPr>
          <w:rFonts w:ascii="Nirmala UI" w:hAnsi="Nirmala UI" w:eastAsia="Nirmala UI" w:cs="Nirmala UI"/>
        </w:rPr>
        <w:t>ᱫᱩᱣᱟᱨ</w:t>
      </w:r>
      <w:r>
        <w:rPr>
          <w:rFonts w:ascii="Times New Roman" w:hAnsi="Times New Roman" w:eastAsia="Times New Roman" w:cs="Times New Roman"/>
        </w:rPr>
        <w:t xml:space="preserve"> </w:t>
      </w:r>
      <w:r>
        <w:rPr>
          <w:rFonts w:ascii="Nirmala UI" w:hAnsi="Nirmala UI" w:eastAsia="Nirmala UI" w:cs="Nirmala UI"/>
        </w:rPr>
        <w:t>ᱦᱚᱵᱚᱜ</w:t>
      </w:r>
      <w:r>
        <w:rPr>
          <w:rFonts w:ascii="Times New Roman" w:hAnsi="Times New Roman" w:eastAsia="Times New Roman" w:cs="Times New Roman"/>
        </w:rPr>
        <w:t xml:space="preserve"> </w:t>
      </w:r>
      <w:r>
        <w:rPr>
          <w:rFonts w:ascii="Nirmala UI" w:hAnsi="Nirmala UI" w:eastAsia="Nirmala UI" w:cs="Nirmala UI"/>
        </w:rPr>
        <w:t>ᱫᱷᱟᱵᱤᱡ᱾</w:t>
      </w:r>
      <w:r>
        <w:rPr>
          <w:rFonts w:ascii="Times New Roman" w:hAnsi="Times New Roman" w:eastAsia="Times New Roman" w:cs="Times New Roman"/>
        </w:rPr>
        <w:t xml:space="preserve"> </w:t>
      </w:r>
      <w:r>
        <w:rPr>
          <w:rFonts w:ascii="Nirmala UI" w:hAnsi="Nirmala UI" w:eastAsia="Nirmala UI" w:cs="Nirmala UI"/>
        </w:rPr>
        <w:t>ᱩᱱᱤᱭᱟᱹᱜ</w:t>
      </w:r>
      <w:r>
        <w:rPr>
          <w:rFonts w:ascii="Times New Roman" w:hAnsi="Times New Roman" w:eastAsia="Times New Roman" w:cs="Times New Roman"/>
        </w:rPr>
        <w:t xml:space="preserve"> </w:t>
      </w:r>
      <w:r>
        <w:rPr>
          <w:rFonts w:ascii="Nirmala UI" w:hAnsi="Nirmala UI" w:eastAsia="Nirmala UI" w:cs="Nirmala UI"/>
        </w:rPr>
        <w:t>ᱥᱟᱹᱠᱷᱤ</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ᱛᱟᱱ</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ᱵᱚᱨᱚᱜ</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ᱩᱱᱤᱭᱟᱹᱜ</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ᱫᱷᱤᱨᱤ</w:t>
      </w:r>
      <w:r>
        <w:rPr>
          <w:rFonts w:ascii="Times New Roman" w:hAnsi="Times New Roman" w:eastAsia="Times New Roman" w:cs="Times New Roman"/>
        </w:rPr>
        <w:t>-</w:t>
      </w:r>
      <w:r>
        <w:rPr>
          <w:rFonts w:ascii="Nirmala UI" w:hAnsi="Nirmala UI" w:eastAsia="Nirmala UI" w:cs="Nirmala UI"/>
        </w:rPr>
        <w:t>ᱫᱷᱤᱨᱤ</w:t>
      </w:r>
      <w:r>
        <w:rPr>
          <w:rFonts w:ascii="Times New Roman" w:hAnsi="Times New Roman" w:eastAsia="Times New Roman" w:cs="Times New Roman"/>
        </w:rPr>
        <w:t xml:space="preserve"> </w:t>
      </w:r>
      <w:r>
        <w:rPr>
          <w:rFonts w:ascii="Nirmala UI" w:hAnsi="Nirmala UI" w:eastAsia="Nirmala UI" w:cs="Nirmala UI"/>
        </w:rPr>
        <w:t>ᱵᱟᱹᱰᱛᱤ</w:t>
      </w:r>
      <w:r>
        <w:rPr>
          <w:rFonts w:ascii="Times New Roman" w:hAnsi="Times New Roman" w:eastAsia="Times New Roman" w:cs="Times New Roman"/>
        </w:rPr>
        <w:t xml:space="preserve"> </w:t>
      </w:r>
      <w:r>
        <w:rPr>
          <w:rFonts w:ascii="Nirmala UI" w:hAnsi="Nirmala UI" w:eastAsia="Nirmala UI" w:cs="Nirmala UI"/>
        </w:rPr>
        <w:t>ᱡᱤᱭᱟᱹᱣᱤ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ᱥᱚᱫᱷᱟᱨ</w:t>
      </w:r>
      <w:r>
        <w:rPr>
          <w:rFonts w:ascii="Times New Roman" w:hAnsi="Times New Roman" w:eastAsia="Times New Roman" w:cs="Times New Roman"/>
        </w:rPr>
        <w:t xml:space="preserve"> </w:t>
      </w:r>
      <w:r>
        <w:rPr>
          <w:rFonts w:ascii="Nirmala UI" w:hAnsi="Nirmala UI" w:eastAsia="Nirmala UI" w:cs="Nirmala UI"/>
        </w:rPr>
        <w:t>ᱩᱛᱯᱚᱱᱱ</w:t>
      </w:r>
      <w:r>
        <w:rPr>
          <w:rFonts w:ascii="Times New Roman" w:hAnsi="Times New Roman" w:eastAsia="Times New Roman" w:cs="Times New Roman"/>
        </w:rPr>
        <w:t xml:space="preserve"> </w:t>
      </w:r>
      <w:r>
        <w:rPr>
          <w:rFonts w:ascii="Nirmala UI" w:hAnsi="Nirmala UI" w:eastAsia="Nirmala UI" w:cs="Nirmala UI"/>
        </w:rPr>
        <w:t>ᱠᱮᱫᱟ।</w:t>
      </w:r>
    </w:p>
    <w:p>
      <w:pPr>
        <w:pStyle w:val="ArticleBody"/>
        <w:jc w:val="left"/>
      </w:pPr>
      <w:r>
        <w:rPr>
          <w:rFonts w:ascii="Times New Roman" w:hAnsi="Times New Roman" w:eastAsia="Times New Roman" w:cs="Times New Roman"/>
        </w:rPr>
        <w:t>1863-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ലവൊദികേയൻ</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യോർദ്ദാൻ</w:t>
      </w:r>
      <w:r>
        <w:rPr>
          <w:rFonts w:ascii="Times New Roman" w:hAnsi="Times New Roman" w:eastAsia="Times New Roman" w:cs="Times New Roman"/>
        </w:rPr>
        <w:t xml:space="preserve"> </w:t>
      </w:r>
      <w:r>
        <w:rPr>
          <w:rFonts w:ascii="Nirmala UI" w:hAnsi="Nirmala UI" w:eastAsia="Nirmala UI" w:cs="Nirmala UI"/>
        </w:rPr>
        <w:t>കടക്കുന്നതിൽ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നിരോധിക്കപ്പെട്ടു</w:t>
      </w:r>
      <w:r>
        <w:rPr>
          <w:rFonts w:ascii="Times New Roman" w:hAnsi="Times New Roman" w:eastAsia="Times New Roman" w:cs="Times New Roman"/>
        </w:rPr>
        <w:t xml:space="preserve">; </w:t>
      </w:r>
      <w:r>
        <w:rPr>
          <w:rFonts w:ascii="Nirmala UI" w:hAnsi="Nirmala UI" w:eastAsia="Nirmala UI" w:cs="Nirmala UI"/>
        </w:rPr>
        <w:t>എലിയാവിനെയും</w:t>
      </w:r>
      <w:r>
        <w:rPr>
          <w:rFonts w:ascii="Times New Roman" w:hAnsi="Times New Roman" w:eastAsia="Times New Roman" w:cs="Times New Roman"/>
        </w:rPr>
        <w:t xml:space="preserve"> </w:t>
      </w:r>
      <w:r>
        <w:rPr>
          <w:rFonts w:ascii="Nirmala UI" w:hAnsi="Nirmala UI" w:eastAsia="Nirmala UI" w:cs="Nirmala UI"/>
        </w:rPr>
        <w:t>മോശെയെയും</w:t>
      </w:r>
      <w:r>
        <w:rPr>
          <w:rFonts w:ascii="Times New Roman" w:hAnsi="Times New Roman" w:eastAsia="Times New Roman" w:cs="Times New Roman"/>
        </w:rPr>
        <w:t xml:space="preserve"> </w:t>
      </w:r>
      <w:r>
        <w:rPr>
          <w:rFonts w:ascii="Nirmala UI" w:hAnsi="Nirmala UI" w:eastAsia="Nirmala UI" w:cs="Nirmala UI"/>
        </w:rPr>
        <w:t>കല്ലെറിഞ്ഞു</w:t>
      </w:r>
      <w:r>
        <w:rPr>
          <w:rFonts w:ascii="Times New Roman" w:hAnsi="Times New Roman" w:eastAsia="Times New Roman" w:cs="Times New Roman"/>
        </w:rPr>
        <w:t xml:space="preserve"> </w:t>
      </w:r>
      <w:r>
        <w:rPr>
          <w:rFonts w:ascii="Nirmala UI" w:hAnsi="Nirmala UI" w:eastAsia="Nirmala UI" w:cs="Nirmala UI"/>
        </w:rPr>
        <w:t>കൊന്നതിനാൽ</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മരുഭൂമി</w:t>
      </w:r>
      <w:r>
        <w:rPr>
          <w:rFonts w:ascii="Times New Roman" w:hAnsi="Times New Roman" w:eastAsia="Times New Roman" w:cs="Times New Roman"/>
        </w:rPr>
        <w:t xml:space="preserve"> </w:t>
      </w:r>
      <w:r>
        <w:rPr>
          <w:rFonts w:ascii="Nirmala UI" w:hAnsi="Nirmala UI" w:eastAsia="Nirmala UI" w:cs="Nirmala UI"/>
        </w:rPr>
        <w:t>നിശ്ചയിക്കപ്പെട്ടു</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എലിയാവിന്റെ</w:t>
      </w:r>
      <w:r>
        <w:rPr>
          <w:rFonts w:ascii="Times New Roman" w:hAnsi="Times New Roman" w:eastAsia="Times New Roman" w:cs="Times New Roman"/>
        </w:rPr>
        <w:t xml:space="preserve"> </w:t>
      </w:r>
      <w:r>
        <w:rPr>
          <w:rFonts w:ascii="Nirmala UI" w:hAnsi="Nirmala UI" w:eastAsia="Nirmala UI" w:cs="Nirmala UI"/>
        </w:rPr>
        <w:t>സന്ദേശമായിരുന്നു</w:t>
      </w:r>
      <w:r>
        <w:rPr>
          <w:rFonts w:ascii="Times New Roman" w:hAnsi="Times New Roman" w:eastAsia="Times New Roman" w:cs="Times New Roman"/>
        </w:rPr>
        <w:t xml:space="preserve">; </w:t>
      </w:r>
      <w:r>
        <w:rPr>
          <w:rFonts w:ascii="Nirmala UI" w:hAnsi="Nirmala UI" w:eastAsia="Nirmala UI" w:cs="Nirmala UI"/>
        </w:rPr>
        <w:t>മില്ലറുടെ</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തള്ളിക്കളയുക</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മോശെയെ</w:t>
      </w:r>
      <w:r>
        <w:rPr>
          <w:rFonts w:ascii="Times New Roman" w:hAnsi="Times New Roman" w:eastAsia="Times New Roman" w:cs="Times New Roman"/>
        </w:rPr>
        <w:t xml:space="preserve"> </w:t>
      </w:r>
      <w:r>
        <w:rPr>
          <w:rFonts w:ascii="Nirmala UI" w:hAnsi="Nirmala UI" w:eastAsia="Nirmala UI" w:cs="Nirmala UI"/>
        </w:rPr>
        <w:t>കൊലപ്പെടുത്തുന്നതായിരുന്നു</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തള്ളിക്കളയുക</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എലിയാവിനെ</w:t>
      </w:r>
      <w:r>
        <w:rPr>
          <w:rFonts w:ascii="Times New Roman" w:hAnsi="Times New Roman" w:eastAsia="Times New Roman" w:cs="Times New Roman"/>
        </w:rPr>
        <w:t xml:space="preserve"> </w:t>
      </w:r>
      <w:r>
        <w:rPr>
          <w:rFonts w:ascii="Nirmala UI" w:hAnsi="Nirmala UI" w:eastAsia="Nirmala UI" w:cs="Nirmala UI"/>
        </w:rPr>
        <w:t>കൊലപ്പെടുത്തുന്നതായിരുന്നു</w:t>
      </w:r>
      <w:r>
        <w:rPr>
          <w:rFonts w:ascii="Times New Roman" w:hAnsi="Times New Roman" w:eastAsia="Times New Roman" w:cs="Times New Roman"/>
        </w:rPr>
        <w:t>. 1863-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ദൂതനും</w:t>
      </w:r>
      <w:r>
        <w:rPr>
          <w:rFonts w:ascii="Times New Roman" w:hAnsi="Times New Roman" w:eastAsia="Times New Roman" w:cs="Times New Roman"/>
        </w:rPr>
        <w:t xml:space="preserve"> </w:t>
      </w:r>
      <w:r>
        <w:rPr>
          <w:rFonts w:ascii="Nirmala UI" w:hAnsi="Nirmala UI" w:eastAsia="Nirmala UI" w:cs="Nirmala UI"/>
        </w:rPr>
        <w:t>സന്ദേശവും</w:t>
      </w:r>
      <w:r>
        <w:rPr>
          <w:rFonts w:ascii="Times New Roman" w:hAnsi="Times New Roman" w:eastAsia="Times New Roman" w:cs="Times New Roman"/>
        </w:rPr>
        <w:t xml:space="preserve"> </w:t>
      </w:r>
      <w:r>
        <w:rPr>
          <w:rFonts w:ascii="Nirmala UI" w:hAnsi="Nirmala UI" w:eastAsia="Nirmala UI" w:cs="Nirmala UI"/>
        </w:rPr>
        <w:t>വീഥിയിൽ</w:t>
      </w:r>
      <w:r>
        <w:rPr>
          <w:rFonts w:ascii="Times New Roman" w:hAnsi="Times New Roman" w:eastAsia="Times New Roman" w:cs="Times New Roman"/>
        </w:rPr>
        <w:t xml:space="preserve"> </w:t>
      </w:r>
      <w:r>
        <w:rPr>
          <w:rFonts w:ascii="Nirmala UI" w:hAnsi="Nirmala UI" w:eastAsia="Nirmala UI" w:cs="Nirmala UI"/>
        </w:rPr>
        <w:t>കൊലചെയ്യപ്പെട്ടു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സമയംമുതൽ</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കണ്ടെത്താനുള്ള</w:t>
      </w:r>
      <w:r>
        <w:rPr>
          <w:rFonts w:ascii="Times New Roman" w:hAnsi="Times New Roman" w:eastAsia="Times New Roman" w:cs="Times New Roman"/>
        </w:rPr>
        <w:t xml:space="preserve"> </w:t>
      </w:r>
      <w:r>
        <w:rPr>
          <w:rFonts w:ascii="Nirmala UI" w:hAnsi="Nirmala UI" w:eastAsia="Nirmala UI" w:cs="Nirmala UI"/>
        </w:rPr>
        <w:t>ഏക</w:t>
      </w:r>
      <w:r>
        <w:rPr>
          <w:rFonts w:ascii="Times New Roman" w:hAnsi="Times New Roman" w:eastAsia="Times New Roman" w:cs="Times New Roman"/>
        </w:rPr>
        <w:t xml:space="preserve"> </w:t>
      </w:r>
      <w:r>
        <w:rPr>
          <w:rFonts w:ascii="Nirmala UI" w:hAnsi="Nirmala UI" w:eastAsia="Nirmala UI" w:cs="Nirmala UI"/>
        </w:rPr>
        <w:t>മാർഗം</w:t>
      </w:r>
      <w:r>
        <w:rPr>
          <w:rFonts w:ascii="Times New Roman" w:hAnsi="Times New Roman" w:eastAsia="Times New Roman" w:cs="Times New Roman"/>
        </w:rPr>
        <w:t xml:space="preserve"> </w:t>
      </w:r>
      <w:r>
        <w:rPr>
          <w:rFonts w:ascii="Nirmala UI" w:hAnsi="Nirmala UI" w:eastAsia="Nirmala UI" w:cs="Nirmala UI"/>
        </w:rPr>
        <w:t>യിരെമ്യാവിന്റെ</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പാതകളിൽ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ശവകുടീരങ്ങൾ</w:t>
      </w:r>
      <w:r>
        <w:rPr>
          <w:rFonts w:ascii="Times New Roman" w:hAnsi="Times New Roman" w:eastAsia="Times New Roman" w:cs="Times New Roman"/>
        </w:rPr>
        <w:t xml:space="preserve"> </w:t>
      </w:r>
      <w:r>
        <w:rPr>
          <w:rFonts w:ascii="Nirmala UI" w:hAnsi="Nirmala UI" w:eastAsia="Nirmala UI" w:cs="Nirmala UI"/>
        </w:rPr>
        <w:t>അന്വേഷിക്കുകയെന്നതായിരുന്നു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വീഥിയിൽ</w:t>
      </w:r>
      <w:r>
        <w:rPr>
          <w:rFonts w:ascii="Times New Roman" w:hAnsi="Times New Roman" w:eastAsia="Times New Roman" w:cs="Times New Roman"/>
        </w:rPr>
        <w:t xml:space="preserve"> </w:t>
      </w:r>
      <w:r>
        <w:rPr>
          <w:rFonts w:ascii="Nirmala UI" w:hAnsi="Nirmala UI" w:eastAsia="Nirmala UI" w:cs="Nirmala UI"/>
        </w:rPr>
        <w:t>മരിച്ചുകിടന്നു</w:t>
      </w:r>
      <w:r>
        <w:rPr>
          <w:rFonts w:ascii="Times New Roman" w:hAnsi="Times New Roman" w:eastAsia="Times New Roman" w:cs="Times New Roman"/>
        </w:rPr>
        <w:t>—</w:t>
      </w:r>
      <w:r>
        <w:rPr>
          <w:rFonts w:ascii="Nirmala UI" w:hAnsi="Nirmala UI" w:eastAsia="Nirmala UI" w:cs="Nirmala UI"/>
        </w:rPr>
        <w:t>അതായത്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ഉയിർത്തെഴുന്നേൽക്കുന്നതുവരെ</w:t>
      </w:r>
      <w:r>
        <w:rPr>
          <w:rFonts w:ascii="Times New Roman" w:hAnsi="Times New Roman" w:eastAsia="Times New Roman" w:cs="Times New Roman"/>
        </w:rPr>
        <w:t>. “</w:t>
      </w:r>
      <w:r>
        <w:rPr>
          <w:rFonts w:ascii="Nirmala UI" w:hAnsi="Nirmala UI" w:eastAsia="Nirmala UI" w:cs="Nirmala UI"/>
        </w:rPr>
        <w:t>അവയുടെ</w:t>
      </w:r>
      <w:r>
        <w:rPr>
          <w:rFonts w:ascii="Times New Roman" w:hAnsi="Times New Roman" w:eastAsia="Times New Roman" w:cs="Times New Roman"/>
        </w:rPr>
        <w:t xml:space="preserve"> </w:t>
      </w:r>
      <w:r>
        <w:rPr>
          <w:rFonts w:ascii="Nirmala UI" w:hAnsi="Nirmala UI" w:eastAsia="Nirmala UI" w:cs="Nirmala UI"/>
        </w:rPr>
        <w:t>ക്രമത്തിൽ</w:t>
      </w:r>
      <w:r>
        <w:rPr>
          <w:rFonts w:ascii="Times New Roman" w:hAnsi="Times New Roman" w:eastAsia="Times New Roman" w:cs="Times New Roman"/>
        </w:rPr>
        <w:t xml:space="preserve"> </w:t>
      </w:r>
      <w:r>
        <w:rPr>
          <w:rFonts w:ascii="Nirmala UI" w:hAnsi="Nirmala UI" w:eastAsia="Nirmala UI" w:cs="Nirmala UI"/>
        </w:rPr>
        <w:t>വെളിപ്പെടുന്ന</w:t>
      </w:r>
      <w:r>
        <w:rPr>
          <w:rFonts w:ascii="Times New Roman" w:hAnsi="Times New Roman" w:eastAsia="Times New Roman" w:cs="Times New Roman"/>
        </w:rPr>
        <w:t>”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ഇടിമുഴക്കങ്ങളുടെ</w:t>
      </w:r>
      <w:r>
        <w:rPr>
          <w:rFonts w:ascii="Times New Roman" w:hAnsi="Times New Roman" w:eastAsia="Times New Roman" w:cs="Times New Roman"/>
        </w:rPr>
        <w:t xml:space="preserve"> </w:t>
      </w:r>
      <w:r>
        <w:rPr>
          <w:rFonts w:ascii="Nirmala UI" w:hAnsi="Nirmala UI" w:eastAsia="Nirmala UI" w:cs="Nirmala UI"/>
        </w:rPr>
        <w:t>ഭാവി</w:t>
      </w:r>
      <w:r>
        <w:rPr>
          <w:rFonts w:ascii="Times New Roman" w:hAnsi="Times New Roman" w:eastAsia="Times New Roman" w:cs="Times New Roman"/>
        </w:rPr>
        <w:t xml:space="preserve"> </w:t>
      </w:r>
      <w:r>
        <w:rPr>
          <w:rFonts w:ascii="Nirmala UI" w:hAnsi="Nirmala UI" w:eastAsia="Nirmala UI" w:cs="Nirmala UI"/>
        </w:rPr>
        <w:t>സംഭവങ്ങൾ</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ആവർത്തിക്കപ്പെടുമ്പോൾ</w:t>
      </w:r>
      <w:r>
        <w:rPr>
          <w:rFonts w:ascii="Times New Roman" w:hAnsi="Times New Roman" w:eastAsia="Times New Roman" w:cs="Times New Roman"/>
        </w:rPr>
        <w:t>—</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നാൽപ്പത്തിനാലായിരം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ഉയിർത്തെഴുന്നേൽക്കുന്നു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Niti kaya ti umuna nga anghel maipababa iti rabaw ti pakasaritaan ti maikadua nga anghel, ti mammadtoan a pannakaurnos mangipataud iti maysa a pagtutudan a pagsurotan iti ima ni Cristo, a dayta ti lawag iti dalan ti Midnight Cry. Ti kangrunaan nga lawag ti Midnight Cry silawanna ti dalan, ket isu ti lawag ti “nadayag a makannawan nga takkiagna” a mangidaldalan iti pannagpangato iti dalan.</w:t>
      </w:r>
    </w:p>
    <w:p>
      <w:pPr>
        <w:pStyle w:val="ArticleScripture"/>
        <w:jc w:val="left"/>
      </w:pPr>
      <w:r>
        <w:rPr>
          <w:rFonts w:ascii="Times New Roman" w:hAnsi="Times New Roman" w:eastAsia="Times New Roman" w:cs="Times New Roman"/>
        </w:rPr>
        <w:t>“Ndzi tikomba ndzi rhendzeriwile hi ku vonakala, naswona ndzi ri karhi ndzi tlakuka ndzi ya ehenhla ngopfu-ngopfu ku suka emisaveni. Ndzi hundzulukile leswaku ndzi lavisisa vanhu va ku vuya ka Hosi emisaveni, kambe a ndzi nga va kumi, kutani rito ri ku eka mina, ‘Languta nakambe, naswona languta ehenhlanyana.’ Kutani ndzi tlakusile mahlo ya mina, ndzi vona ndlela yo lulama ni yo khuma, leyi tlakusiweke yi ri ehenhla swinene ka misava. Ehenhla ka ndlela leyi vanhu va ku vuya ka Hosi a va famba va ya emutini lowu a wu ri emakumu ya ndlela. A va ri ni ku vonakala loku hatimaka loku vekiweke endzhaku ka vona eku sunguleni ka ndlela, loku ntsumi yi ndzi byeleke leswaku a ku ri ‘xirilo xa exikarhi ka vusiku.’ Ku vonakala loku a ku voninga endleleni hinkwayo, naswona a ku nyika ku vonakala emilengeni ya vona, leswaku va nga khunguvanyeki.</w:t>
      </w:r>
    </w:p>
    <w:p>
      <w:pPr>
        <w:pStyle w:val="ArticleScripture"/>
        <w:jc w:val="left"/>
      </w:pPr>
      <w:r>
        <w:rPr>
          <w:rFonts w:ascii="Times New Roman" w:hAnsi="Times New Roman" w:eastAsia="Times New Roman" w:cs="Times New Roman"/>
        </w:rPr>
        <w:t>«ئەگەر چاوەکانیان لە عیسا بڕیوەی دەگرت، کە لە پێشیان بوو و بەرەو شارەکە ڕێبەریی دەکردن، ئەوان لە ئەماندا بوون. بەڵام زوو هەندێک ماندوو بوونەوە و گوتیان شارەکە زۆر دوورە، و چاوەڕوانییان دەکرد پێشتر چووبێتنە ناوی. ئەوسا عیسا بەوە دڵگرمیی دەدان کە بازووی ڕاستی شکۆدارەکەی بەرز دەکردەوە، و لە بازووەکەیەوە ڕووناکییەک دەهات کە بەسەر گروپی ئێدوێنتدا دەشڵەپیا، و ئەوان هاواریان دەکرد: “ئەللویە!” هەندێکی دیکە بە بێ‌پەروا ڕووناکییەکەی دواوەیان ڕەت دەکردەوە، و گوتیان ئەوە خودا نەبووە کە تا ئەم ڕادەیە هێنابوویانی دەرەوە. ڕووناکییەکەی دواوەیان کوژایەوە، پێیەکانیانی لە تاریکییەکی تەواودا بەجێهێشت، و خلیسکان و نیشانەکەیان و عیسایان لەبیرچوو، و لەسەر ڕێگاکە کەوتنە خوارەوە بۆ ناو جیهانی تاریک و خراپەی خوارەوە.» Christian Experience and Teachings of Ellen G. White, 57.</w:t>
      </w:r>
    </w:p>
    <w:p>
      <w:pPr>
        <w:pStyle w:val="ArticleBody"/>
        <w:jc w:val="left"/>
      </w:pPr>
      <w:r>
        <w:rPr>
          <w:rFonts w:ascii="Times New Roman" w:hAnsi="Times New Roman" w:eastAsia="Times New Roman" w:cs="Times New Roman"/>
        </w:rPr>
        <w:t>Христос дацӀахъахьа Хьан сийлахь гар дӀакхийначу хенахь, Иза Хьан «куьг» Хьан халкъ дӀалелорна Хьан болх билгалонца юкъара ю. Ткъа вай цхьаьна кхетар доьлхуш, 1840 шеран августин 11-чу дийнахь дӀадоьлхна хьалхарчу малайкан тӀе эза шолгӀачу малайкан хьажарца, вайна карор бу, ши малайка а шайн куьгашкахь цхьа хабар дара.</w:t>
      </w:r>
    </w:p>
    <w:p>
      <w:pPr>
        <w:pStyle w:val="ArticleScripture"/>
        <w:jc w:val="left"/>
      </w:pPr>
      <w:r>
        <w:rPr>
          <w:rFonts w:ascii="Times New Roman" w:hAnsi="Times New Roman" w:eastAsia="Times New Roman" w:cs="Times New Roman"/>
        </w:rPr>
        <w:t>“Egom wan o usin kasiguro no langit iti sangiay a pakaseknan miabot iti burbuya a ginagahinan sa kalibutan. Ibilin ni Jesus iti makusog a anghel a manaog ngan pagpasidaan an mga umurukoy sa kalibutan nga mag-andam para han Iya ikaduha nga pagpakita. Samtang an anghel binaya ha atubangan ni Jesus didto sa langit, usa nga labi ka masilaw ngan mahimayaon nga kapawa an nag-una ha iya. Ginsumatan ako nga an iya misyon amo an paghatag kapawa ha kalibutan pinaagi han iya himaya ngan pagpahimangno ha tawo mahitungod han tiarabot nga kapungot han Dios. …”</w:t>
      </w:r>
    </w:p>
    <w:p>
      <w:pPr>
        <w:pStyle w:val="ArticleScripture"/>
        <w:jc w:val="left"/>
      </w:pPr>
      <w:r>
        <w:rPr>
          <w:rFonts w:ascii="Times New Roman" w:hAnsi="Times New Roman" w:eastAsia="Times New Roman" w:cs="Times New Roman"/>
        </w:rPr>
        <w:t>«Ac̣atic' atangel kartulcirqyiq nunamun ellangyullruq. Jesus-aaq aglaanek assillria elliinun, cali nunamun tekicami suqevluni nipliqellruq, “Babylon qevluni kiputellruq, qevluni kiputellruq.” Tua-i cali takullruunga quliqpagneggnek qavcikun qakem ciuteng qila’men egmirluki, angalkun unguvalriim-llu nercegtellriim-llu nakmiinek tekicua teguluku. Tua-i-llu cali amerlain stuupit-aaralriitun, it’garkaqluteng assirpailngatun, inangqerluteng tangrullruut; assirluki-llu iqlunrita iluani iterpallagnganek qigcungssanek takullruunga. Quliqpagneggnek Cingayun iluani takullruutellriit, ellangyartellrullini unguvani-llaraq iluani-lluneng, cali ellait qanrutkelnguq aturluku tuqukegcarturluki takumauq qaniqsiun. Taum nallunrilnguq ellangyartuutetekta 1843-mi nakmiinek tekicuaq qanrutkeqluku, tauna-llu 1844-mi tekicuaq nercengqellruq. Tua-i takullruunga amerlain iluani tauna qirniq ayagniq piqangaitellrulriit, 1843-mi nercegtellriit nalunritellriitun. Quliqpagcaarnerat nercegtellriit qemagellruq.» Early Writings, 246, 247.</w:t>
      </w:r>
    </w:p>
    <w:p>
      <w:pPr>
        <w:pStyle w:val="ArticleBody"/>
        <w:jc w:val="left"/>
      </w:pPr>
      <w:r>
        <w:rPr>
          <w:rFonts w:ascii="Nirmala UI" w:hAnsi="Nirmala UI" w:eastAsia="Nirmala UI" w:cs="Nirmala UI"/>
        </w:rPr>
        <w:t>ᱵᱟᱹᱨ</w:t>
      </w:r>
      <w:r>
        <w:rPr>
          <w:rFonts w:ascii="Times New Roman" w:hAnsi="Times New Roman" w:eastAsia="Times New Roman" w:cs="Times New Roman"/>
        </w:rPr>
        <w:t xml:space="preserve"> </w:t>
      </w:r>
      <w:r>
        <w:rPr>
          <w:rFonts w:ascii="Nirmala UI" w:hAnsi="Nirmala UI" w:eastAsia="Nirmala UI" w:cs="Nirmala UI"/>
        </w:rPr>
        <w:t>ᱥᱮᱨᱮᱢ</w:t>
      </w:r>
      <w:r>
        <w:rPr>
          <w:rFonts w:ascii="Times New Roman" w:hAnsi="Times New Roman" w:eastAsia="Times New Roman" w:cs="Times New Roman"/>
        </w:rPr>
        <w:t xml:space="preserve"> </w:t>
      </w:r>
      <w:r>
        <w:rPr>
          <w:rFonts w:ascii="Nirmala UI" w:hAnsi="Nirmala UI" w:eastAsia="Nirmala UI" w:cs="Nirmala UI"/>
        </w:rPr>
        <w:t>ᱟᱝᱜᱮᱞ</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ᱞᱟᱛᱟᱨ</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ᱟᱝᱜᱮᱞ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ᱥᱟᱶᱫ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ᱩᱯᱥᱛᱷᱟᱯᱚᱱ</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ᱫᱤᱥᱟᱹ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ᱟᱞᱟᱭᱤᱧᱟ</w:t>
      </w:r>
      <w:r>
        <w:rPr>
          <w:rFonts w:ascii="Times New Roman" w:hAnsi="Times New Roman" w:eastAsia="Times New Roman" w:cs="Times New Roman"/>
        </w:rPr>
        <w:t xml:space="preserve">, </w:t>
      </w:r>
      <w:r>
        <w:rPr>
          <w:rFonts w:ascii="Nirmala UI" w:hAnsi="Nirmala UI" w:eastAsia="Nirmala UI" w:cs="Nirmala UI"/>
        </w:rPr>
        <w:t>ᱡᱚᱠᱟᱝ</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ᱟᱝᱜᱮᱞ</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ᱟᱯᱱᱟ</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ᱥᱟᱶᱫ</w:t>
      </w:r>
      <w:r>
        <w:rPr>
          <w:rFonts w:ascii="Times New Roman" w:hAnsi="Times New Roman" w:eastAsia="Times New Roman" w:cs="Times New Roman"/>
        </w:rPr>
        <w:t xml:space="preserve"> </w:t>
      </w:r>
      <w:r>
        <w:rPr>
          <w:rFonts w:ascii="Nirmala UI" w:hAnsi="Nirmala UI" w:eastAsia="Nirmala UI" w:cs="Nirmala UI"/>
        </w:rPr>
        <w:t>ᱩᱯᱥᱛᱷᱟᱯᱚᱱ</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ᱵᱟᱹᱨ</w:t>
      </w:r>
      <w:r>
        <w:rPr>
          <w:rFonts w:ascii="Times New Roman" w:hAnsi="Times New Roman" w:eastAsia="Times New Roman" w:cs="Times New Roman"/>
        </w:rPr>
        <w:t xml:space="preserve"> </w:t>
      </w:r>
      <w:r>
        <w:rPr>
          <w:rFonts w:ascii="Nirmala UI" w:hAnsi="Nirmala UI" w:eastAsia="Nirmala UI" w:cs="Nirmala UI"/>
        </w:rPr>
        <w:t>ᱟᱝᱜᱮᱞ</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ᱚᱞ</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ᱡᱮᱭᱟ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ᱛᱟᱱᱟ।</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ᱫᱚᱥᱨᱚ</w:t>
      </w:r>
      <w:r>
        <w:rPr>
          <w:rFonts w:ascii="Times New Roman" w:hAnsi="Times New Roman" w:eastAsia="Times New Roman" w:cs="Times New Roman"/>
        </w:rPr>
        <w:t xml:space="preserve"> </w:t>
      </w:r>
      <w:r>
        <w:rPr>
          <w:rFonts w:ascii="Nirmala UI" w:hAnsi="Nirmala UI" w:eastAsia="Nirmala UI" w:cs="Nirmala UI"/>
        </w:rPr>
        <w:t>ᱟᱝᱜᱮᱞ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ᱛᱮᱥᱨᱚ</w:t>
      </w:r>
      <w:r>
        <w:rPr>
          <w:rFonts w:ascii="Times New Roman" w:hAnsi="Times New Roman" w:eastAsia="Times New Roman" w:cs="Times New Roman"/>
        </w:rPr>
        <w:t xml:space="preserve"> </w:t>
      </w:r>
      <w:r>
        <w:rPr>
          <w:rFonts w:ascii="Nirmala UI" w:hAnsi="Nirmala UI" w:eastAsia="Nirmala UI" w:cs="Nirmala UI"/>
        </w:rPr>
        <w:t>ᱟᱝᱜᱮᱞ</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ᱥᱟᱢᱟᱱᱛᱟᱨ</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ᱪᱟᱹᱞᱟᱣᱚᱜᱼᱟ।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“Khuda ne Mukashafa 14 ke paighamaat ko nubuwwat ke silsile mein unka maqam diya hai, aur un ka kaam is zameen ki tareekh ke ikhtitam tak band nahin hona. Pehle aur doosre farishte ke paigham ab bhi is zamane ke liye sachchai hain, aur jo baad mein aata hai us ke saath mutawazi chalna hai. Teesra farishta apni tanbeeh buland awaaz se sunata hai. ‘In baton ke baad,’ Yuhanna ne kaha, ‘maine ek aur farishta ko asman se utarte dekha, jo badi qudrat rakhta tha, aur zameen us ke jalal se roshan ho gayi.’ Is roshni mein teenon paighamaat ki tamam roshni yakja hai.” The 1888 Materials, 803, 804.</w:t>
      </w:r>
    </w:p>
    <w:p>
      <w:pPr>
        <w:pStyle w:val="ArticleBody"/>
        <w:jc w:val="left"/>
      </w:pP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चिनाउनुहुन्छ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इतिहाससँग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बढ्नुपर्छ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चिनाउनुहुन्छ।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अवतरणलाई</w:t>
      </w:r>
      <w:r>
        <w:rPr>
          <w:rFonts w:ascii="Times New Roman" w:hAnsi="Times New Roman" w:eastAsia="Times New Roman" w:cs="Times New Roman"/>
        </w:rPr>
        <w:t xml:space="preserve"> 9/11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चिनाउनुहुन्छ।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तीनमध्ये</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मिशन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मिशनसँग</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दिनुहुन्छ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स्वर्गदूतहरूको</w:t>
      </w:r>
      <w:r>
        <w:rPr>
          <w:rFonts w:ascii="Times New Roman" w:hAnsi="Times New Roman" w:eastAsia="Times New Roman" w:cs="Times New Roman"/>
        </w:rPr>
        <w:t xml:space="preserve"> </w:t>
      </w:r>
      <w:r>
        <w:rPr>
          <w:rFonts w:ascii="Nirmala UI" w:hAnsi="Nirmala UI" w:eastAsia="Nirmala UI" w:cs="Nirmala UI"/>
        </w:rPr>
        <w:t>मिशन</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उज्यालो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“mazruqay dan saat” nisa timad n udḍris n tedyanin deg umaḍal n umeslay amezwaru d wis-sin, ara yettwalesen deg umaḍal n umeslay wis-krad. Asefru ameskan yeɛṭṭa-d belli mi ara nsezdi imaziɣen-agi “izir ɣef izir”, aserreḥ n umeslay amezwaru deg 1840 yemṣada d userreḥ-ines deg 9/11. Isbadu izen n usekyed i yessefk ad yettwačča s sin inagan, yerna yessemlil asirem n usqerdec akked usmil amezwaru.</w:t>
      </w:r>
    </w:p>
    <w:p>
      <w:pPr>
        <w:pStyle w:val="ArticleBody"/>
        <w:jc w:val="left"/>
      </w:pPr>
      <w:r>
        <w:rPr>
          <w:rFonts w:ascii="Times New Roman" w:hAnsi="Times New Roman" w:eastAsia="Times New Roman" w:cs="Times New Roman"/>
        </w:rPr>
        <w:t>“սըվըն թանդըրզ”-ը կը ներկայացնեն մարգարէական այն ժամանակաշրջանը, որ կը սկսի յուսախաբութեամբ եւ կ՚աւարտի աւելի մեծ յուսախաբութեամբ։</w:t>
      </w:r>
    </w:p>
    <w:p>
      <w:pPr>
        <w:pStyle w:val="ArticleBody"/>
        <w:jc w:val="left"/>
      </w:pPr>
      <w:r>
        <w:rPr>
          <w:rFonts w:ascii="Times New Roman" w:hAnsi="Times New Roman" w:eastAsia="Times New Roman" w:cs="Times New Roman"/>
        </w:rPr>
        <w:t>Al ti láyini ìlà àsọtẹ́lẹ̀ ti ìsàlẹ̀ áńgẹ́lì àkọ́kọ́ pọ̀ mọ́ ìdẹ̀bùú áńgẹ́lì kejì, ó mú “àkàrà òtítọ́” jáde. A túmọ̀ òtítọ́ sí ìgbésẹ̀ mẹ́ta, níbi tí àkọ́kọ́ àti ìkẹyìn ti jẹ́ kan náà, tí ìgbésẹ̀ àárín sì ń ṣojú ìṣọ̀tẹ̀. Nígbà tí a bá ṣètò áńgẹ́lì àkọ́kọ́ àti kejì gẹ́gẹ́ bí àpẹrẹ yìí, ó mú àkànṣe kan jáde tí a fi áńgẹ́lì àkọ́kọ́ àti kejì dá pọ̀, tí ó ń fi áńgẹ́lì kẹta ti Ìfihàn mẹ́jọlá hàn, àti pé áńgẹ́lì kẹta ti Ìfihàn mẹ́jọlá jẹ́ àpapọ̀ áńgẹ́lì àkọ́kọ́ àti kejì.</w:t>
      </w:r>
    </w:p>
    <w:p>
      <w:pPr>
        <w:pStyle w:val="ArticleBody"/>
        <w:jc w:val="left"/>
      </w:pPr>
      <w:r>
        <w:rPr>
          <w:rFonts w:ascii="Times New Roman" w:hAnsi="Times New Roman" w:eastAsia="Times New Roman" w:cs="Times New Roman"/>
        </w:rPr>
        <w:t>انوکیا تھار فواکا ڤدہ وھیوہ وریا وائین۔ وھیوہ ڤرتاما تلاہ دڤنوہی کتیکا بنغونن-بنغونن نیو یورک روحون ڤد 9/11، دان وھیوہ کدوا دلام آیت امڤت ایاله اوندڠ-اوندڠ احد۔ دالم تمڤوه دري 9/11 هينڬ اوندڠ-اوندڠ احد، انوکیا تھار دري ڤدہ وھیوہ دلاڤن بلاس مملامبڠکن ڬابوڠن انوکیا ڤرتاما دان کدوا۔ اوليه سبب ايتوله حقيقتنيا، منڬوناکن سجاره کدوا-دوا انوکیا ايت «باريس دمي باريس»، اونتوق مملامبڠکن سجاره انوکیا تھار دري ڤدہ وھیوہ دلاڤن بلاس—ايداله منيارسکن انوکیا ڤرتاما دان کدوا، دڠن انوکیا ڤرتاما دان کدوا۔</w:t>
      </w:r>
    </w:p>
    <w:p>
      <w:pPr>
        <w:pStyle w:val="ArticleBody"/>
        <w:jc w:val="left"/>
      </w:pPr>
      <w:r>
        <w:rPr>
          <w:rFonts w:ascii="Gadugi" w:hAnsi="Gadugi" w:eastAsia="Gadugi" w:cs="Gadugi"/>
        </w:rPr>
        <w:t>ᎠᏂᎦᏔᎵ</w:t>
      </w:r>
      <w:r>
        <w:rPr>
          <w:rFonts w:ascii="Times New Roman" w:hAnsi="Times New Roman" w:eastAsia="Times New Roman" w:cs="Times New Roman"/>
        </w:rPr>
        <w:t xml:space="preserve"> </w:t>
      </w:r>
      <w:r>
        <w:rPr>
          <w:rFonts w:ascii="Gadugi" w:hAnsi="Gadugi" w:eastAsia="Gadugi" w:cs="Gadugi"/>
        </w:rPr>
        <w:t>ᎤᏃᏴᏫᏯ</w:t>
      </w:r>
      <w:r>
        <w:rPr>
          <w:rFonts w:ascii="Times New Roman" w:hAnsi="Times New Roman" w:eastAsia="Times New Roman" w:cs="Times New Roman"/>
        </w:rPr>
        <w:t xml:space="preserve"> </w:t>
      </w:r>
      <w:r>
        <w:rPr>
          <w:rFonts w:ascii="Gadugi" w:hAnsi="Gadugi" w:eastAsia="Gadugi" w:cs="Gadugi"/>
        </w:rPr>
        <w:t>ᎤᎵᏰᎢᎶᏗ</w:t>
      </w:r>
      <w:r>
        <w:rPr>
          <w:rFonts w:ascii="Times New Roman" w:hAnsi="Times New Roman" w:eastAsia="Times New Roman" w:cs="Times New Roman"/>
        </w:rPr>
        <w:t xml:space="preserve"> </w:t>
      </w:r>
      <w:r>
        <w:rPr>
          <w:rFonts w:ascii="Gadugi" w:hAnsi="Gadugi" w:eastAsia="Gadugi" w:cs="Gadugi"/>
        </w:rPr>
        <w:t>ᎠᏂᎷᎬᎢ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ᎤᏲᎢᏳᏓᏁᎸᎢᎢ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ᎢᎦᏔᎵᎦᏛ</w:t>
      </w:r>
      <w:r>
        <w:rPr>
          <w:rFonts w:ascii="Times New Roman" w:hAnsi="Times New Roman" w:eastAsia="Times New Roman" w:cs="Times New Roman"/>
        </w:rPr>
        <w:t xml:space="preserve"> </w:t>
      </w:r>
      <w:r>
        <w:rPr>
          <w:rFonts w:ascii="Gadugi" w:hAnsi="Gadugi" w:eastAsia="Gadugi" w:cs="Gadugi"/>
        </w:rPr>
        <w:t>ᎤᏃᏴᏫᏯ</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ᎠᎾᏓᏟᎶᏍᏔᏅ</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ᎢᎦᏔᎵᎦᏛ</w:t>
      </w:r>
      <w:r>
        <w:rPr>
          <w:rFonts w:ascii="Times New Roman" w:hAnsi="Times New Roman" w:eastAsia="Times New Roman" w:cs="Times New Roman"/>
        </w:rPr>
        <w:t xml:space="preserve"> </w:t>
      </w:r>
      <w:r>
        <w:rPr>
          <w:rFonts w:ascii="Gadugi" w:hAnsi="Gadugi" w:eastAsia="Gadugi" w:cs="Gadugi"/>
        </w:rPr>
        <w:t>ᏧᎾᏓᏓᏈᏍᎩ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ᎠᏂᎭᎭ</w:t>
      </w:r>
      <w:r>
        <w:rPr>
          <w:rFonts w:ascii="Times New Roman" w:hAnsi="Times New Roman" w:eastAsia="Times New Roman" w:cs="Times New Roman"/>
        </w:rPr>
        <w:t xml:space="preserve"> </w:t>
      </w:r>
      <w:r>
        <w:rPr>
          <w:rFonts w:ascii="Gadugi" w:hAnsi="Gadugi" w:eastAsia="Gadugi" w:cs="Gadugi"/>
        </w:rPr>
        <w:t>ᎠᏥᏰᎸ</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ᎠᏟᏒᎢ</w:t>
      </w:r>
      <w:r>
        <w:rPr>
          <w:rFonts w:ascii="Times New Roman" w:hAnsi="Times New Roman" w:eastAsia="Times New Roman" w:cs="Times New Roman"/>
        </w:rPr>
        <w:t xml:space="preserve"> </w:t>
      </w:r>
      <w:r>
        <w:rPr>
          <w:rFonts w:ascii="Gadugi" w:hAnsi="Gadugi" w:eastAsia="Gadugi" w:cs="Gadugi"/>
        </w:rPr>
        <w:t>ᎠᏓᏟᎶᏍᏔᏅ</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ᎭᏆᎫᎩ</w:t>
      </w:r>
      <w:r>
        <w:rPr>
          <w:rFonts w:ascii="Times New Roman" w:hAnsi="Times New Roman" w:eastAsia="Times New Roman" w:cs="Times New Roman"/>
        </w:rPr>
        <w:t xml:space="preserve"> </w:t>
      </w:r>
      <w:r>
        <w:rPr>
          <w:rFonts w:ascii="Gadugi" w:hAnsi="Gadugi" w:eastAsia="Gadugi" w:cs="Gadugi"/>
        </w:rPr>
        <w:t>ᏧᎪᏪᎵ</w:t>
      </w:r>
      <w:r>
        <w:rPr>
          <w:rFonts w:ascii="Times New Roman" w:hAnsi="Times New Roman" w:eastAsia="Times New Roman" w:cs="Times New Roman"/>
        </w:rPr>
        <w:t xml:space="preserve"> </w:t>
      </w:r>
      <w:r>
        <w:rPr>
          <w:rFonts w:ascii="Gadugi" w:hAnsi="Gadugi" w:eastAsia="Gadugi" w:cs="Gadugi"/>
        </w:rPr>
        <w:t>ᏗᎵᏍᏆᏂᎪᏙᏗ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ᎤᏓᏑᏴᎾ</w:t>
      </w:r>
      <w:r>
        <w:rPr>
          <w:rFonts w:ascii="Times New Roman" w:hAnsi="Times New Roman" w:eastAsia="Times New Roman" w:cs="Times New Roman"/>
        </w:rPr>
        <w:t xml:space="preserve"> </w:t>
      </w:r>
      <w:r>
        <w:rPr>
          <w:rFonts w:ascii="Gadugi" w:hAnsi="Gadugi" w:eastAsia="Gadugi" w:cs="Gadugi"/>
        </w:rPr>
        <w:t>ᎠᏛᎦᎸᎢᏍᏗ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ᎠᏰᏙᎯ</w:t>
      </w:r>
      <w:r>
        <w:rPr>
          <w:rFonts w:ascii="Times New Roman" w:hAnsi="Times New Roman" w:eastAsia="Times New Roman" w:cs="Times New Roman"/>
        </w:rPr>
        <w:t xml:space="preserve"> </w:t>
      </w:r>
      <w:r>
        <w:rPr>
          <w:rFonts w:ascii="Gadugi" w:hAnsi="Gadugi" w:eastAsia="Gadugi" w:cs="Gadugi"/>
        </w:rPr>
        <w:t>ᎠᏥᎪᎲᎢ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ᎤᏃᏴᏫᏯ</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ᎠᏟᏒᎢ</w:t>
      </w:r>
      <w:r>
        <w:rPr>
          <w:rFonts w:ascii="Times New Roman" w:hAnsi="Times New Roman" w:eastAsia="Times New Roman" w:cs="Times New Roman"/>
        </w:rPr>
        <w:t xml:space="preserve">, 1843 </w:t>
      </w:r>
      <w:r>
        <w:rPr>
          <w:rFonts w:ascii="Gadugi" w:hAnsi="Gadugi" w:eastAsia="Gadugi" w:cs="Gadugi"/>
        </w:rPr>
        <w:t>ᎤᎪᏪᎵ</w:t>
      </w:r>
      <w:r>
        <w:rPr>
          <w:rFonts w:ascii="Times New Roman" w:hAnsi="Times New Roman" w:eastAsia="Times New Roman" w:cs="Times New Roman"/>
        </w:rPr>
        <w:t xml:space="preserve"> </w:t>
      </w:r>
      <w:r>
        <w:rPr>
          <w:rFonts w:ascii="Gadugi" w:hAnsi="Gadugi" w:eastAsia="Gadugi" w:cs="Gadugi"/>
        </w:rPr>
        <w:t>ᏗᏟᎶᏍᏙᏗ</w:t>
      </w:r>
      <w:r>
        <w:rPr>
          <w:rFonts w:ascii="Times New Roman" w:hAnsi="Times New Roman" w:eastAsia="Times New Roman" w:cs="Times New Roman"/>
        </w:rPr>
        <w:t xml:space="preserve"> </w:t>
      </w:r>
      <w:r>
        <w:rPr>
          <w:rFonts w:ascii="Gadugi" w:hAnsi="Gadugi" w:eastAsia="Gadugi" w:cs="Gadugi"/>
        </w:rPr>
        <w:t>ᎠᏥᏬᏢᏁᎢ</w:t>
      </w:r>
      <w:r>
        <w:rPr>
          <w:rFonts w:ascii="Times New Roman" w:hAnsi="Times New Roman" w:eastAsia="Times New Roman" w:cs="Times New Roman"/>
        </w:rPr>
        <w:t xml:space="preserve"> 1842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ᎠᏰᎵᎢ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ᎤᏃᏴᏫᏯ</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ᎠᏟᏒᎢ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ᎤᏪᎧᎮᎢ</w:t>
      </w:r>
      <w:r>
        <w:rPr>
          <w:rFonts w:ascii="Times New Roman" w:hAnsi="Times New Roman" w:eastAsia="Times New Roman" w:cs="Times New Roman"/>
        </w:rPr>
        <w:t xml:space="preserve"> </w:t>
      </w:r>
      <w:r>
        <w:rPr>
          <w:rFonts w:ascii="Gadugi" w:hAnsi="Gadugi" w:eastAsia="Gadugi" w:cs="Gadugi"/>
        </w:rPr>
        <w:t>ᏗᏟᎶᏍᏙᏗ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ᏗᏟᎶᏍᏙᏗ</w:t>
      </w:r>
      <w:r>
        <w:rPr>
          <w:rFonts w:ascii="Times New Roman" w:hAnsi="Times New Roman" w:eastAsia="Times New Roman" w:cs="Times New Roman"/>
        </w:rPr>
        <w:t xml:space="preserve"> </w:t>
      </w:r>
      <w:r>
        <w:rPr>
          <w:rFonts w:ascii="Gadugi" w:hAnsi="Gadugi" w:eastAsia="Gadugi" w:cs="Gadugi"/>
        </w:rPr>
        <w:t>ᎤᎵᏍᏆᏛᎯ</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ᎤᏃᏴᏫᏯ</w:t>
      </w:r>
      <w:r>
        <w:rPr>
          <w:rFonts w:ascii="Times New Roman" w:hAnsi="Times New Roman" w:eastAsia="Times New Roman" w:cs="Times New Roman"/>
        </w:rPr>
        <w:t xml:space="preserve"> </w:t>
      </w:r>
      <w:r>
        <w:rPr>
          <w:rFonts w:ascii="Gadugi" w:hAnsi="Gadugi" w:eastAsia="Gadugi" w:cs="Gadugi"/>
        </w:rPr>
        <w:t>ᎠᎵᏰᎢᎶᏗ</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ᎤᏃᏴᏫᏯ</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ᎠᏟᏒᎢ</w:t>
      </w:r>
      <w:r>
        <w:rPr>
          <w:rFonts w:ascii="Times New Roman" w:hAnsi="Times New Roman" w:eastAsia="Times New Roman" w:cs="Times New Roman"/>
        </w:rPr>
        <w:t xml:space="preserve"> </w:t>
      </w:r>
      <w:r>
        <w:rPr>
          <w:rFonts w:ascii="Gadugi" w:hAnsi="Gadugi" w:eastAsia="Gadugi" w:cs="Gadugi"/>
        </w:rPr>
        <w:t>ᎭᏆᎫᎩ</w:t>
      </w:r>
      <w:r>
        <w:rPr>
          <w:rFonts w:ascii="Times New Roman" w:hAnsi="Times New Roman" w:eastAsia="Times New Roman" w:cs="Times New Roman"/>
        </w:rPr>
        <w:t xml:space="preserve"> </w:t>
      </w:r>
      <w:r>
        <w:rPr>
          <w:rFonts w:ascii="Gadugi" w:hAnsi="Gadugi" w:eastAsia="Gadugi" w:cs="Gadugi"/>
        </w:rPr>
        <w:t>ᏧᎪᏪᎵ</w:t>
      </w:r>
      <w:r>
        <w:rPr>
          <w:rFonts w:ascii="Times New Roman" w:hAnsi="Times New Roman" w:eastAsia="Times New Roman" w:cs="Times New Roman"/>
        </w:rPr>
        <w:t xml:space="preserve"> </w:t>
      </w:r>
      <w:r>
        <w:rPr>
          <w:rFonts w:ascii="Gadugi" w:hAnsi="Gadugi" w:eastAsia="Gadugi" w:cs="Gadugi"/>
        </w:rPr>
        <w:t>ᏗᎵᏍᏆᏂᎪᏙᏗ</w:t>
      </w:r>
      <w:r>
        <w:rPr>
          <w:rFonts w:ascii="Times New Roman" w:hAnsi="Times New Roman" w:eastAsia="Times New Roman" w:cs="Times New Roman"/>
        </w:rPr>
        <w:t xml:space="preserve"> </w:t>
      </w:r>
      <w:r>
        <w:rPr>
          <w:rFonts w:ascii="Gadugi" w:hAnsi="Gadugi" w:eastAsia="Gadugi" w:cs="Gadugi"/>
        </w:rPr>
        <w:t>ᎤᏃᎯᏳᏗ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ᎠᏰᏙᎯ</w:t>
      </w:r>
      <w:r>
        <w:rPr>
          <w:rFonts w:ascii="Times New Roman" w:hAnsi="Times New Roman" w:eastAsia="Times New Roman" w:cs="Times New Roman"/>
        </w:rPr>
        <w:t xml:space="preserve"> </w:t>
      </w:r>
      <w:r>
        <w:rPr>
          <w:rFonts w:ascii="Gadugi" w:hAnsi="Gadugi" w:eastAsia="Gadugi" w:cs="Gadugi"/>
        </w:rPr>
        <w:t>ᎠᏥᎧᎡᎲ</w:t>
      </w:r>
      <w:r>
        <w:rPr>
          <w:rFonts w:ascii="Times New Roman" w:hAnsi="Times New Roman" w:eastAsia="Times New Roman" w:cs="Times New Roman"/>
        </w:rPr>
        <w:t xml:space="preserve"> 1843 </w:t>
      </w:r>
      <w:r>
        <w:rPr>
          <w:rFonts w:ascii="Gadugi" w:hAnsi="Gadugi" w:eastAsia="Gadugi" w:cs="Gadugi"/>
        </w:rPr>
        <w:t>ᎤᎪᏪᎵ</w:t>
      </w:r>
      <w:r>
        <w:rPr>
          <w:rFonts w:ascii="Times New Roman" w:hAnsi="Times New Roman" w:eastAsia="Times New Roman" w:cs="Times New Roman"/>
        </w:rPr>
        <w:t xml:space="preserve"> </w:t>
      </w:r>
      <w:r>
        <w:rPr>
          <w:rFonts w:ascii="Gadugi" w:hAnsi="Gadugi" w:eastAsia="Gadugi" w:cs="Gadugi"/>
        </w:rPr>
        <w:t>ᏗᏟᎶᏍᏙᏗ</w:t>
      </w:r>
      <w:r>
        <w:rPr>
          <w:rFonts w:ascii="Times New Roman" w:hAnsi="Times New Roman" w:eastAsia="Times New Roman" w:cs="Times New Roman"/>
        </w:rPr>
        <w:t xml:space="preserve"> </w:t>
      </w:r>
      <w:r>
        <w:rPr>
          <w:rFonts w:ascii="Gadugi" w:hAnsi="Gadugi" w:eastAsia="Gadugi" w:cs="Gadugi"/>
        </w:rPr>
        <w:t>ᎢᎬᏩᏂᏟᏍᏗ</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ᎠᏓᏅᏖᎸᎢ</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Mkono wake ulisitiri kosa katika alama ya njia ya malaika wa kwanza, na mkono wake ukaondolewa katika alama iyo hiyo ya njia, katika mstari wa malaika wa pili. Hivyo basi, alama ya njia ya mbao za Habakuki katika mistari iliyo sambamba ya malaika wa kwanza na wa pili inawakilisha hatua mbili. Katika hatua ya kwanza mkono wake hufunika kosa, na mwishoni mwa kipindi cha alama ya njia ya mbao za Habakuki, huondoa mkono wake. Wakati wa kukawia ulianza kwa kuwasili kwa malaika wa pili, na wakati wa kukawia huisha hatua kwa hatua, ukianza kwa kuondolewa kwa mkono wake. Alama ya njia ya mbao za Habakuki inawakilisha kipindi cha wakati ambacho kimetiwa alama na mkono wa Kristo mwanzoni na mkono wake mwishoni.</w:t>
      </w:r>
    </w:p>
    <w:p>
      <w:pPr>
        <w:pStyle w:val="ArticleBody"/>
        <w:jc w:val="left"/>
      </w:pPr>
      <w:r>
        <w:rPr>
          <w:rFonts w:ascii="Times New Roman" w:hAnsi="Times New Roman" w:eastAsia="Times New Roman" w:cs="Times New Roman"/>
        </w:rPr>
        <w:t>Juq maki nayrïr aynacht’äwin uñt’atawa, panpachaniw mä yant’äwi yatiyäwi apthapiña ukat manq’aña wakisini. Ukatsti mä pachaw qallti, profétik pacha, ukax cimiento chiqanak uñacht’ayi; Diosan amparapampi ch’ukthapitäñamp qalltasa, ukat amparapampi qhanstayañamp tukuyasa. Jutïr waymarkax Exeter camp meeting sata tantachäwiwa, kawkhantix chik arumankir arnaqäwix khitinakatix Criston amparap arkapxañ munapki ukanakar jaljti ukat q’umacht’i, Jach’a Qullañ Utar mantañataki.</w:t>
      </w:r>
    </w:p>
    <w:p>
      <w:pPr>
        <w:pStyle w:val="ArticleBody"/>
        <w:jc w:val="left"/>
      </w:pPr>
      <w:r>
        <w:rPr>
          <w:rFonts w:ascii="Times New Roman" w:hAnsi="Times New Roman" w:eastAsia="Times New Roman" w:cs="Times New Roman"/>
        </w:rPr>
        <w:t>Le Kris i go long Most Holy Place, Em i apim han bilong Em i go antap long heven na i tok tru long strongpela tok tru olsem taim bai i no stap moa. Em i bin pinisim pas bilong “seven thunders” tasol, em ol i makim histri bilong namba wan na namba tu ensel, na dispela i wok long kamap gen long histri bilong namba tri ensel. Em i pasim “seven thunders” olsem tasol Em i bin pasim ol profesi bilong Daniel long sapta twelp. Long sapta twelp bilong Daniel, long namba wan bilong tripela simbolik taim, Kris i apim tupela han bilong Em i go antap long heven na i tokaut olsem taim bruk nabaut bilong ol lain bilong God i pinis, orait ol husat i kamap “men wondered at” bai kisim klinim na bai kisim litimap olsem wanpela ofa. Straksa bilong namba wan na namba tu ensel, dispela yumi stap tingim nau, long simbolik pasin i soim han bilong God long olgeta step.</w:t>
      </w:r>
    </w:p>
    <w:p>
      <w:pPr>
        <w:pStyle w:val="ArticleBody"/>
        <w:jc w:val="left"/>
      </w:pPr>
      <w:r>
        <w:rPr>
          <w:rFonts w:ascii="Times New Roman" w:hAnsi="Times New Roman" w:eastAsia="Times New Roman" w:cs="Times New Roman"/>
        </w:rPr>
        <w:t>Wenn Er die Wahrheit verhüllt, bringt dies eine Enttäuschung hervor; und wenn Er Seine Hand wegnimmt, wird Licht hervorgebracht, und das Licht ist das Licht der Botschaft des Mitternachtsrufs. Die erste Enttäuschung bis hin zur großen Enttäuschung trägt die Unterschrift von Alpha und Omega und wird innerhalb der Struktur der Wahrheit dargelegt. Der Anfang stellt das Ende dar, und der Wegweiser zwischen den beiden Enttäuschungen veranschaulicht die Wirkung der Versiegelung und Entsiegelung der Tafeln Habakuks, was eine Entsiegelung der alten Pfade Jeremias ist, und stellt das Fundament dar, auf welchem der Tempel vor dem Sonntagsgesetz errichtet wird, wenn der vollendete Tempel über alle Berge erhoben wird. Der mittlere Wegweiser im Wort der Wahrheit stellt die Rebellion dar und offenbart in der Geschichte, die durch die abschließende Trennung von Weizen und Unkraut dargestellt wird, die Rebellion der törichten Jungfrauen.</w:t>
      </w:r>
    </w:p>
    <w:p>
      <w:pPr>
        <w:pStyle w:val="ArticleBody"/>
        <w:jc w:val="left"/>
      </w:pPr>
      <w:r>
        <w:rPr>
          <w:rFonts w:ascii="Ebrima" w:hAnsi="Ebrima" w:eastAsia="Ebrima" w:cs="Ebrima"/>
        </w:rPr>
        <w:t>ዓመፃው፣</w:t>
      </w:r>
      <w:r>
        <w:rPr>
          <w:rFonts w:ascii="Times New Roman" w:hAnsi="Times New Roman" w:eastAsia="Times New Roman" w:cs="Times New Roman"/>
        </w:rPr>
        <w:t xml:space="preserve"> </w:t>
      </w:r>
      <w:r>
        <w:rPr>
          <w:rFonts w:ascii="Ebrima" w:hAnsi="Ebrima" w:eastAsia="Ebrima" w:cs="Ebrima"/>
        </w:rPr>
        <w:t>በእንባቆም</w:t>
      </w:r>
      <w:r>
        <w:rPr>
          <w:rFonts w:ascii="Times New Roman" w:hAnsi="Times New Roman" w:eastAsia="Times New Roman" w:cs="Times New Roman"/>
        </w:rPr>
        <w:t xml:space="preserve"> </w:t>
      </w:r>
      <w:r>
        <w:rPr>
          <w:rFonts w:ascii="Ebrima" w:hAnsi="Ebrima" w:eastAsia="Ebrima" w:cs="Ebrima"/>
        </w:rPr>
        <w:t>ጽላቶች</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እየተራመደ</w:t>
      </w:r>
      <w:r>
        <w:rPr>
          <w:rFonts w:ascii="Times New Roman" w:hAnsi="Times New Roman" w:eastAsia="Times New Roman" w:cs="Times New Roman"/>
        </w:rPr>
        <w:t xml:space="preserve"> </w:t>
      </w:r>
      <w:r>
        <w:rPr>
          <w:rFonts w:ascii="Ebrima" w:hAnsi="Ebrima" w:eastAsia="Ebrima" w:cs="Ebrima"/>
        </w:rPr>
        <w:t>እንደሚገለጥ</w:t>
      </w:r>
      <w:r>
        <w:rPr>
          <w:rFonts w:ascii="Times New Roman" w:hAnsi="Times New Roman" w:eastAsia="Times New Roman" w:cs="Times New Roman"/>
        </w:rPr>
        <w:t xml:space="preserve"> </w:t>
      </w:r>
      <w:r>
        <w:rPr>
          <w:rFonts w:ascii="Ebrima" w:hAnsi="Ebrima" w:eastAsia="Ebrima" w:cs="Ebrima"/>
        </w:rPr>
        <w:t>ይታያል፤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እንደተወከለ</w:t>
      </w:r>
      <w:r>
        <w:rPr>
          <w:rFonts w:ascii="Times New Roman" w:hAnsi="Times New Roman" w:eastAsia="Times New Roman" w:cs="Times New Roman"/>
        </w:rPr>
        <w:t xml:space="preserve"> </w:t>
      </w:r>
      <w:r>
        <w:rPr>
          <w:rFonts w:ascii="Ebrima" w:hAnsi="Ebrima" w:eastAsia="Ebrima" w:cs="Ebrima"/>
        </w:rPr>
        <w:t>የተወሰነ</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ይታያል፤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በእጃቸው</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የሚቀጥለው</w:t>
      </w:r>
      <w:r>
        <w:rPr>
          <w:rFonts w:ascii="Times New Roman" w:hAnsi="Times New Roman" w:eastAsia="Times New Roman" w:cs="Times New Roman"/>
        </w:rPr>
        <w:t xml:space="preserve"> </w:t>
      </w:r>
      <w:r>
        <w:rPr>
          <w:rFonts w:ascii="Ebrima" w:hAnsi="Ebrima" w:eastAsia="Ebrima" w:cs="Ebrima"/>
        </w:rPr>
        <w:t>የዓመፃ</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የመጀመሪያና</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ባህርያቱ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እጆች</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የታላቁ</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እንደታተሙ</w:t>
      </w:r>
      <w:r>
        <w:rPr>
          <w:rFonts w:ascii="Times New Roman" w:hAnsi="Times New Roman" w:eastAsia="Times New Roman" w:cs="Times New Roman"/>
        </w:rPr>
        <w:t xml:space="preserve"> </w:t>
      </w:r>
      <w:r>
        <w:rPr>
          <w:rFonts w:ascii="Ebrima" w:hAnsi="Ebrima" w:eastAsia="Ebrima" w:cs="Ebrima"/>
        </w:rPr>
        <w:t>በተገለጸበት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እጁን</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ሲምል</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እንደነበረው።</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እየመረመርናቸው</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መዋቅር</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መልአኩ</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የሚያደርግበት</w:t>
      </w:r>
      <w:r>
        <w:rPr>
          <w:rFonts w:ascii="Times New Roman" w:hAnsi="Times New Roman" w:eastAsia="Times New Roman" w:cs="Times New Roman"/>
        </w:rPr>
        <w:t xml:space="preserve"> </w:t>
      </w:r>
      <w:r>
        <w:rPr>
          <w:rFonts w:ascii="Ebrima" w:hAnsi="Ebrima" w:eastAsia="Ebrima" w:cs="Ebrima"/>
        </w:rPr>
        <w:t>በትክክለኛው</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ጊዜን</w:t>
      </w:r>
      <w:r>
        <w:rPr>
          <w:rFonts w:ascii="Times New Roman" w:hAnsi="Times New Roman" w:eastAsia="Times New Roman" w:cs="Times New Roman"/>
        </w:rPr>
        <w:t xml:space="preserve"> </w:t>
      </w:r>
      <w:r>
        <w:rPr>
          <w:rFonts w:ascii="Ebrima" w:hAnsi="Ebrima" w:eastAsia="Ebrima" w:cs="Ebrima"/>
        </w:rPr>
        <w:t>መተግበሪያ</w:t>
      </w:r>
      <w:r>
        <w:rPr>
          <w:rFonts w:ascii="Times New Roman" w:hAnsi="Times New Roman" w:eastAsia="Times New Roman" w:cs="Times New Roman"/>
        </w:rPr>
        <w:t xml:space="preserve"> </w:t>
      </w:r>
      <w:r>
        <w:rPr>
          <w:rFonts w:ascii="Ebrima" w:hAnsi="Ebrima" w:eastAsia="Ebrima" w:cs="Ebrima"/>
        </w:rPr>
        <w:t>ያበቃል፤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አንዲት</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ሁለቱንም</w:t>
      </w:r>
      <w:r>
        <w:rPr>
          <w:rFonts w:ascii="Times New Roman" w:hAnsi="Times New Roman" w:eastAsia="Times New Roman" w:cs="Times New Roman"/>
        </w:rPr>
        <w:t xml:space="preserve"> </w:t>
      </w:r>
      <w:r>
        <w:rPr>
          <w:rFonts w:ascii="Ebrima" w:hAnsi="Ebrima" w:eastAsia="Ebrima" w:cs="Ebrima"/>
        </w:rPr>
        <w:t>እጆቹን</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በሚታይበት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ባለ</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ያኖራል።</w:t>
      </w:r>
    </w:p>
    <w:p>
      <w:pPr>
        <w:pStyle w:val="ArticleBody"/>
        <w:jc w:val="left"/>
      </w:pPr>
      <w:r>
        <w:rPr>
          <w:rFonts w:ascii="Times New Roman" w:hAnsi="Times New Roman" w:eastAsia="Times New Roman" w:cs="Times New Roman"/>
        </w:rPr>
        <w:t>Даниял онэкүйэдэ һүүлэй үдэрнүүдтэ тайлагдаха гурбан эш үзүүлгын үе саг бии, юуб гэбэл, энэ хадаа һүүлэй үдэрнүүдтэ Бурханай арадта тохиолдохо юумэ мүн. Даниялай эсэсэй, дээдэ шатадаа хүрэһэн үзэгдэл соо түрүүн дурдагдаһан юумэнь юуб гэбэл, Бурханай үлэһэн арад түмэниие түлөөлдэг Даниял али алинь — тэрэ юумыешье, үзэгдэлыешье — ойлгожо байһан юм. Даниялай бэшэжэ үлөөһэн һүүлшын юумэнь юуб гэбэл, мэдэсэ ухаанай арьбажалгые Иудын угсаатанай Арслан яажа хэрэглэн, ойлгодог гэжэ илгаруулагдадаг Бурханай арад дунда эсэсэй һэргэн мандал ба шэнэдхэн байгуулалта бүтээһэниие харуулна. Тэрэ «долоон аянгануудай» (Илшэлэл) тайлагдалые Даниял онэкүйин «гурбан үе сагай» тайлагдалтай холбоотойгоор үйлэдэжэ, Өөрынгөө арадые тамгалалгые гүйсэлдүүлнэ.</w:t>
      </w:r>
    </w:p>
    <w:p>
      <w:pPr>
        <w:pStyle w:val="ArticleBody"/>
        <w:jc w:val="left"/>
      </w:pPr>
      <w:r>
        <w:rPr>
          <w:rFonts w:ascii="Times New Roman" w:hAnsi="Times New Roman" w:eastAsia="Times New Roman" w:cs="Times New Roman"/>
        </w:rPr>
        <w:t>Yesus na ayyukaka endi ñaaben bi ca njalbeen ñett ak genn fan yu yonent yi ci tasaare doole gi yoonu Yàlla, ne bépp “këm-këmmu” dina jeex—mu ngi jàngale ne loolu mooy Weeruy Sulet 2023, ba ñett ak genn fan yu dee ci mbedd yi ci Peeñu gi fukk ak benn jeexee. Léegi këm-këmmu yi dinañu jeex bala yoonu Dibéer bi. Mu xàmle Weeruy Sulet 2023 ci yokk du benn waaye ñaar yoon i loxoam. Ci def noonu mu doon màndargaal jeexital waxtu bi ñu yàgg a xaar, ni bi mu jëlee loxoom ci njuumte gi ci jaar-jaaru Millerite yi. Jéllal gu jëkk ga am na ci 18 Sulet 2020, ni ko xeetu jéllal gu jëkk gu Millerite yi di misaal, te waxtu bi ñu yàgg a xaar tàmbalee na te sax ba kera mu yiwalee loxoom ñaareel yoon ngir dajale ñi des ci ay nitam ci Weeruy Sulet 2023.</w:t>
      </w:r>
    </w:p>
    <w:p>
      <w:pPr>
        <w:pStyle w:val="ArticleBody"/>
        <w:jc w:val="left"/>
      </w:pPr>
      <w:r>
        <w:rPr>
          <w:rFonts w:ascii="Nirmala UI" w:hAnsi="Nirmala UI" w:eastAsia="Nirmala UI" w:cs="Nirmala UI"/>
        </w:rPr>
        <w:t>பிழையைத்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மூடிக்கொள்வதாக</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ஏமாற்றம்</w:t>
      </w:r>
      <w:r>
        <w:rPr>
          <w:rFonts w:ascii="Times New Roman" w:hAnsi="Times New Roman" w:eastAsia="Times New Roman" w:cs="Times New Roman"/>
        </w:rPr>
        <w:t xml:space="preserve"> </w:t>
      </w:r>
      <w:r>
        <w:rPr>
          <w:rFonts w:ascii="Nirmala UI" w:hAnsi="Nirmala UI" w:eastAsia="Nirmala UI" w:cs="Nirmala UI"/>
        </w:rPr>
        <w:t>சித்தரிக்கப்படுகிறது</w:t>
      </w:r>
      <w:r>
        <w:rPr>
          <w:rFonts w:ascii="Times New Roman" w:hAnsi="Times New Roman" w:eastAsia="Times New Roman" w:cs="Times New Roman"/>
        </w:rPr>
        <w:t xml:space="preserve">; </w:t>
      </w:r>
      <w:r>
        <w:rPr>
          <w:rFonts w:ascii="Nirmala UI" w:hAnsi="Nirmala UI" w:eastAsia="Nirmala UI" w:cs="Nirmala UI"/>
        </w:rPr>
        <w:t>மில்லரியர்களின்</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அல்லாமல்</w:t>
      </w:r>
      <w:r>
        <w:rPr>
          <w:rFonts w:ascii="Times New Roman" w:hAnsi="Times New Roman" w:eastAsia="Times New Roman" w:cs="Times New Roman"/>
        </w:rPr>
        <w:t xml:space="preserve"> 1843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அடையாளங்காண்ந்ததாயிருந்தது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ஏமாற்றம்</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சித்தரிக்கப்படுகிறது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ஏமாற்றம்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கையால்</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மூடிக்கொண்டதினால்</w:t>
      </w:r>
      <w:r>
        <w:rPr>
          <w:rFonts w:ascii="Times New Roman" w:hAnsi="Times New Roman" w:eastAsia="Times New Roman" w:cs="Times New Roman"/>
        </w:rPr>
        <w:t xml:space="preserve"> </w:t>
      </w:r>
      <w:r>
        <w:rPr>
          <w:rFonts w:ascii="Nirmala UI" w:hAnsi="Nirmala UI" w:eastAsia="Nirmala UI" w:cs="Nirmala UI"/>
        </w:rPr>
        <w:t>சித்தரிக்கப்படுகிறது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ஏமாற்றத்திற்குள்</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மில்லரியர்களால்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முன்னுருவாக்கப்பட்டது</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வருகிறான்</w:t>
      </w:r>
      <w:r>
        <w:rPr>
          <w:rFonts w:ascii="Times New Roman" w:hAnsi="Times New Roman" w:eastAsia="Times New Roman" w:cs="Times New Roman"/>
        </w:rPr>
        <w:t xml:space="preserve">” </w:t>
      </w:r>
      <w:r>
        <w:rPr>
          <w:rFonts w:ascii="Nirmala UI" w:hAnsi="Nirmala UI" w:eastAsia="Nirmala UI" w:cs="Nirmala UI"/>
        </w:rPr>
        <w:t>என்பதாகும்</w:t>
      </w:r>
      <w:r>
        <w:rPr>
          <w:rFonts w:ascii="Times New Roman" w:hAnsi="Times New Roman" w:eastAsia="Times New Roman" w:cs="Times New Roman"/>
        </w:rPr>
        <w:t xml:space="preserve">. 1335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காத்திருந்து</w:t>
      </w:r>
      <w:r>
        <w:rPr>
          <w:rFonts w:ascii="Times New Roman" w:hAnsi="Times New Roman" w:eastAsia="Times New Roman" w:cs="Times New Roman"/>
        </w:rPr>
        <w:t xml:space="preserve"> “</w:t>
      </w:r>
      <w:r>
        <w:rPr>
          <w:rFonts w:ascii="Nirmala UI" w:hAnsi="Nirmala UI" w:eastAsia="Nirmala UI" w:cs="Nirmala UI"/>
        </w:rPr>
        <w:t>வருகிறவன்</w:t>
      </w:r>
      <w:r>
        <w:rPr>
          <w:rFonts w:ascii="Times New Roman" w:hAnsi="Times New Roman" w:eastAsia="Times New Roman" w:cs="Times New Roman"/>
        </w:rPr>
        <w:t xml:space="preserve">” </w:t>
      </w:r>
      <w:r>
        <w:rPr>
          <w:rFonts w:ascii="Nirmala UI" w:hAnsi="Nirmala UI" w:eastAsia="Nirmala UI" w:cs="Nirmala UI"/>
        </w:rPr>
        <w:t>பாக்கியவான்</w:t>
      </w:r>
      <w:r>
        <w:rPr>
          <w:rFonts w:ascii="Times New Roman" w:hAnsi="Times New Roman" w:eastAsia="Times New Roman" w:cs="Times New Roman"/>
        </w:rPr>
        <w:t xml:space="preserve">; 1844 </w:t>
      </w:r>
      <w:r>
        <w:rPr>
          <w:rFonts w:ascii="Nirmala UI" w:hAnsi="Nirmala UI" w:eastAsia="Nirmala UI" w:cs="Nirmala UI"/>
        </w:rPr>
        <w:t>ஏப்ரல்</w:t>
      </w:r>
      <w:r>
        <w:rPr>
          <w:rFonts w:ascii="Times New Roman" w:hAnsi="Times New Roman" w:eastAsia="Times New Roman" w:cs="Times New Roman"/>
        </w:rPr>
        <w:t xml:space="preserve"> 19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தேதியின்</w:t>
      </w:r>
      <w:r>
        <w:rPr>
          <w:rFonts w:ascii="Times New Roman" w:hAnsi="Times New Roman" w:eastAsia="Times New Roman" w:cs="Times New Roman"/>
        </w:rPr>
        <w:t xml:space="preserve"> </w:t>
      </w:r>
      <w:r>
        <w:rPr>
          <w:rFonts w:ascii="Nirmala UI" w:hAnsi="Nirmala UI" w:eastAsia="Nirmala UI" w:cs="Nirmala UI"/>
        </w:rPr>
        <w:t>ஏமாற்றத்திற்குள்</w:t>
      </w:r>
      <w:r>
        <w:rPr>
          <w:rFonts w:ascii="Times New Roman" w:hAnsi="Times New Roman" w:eastAsia="Times New Roman" w:cs="Times New Roman"/>
        </w:rPr>
        <w:t xml:space="preserve"> “</w:t>
      </w:r>
      <w:r>
        <w:rPr>
          <w:rFonts w:ascii="Nirmala UI" w:hAnsi="Nirmala UI" w:eastAsia="Nirmala UI" w:cs="Nirmala UI"/>
        </w:rPr>
        <w:t>வருகிறவன்</w:t>
      </w:r>
      <w:r>
        <w:rPr>
          <w:rFonts w:ascii="Times New Roman" w:hAnsi="Times New Roman" w:eastAsia="Times New Roman" w:cs="Times New Roman"/>
        </w:rPr>
        <w:t xml:space="preserve">” </w:t>
      </w:r>
      <w:r>
        <w:rPr>
          <w:rFonts w:ascii="Nirmala UI" w:hAnsi="Nirmala UI" w:eastAsia="Nirmala UI" w:cs="Nirmala UI"/>
        </w:rPr>
        <w:t>பாக்கியவான்</w:t>
      </w:r>
      <w:r>
        <w:rPr>
          <w:rFonts w:ascii="Times New Roman" w:hAnsi="Times New Roman" w:eastAsia="Times New Roman" w:cs="Times New Roman"/>
        </w:rPr>
        <w:t>. “</w:t>
      </w:r>
      <w:r>
        <w:rPr>
          <w:rFonts w:ascii="Nirmala UI" w:hAnsi="Nirmala UI" w:eastAsia="Nirmala UI" w:cs="Nirmala UI"/>
        </w:rPr>
        <w:t>வருகிறான்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மொழிபெயர்க்கப்பட்ட</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சொல்லின்</w:t>
      </w:r>
      <w:r>
        <w:rPr>
          <w:rFonts w:ascii="Times New Roman" w:hAnsi="Times New Roman" w:eastAsia="Times New Roman" w:cs="Times New Roman"/>
        </w:rPr>
        <w:t xml:space="preserve"> </w:t>
      </w:r>
      <w:r>
        <w:rPr>
          <w:rFonts w:ascii="Nirmala UI" w:hAnsi="Nirmala UI" w:eastAsia="Nirmala UI" w:cs="Nirmala UI"/>
        </w:rPr>
        <w:t>பொருள்</w:t>
      </w:r>
      <w:r>
        <w:rPr>
          <w:rFonts w:ascii="Times New Roman" w:hAnsi="Times New Roman" w:eastAsia="Times New Roman" w:cs="Times New Roman"/>
        </w:rPr>
        <w:t xml:space="preserve"> “</w:t>
      </w:r>
      <w:r>
        <w:rPr>
          <w:rFonts w:ascii="Nirmala UI" w:hAnsi="Nirmala UI" w:eastAsia="Nirmala UI" w:cs="Nirmala UI"/>
        </w:rPr>
        <w:t>தொடு</w:t>
      </w:r>
      <w:r>
        <w:rPr>
          <w:rFonts w:ascii="Times New Roman" w:hAnsi="Times New Roman" w:eastAsia="Times New Roman" w:cs="Times New Roman"/>
        </w:rPr>
        <w:t xml:space="preserve">” </w:t>
      </w:r>
      <w:r>
        <w:rPr>
          <w:rFonts w:ascii="Nirmala UI" w:hAnsi="Nirmala UI" w:eastAsia="Nirmala UI" w:cs="Nirmala UI"/>
        </w:rPr>
        <w:t>என்பதாகும்</w:t>
      </w:r>
      <w:r>
        <w:rPr>
          <w:rFonts w:ascii="Times New Roman" w:hAnsi="Times New Roman" w:eastAsia="Times New Roman" w:cs="Times New Roman"/>
        </w:rPr>
        <w:t xml:space="preserve">. 1843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ஆண்டைத்</w:t>
      </w:r>
      <w:r>
        <w:rPr>
          <w:rFonts w:ascii="Times New Roman" w:hAnsi="Times New Roman" w:eastAsia="Times New Roman" w:cs="Times New Roman"/>
        </w:rPr>
        <w:t xml:space="preserve"> </w:t>
      </w:r>
      <w:r>
        <w:rPr>
          <w:rFonts w:ascii="Nirmala UI" w:hAnsi="Nirmala UI" w:eastAsia="Nirmala UI" w:cs="Nirmala UI"/>
        </w:rPr>
        <w:t>தொட்டபோது</w:t>
      </w:r>
      <w:r>
        <w:rPr>
          <w:rFonts w:ascii="Times New Roman" w:hAnsi="Times New Roman" w:eastAsia="Times New Roman" w:cs="Times New Roman"/>
        </w:rPr>
        <w:t xml:space="preserve"> </w:t>
      </w:r>
      <w:r>
        <w:rPr>
          <w:rFonts w:ascii="Nirmala UI" w:hAnsi="Nirmala UI" w:eastAsia="Nirmala UI" w:cs="Nirmala UI"/>
        </w:rPr>
        <w:t>மில்லரியர்கள்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ஏமாற்றத்தை</w:t>
      </w:r>
      <w:r>
        <w:rPr>
          <w:rFonts w:ascii="Times New Roman" w:hAnsi="Times New Roman" w:eastAsia="Times New Roman" w:cs="Times New Roman"/>
        </w:rPr>
        <w:t xml:space="preserve"> </w:t>
      </w:r>
      <w:r>
        <w:rPr>
          <w:rFonts w:ascii="Nirmala UI" w:hAnsi="Nirmala UI" w:eastAsia="Nirmala UI" w:cs="Nirmala UI"/>
        </w:rPr>
        <w:t>அனுபவித்தார்கள்</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பன்னிரண்டு</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1844 </w:t>
      </w:r>
      <w:r>
        <w:rPr>
          <w:rFonts w:ascii="Nirmala UI" w:hAnsi="Nirmala UI" w:eastAsia="Nirmala UI" w:cs="Nirmala UI"/>
        </w:rPr>
        <w:t>ஏப்ரல்</w:t>
      </w:r>
      <w:r>
        <w:rPr>
          <w:rFonts w:ascii="Times New Roman" w:hAnsi="Times New Roman" w:eastAsia="Times New Roman" w:cs="Times New Roman"/>
        </w:rPr>
        <w:t xml:space="preserve"> 19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தேதியின்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ஏமாற்றத்தையும்</w:t>
      </w:r>
      <w:r>
        <w:rPr>
          <w:rFonts w:ascii="Times New Roman" w:hAnsi="Times New Roman" w:eastAsia="Times New Roman" w:cs="Times New Roman"/>
        </w:rPr>
        <w:t xml:space="preserve">, </w:t>
      </w:r>
      <w:r>
        <w:rPr>
          <w:rFonts w:ascii="Nirmala UI" w:hAnsi="Nirmala UI" w:eastAsia="Nirmala UI" w:cs="Nirmala UI"/>
        </w:rPr>
        <w:t>அதைவிட</w:t>
      </w:r>
      <w:r>
        <w:rPr>
          <w:rFonts w:ascii="Times New Roman" w:hAnsi="Times New Roman" w:eastAsia="Times New Roman" w:cs="Times New Roman"/>
        </w:rPr>
        <w:t xml:space="preserve"> </w:t>
      </w:r>
      <w:r>
        <w:rPr>
          <w:rFonts w:ascii="Nirmala UI" w:hAnsi="Nirmala UI" w:eastAsia="Nirmala UI" w:cs="Nirmala UI"/>
        </w:rPr>
        <w:t>நேரடியாக</w:t>
      </w:r>
      <w:r>
        <w:rPr>
          <w:rFonts w:ascii="Times New Roman" w:hAnsi="Times New Roman" w:eastAsia="Times New Roman" w:cs="Times New Roman"/>
        </w:rPr>
        <w:t xml:space="preserve"> 2020 </w:t>
      </w:r>
      <w:r>
        <w:rPr>
          <w:rFonts w:ascii="Nirmala UI" w:hAnsi="Nirmala UI" w:eastAsia="Nirmala UI" w:cs="Nirmala UI"/>
        </w:rPr>
        <w:t>ஜூலை</w:t>
      </w:r>
      <w:r>
        <w:rPr>
          <w:rFonts w:ascii="Times New Roman" w:hAnsi="Times New Roman" w:eastAsia="Times New Roman" w:cs="Times New Roman"/>
        </w:rPr>
        <w:t xml:space="preserve"> 18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தேதியின்</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ஏமாற்றத்தையும்</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Nna nkɔmhyɛ berɛ a edi kan ne nna nkɔmhyɛ berɛ a etwa to no, wɔ mberɛsa no mu a wɔbue ano wɔ awieeɛ berɛ no mu, bere a nimdeɛ dɔɔso na ɛma atoko ne wuraeɛ mu mpaapaemu a etwa to no ba mu no, enti ɛda no adi sɛ nkɔmhyɛ mu hann a wɔbue ano na ɛsɔre ano de sɔ ano ma ɔha ne aduanan anan apem no yɛ nkɔmhyɛ berɛ koro no ara.</w:t>
      </w:r>
    </w:p>
    <w:p>
      <w:pPr>
        <w:pStyle w:val="ArticleBody"/>
        <w:jc w:val="left"/>
      </w:pPr>
      <w:r>
        <w:rPr>
          <w:rFonts w:ascii="Times New Roman" w:hAnsi="Times New Roman" w:eastAsia="Times New Roman" w:cs="Times New Roman"/>
        </w:rPr>
        <w:t>Sali ayat tujuh phoʔ hret ei, vaaʔ kaloh thlaa daənnaang khletphraang niʔ Muedduvkhon sip-et phoʔ samaa mni thuk khon khiiŋ ni Julai 2023, laa phoʔ ei ni ayat sip-sawng vaaʔ kaloh daənnaang khletphraang mniʔ mni thuk khon khiiŋ ni Julai 18, 2020. Alpha laa Omega taʔ mraat pravat khong cet siang phaa ni Daniel sip-sawng, pen pravat thii roem ton thi khwam phitwang khong Julai 18, 2020 laa sin sut saam mni khon khiiŋ chœng sanyalak to maa nai Julai 2023. Sing thii samkhan mai phae kan khuea wa muea Alpha laa Omega taʔ mraat kan roem ton laa kan sin sut khong welaa khaang khang khang sudthaai, Phra-ong dai yok mue khong Phra-ong thang nueng mai chai, tae thang song khang khuen pai su sawan, laa sabaab doy Phra-ong phu song mi phra-chon yuu pen niran niran.</w:t>
      </w:r>
    </w:p>
    <w:p>
      <w:pPr>
        <w:pStyle w:val="ArticleBody"/>
        <w:jc w:val="left"/>
      </w:pPr>
      <w:r>
        <w:rPr>
          <w:rFonts w:ascii="Times New Roman" w:hAnsi="Times New Roman" w:eastAsia="Times New Roman" w:cs="Times New Roman"/>
        </w:rPr>
        <w:t>Yaayaa Waaqaa kan ilma namaa taʼe, iddoo seenaa saba kakuu Waaqayyoo itti jalqabe sanuma irratti Abbaa wajjin kakuu kakachaa jira; yeroo Kiristoos jalqaba Abraamiin waamicha abdii qabuun waame, ergasii immoo abdicha kakuu dhaan cimsedha. Kophee kee baafadhu; ati lafa qulqulluu irra jirta!</w:t>
      </w:r>
    </w:p>
    <w:p>
      <w:pPr>
        <w:pStyle w:val="ArticleBody"/>
        <w:jc w:val="left"/>
      </w:pPr>
      <w:r>
        <w:rPr>
          <w:rFonts w:ascii="Nirmala UI" w:hAnsi="Nirmala UI" w:eastAsia="Nirmala UI" w:cs="Nirmala UI"/>
        </w:rPr>
        <w:t>୩ଟି</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କାଳଖଣ୍ଡ</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ମଧ୍ୟବର୍ତ୍ତୀ</w:t>
      </w:r>
      <w:r>
        <w:rPr>
          <w:rFonts w:ascii="Times New Roman" w:hAnsi="Times New Roman" w:eastAsia="Times New Roman" w:cs="Times New Roman"/>
        </w:rPr>
        <w:t xml:space="preserve"> </w:t>
      </w:r>
      <w:r>
        <w:rPr>
          <w:rFonts w:ascii="Nirmala UI" w:hAnsi="Nirmala UI" w:eastAsia="Nirmala UI" w:cs="Nirmala UI"/>
        </w:rPr>
        <w:t>ପତ୍ରଟି</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୧୧ର</w:t>
      </w:r>
      <w:r>
        <w:rPr>
          <w:rFonts w:ascii="Times New Roman" w:hAnsi="Times New Roman" w:eastAsia="Times New Roman" w:cs="Times New Roman"/>
        </w:rPr>
        <w:t xml:space="preserve"> </w:t>
      </w:r>
      <w:r>
        <w:rPr>
          <w:rFonts w:ascii="Nirmala UI" w:hAnsi="Nirmala UI" w:eastAsia="Nirmala UI" w:cs="Nirmala UI"/>
        </w:rPr>
        <w:t>୧୨୯୦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୪୩୦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ଅବ୍ରାମ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ପୌଲଙ୍କର</w:t>
      </w:r>
      <w:r>
        <w:rPr>
          <w:rFonts w:ascii="Times New Roman" w:hAnsi="Times New Roman" w:eastAsia="Times New Roman" w:cs="Times New Roman"/>
        </w:rPr>
        <w:t xml:space="preserve"> </w:t>
      </w:r>
      <w:r>
        <w:rPr>
          <w:rFonts w:ascii="Nirmala UI" w:hAnsi="Nirmala UI" w:eastAsia="Nirmala UI" w:cs="Nirmala UI"/>
        </w:rPr>
        <w:t>ଚୁକ୍ତି</w:t>
      </w:r>
      <w:r>
        <w:rPr>
          <w:rFonts w:ascii="Times New Roman" w:hAnsi="Times New Roman" w:eastAsia="Times New Roman" w:cs="Times New Roman"/>
        </w:rPr>
        <w:t>-</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ଓମେଗା</w:t>
      </w:r>
      <w:r>
        <w:rPr>
          <w:rFonts w:ascii="Times New Roman" w:hAnsi="Times New Roman" w:eastAsia="Times New Roman" w:cs="Times New Roman"/>
        </w:rPr>
        <w:t>-</w:t>
      </w:r>
      <w:r>
        <w:rPr>
          <w:rFonts w:ascii="Nirmala UI" w:hAnsi="Nirmala UI" w:eastAsia="Nirmala UI" w:cs="Nirmala UI"/>
        </w:rPr>
        <w:t>ପୂର୍ଣ୍ଣତା</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ମିଲ୍ଲରୀୟ</w:t>
      </w:r>
      <w:r>
        <w:rPr>
          <w:rFonts w:ascii="Times New Roman" w:hAnsi="Times New Roman" w:eastAsia="Times New Roman" w:cs="Times New Roman"/>
        </w:rPr>
        <w:t xml:space="preserve"> </w:t>
      </w:r>
      <w:r>
        <w:rPr>
          <w:rFonts w:ascii="Nirmala UI" w:hAnsi="Nirmala UI" w:eastAsia="Nirmala UI" w:cs="Nirmala UI"/>
        </w:rPr>
        <w:t>ବୁଝାମଣା</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ନିକଟୀଭୂତ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ପାପାସୀ</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ପ୍ରସ୍ତୁତିର</w:t>
      </w:r>
      <w:r>
        <w:rPr>
          <w:rFonts w:ascii="Times New Roman" w:hAnsi="Times New Roman" w:eastAsia="Times New Roman" w:cs="Times New Roman"/>
        </w:rPr>
        <w:t xml:space="preserve"> </w:t>
      </w:r>
      <w:r>
        <w:rPr>
          <w:rFonts w:ascii="Nirmala UI" w:hAnsi="Nirmala UI" w:eastAsia="Nirmala UI" w:cs="Nirmala UI"/>
        </w:rPr>
        <w:t>୩୦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ଅବଧିକୁ</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ଆସୁଥିବା</w:t>
      </w:r>
      <w:r>
        <w:rPr>
          <w:rFonts w:ascii="Times New Roman" w:hAnsi="Times New Roman" w:eastAsia="Times New Roman" w:cs="Times New Roman"/>
        </w:rPr>
        <w:t xml:space="preserve"> </w:t>
      </w:r>
      <w:r>
        <w:rPr>
          <w:rFonts w:ascii="Nirmala UI" w:hAnsi="Nirmala UI" w:eastAsia="Nirmala UI" w:cs="Nirmala UI"/>
        </w:rPr>
        <w:t>ପାପାସୀୟ</w:t>
      </w:r>
      <w:r>
        <w:rPr>
          <w:rFonts w:ascii="Times New Roman" w:hAnsi="Times New Roman" w:eastAsia="Times New Roman" w:cs="Times New Roman"/>
        </w:rPr>
        <w:t xml:space="preserve"> </w:t>
      </w:r>
      <w:r>
        <w:rPr>
          <w:rFonts w:ascii="Nirmala UI" w:hAnsi="Nirmala UI" w:eastAsia="Nirmala UI" w:cs="Nirmala UI"/>
        </w:rPr>
        <w:t>ନିର୍ଯାତନାର</w:t>
      </w:r>
      <w:r>
        <w:rPr>
          <w:rFonts w:ascii="Times New Roman" w:hAnsi="Times New Roman" w:eastAsia="Times New Roman" w:cs="Times New Roman"/>
        </w:rPr>
        <w:t xml:space="preserve"> </w:t>
      </w:r>
      <w:r>
        <w:rPr>
          <w:rFonts w:ascii="Nirmala UI" w:hAnsi="Nirmala UI" w:eastAsia="Nirmala UI" w:cs="Nirmala UI"/>
        </w:rPr>
        <w:t>୧୨୬୦</w:t>
      </w:r>
      <w:r>
        <w:rPr>
          <w:rFonts w:ascii="Times New Roman" w:hAnsi="Times New Roman" w:eastAsia="Times New Roman" w:cs="Times New Roman"/>
        </w:rPr>
        <w:t xml:space="preserve"> </w:t>
      </w:r>
      <w:r>
        <w:rPr>
          <w:rFonts w:ascii="Nirmala UI" w:hAnsi="Nirmala UI" w:eastAsia="Nirmala UI" w:cs="Nirmala UI"/>
        </w:rPr>
        <w:t>ବର୍ଷକୁ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ଅବ୍ରାମଙ୍କର</w:t>
      </w:r>
      <w:r>
        <w:rPr>
          <w:rFonts w:ascii="Times New Roman" w:hAnsi="Times New Roman" w:eastAsia="Times New Roman" w:cs="Times New Roman"/>
        </w:rPr>
        <w:t xml:space="preserve"> </w:t>
      </w:r>
      <w:r>
        <w:rPr>
          <w:rFonts w:ascii="Nirmala UI" w:hAnsi="Nirmala UI" w:eastAsia="Nirmala UI" w:cs="Nirmala UI"/>
        </w:rPr>
        <w:t>୪୩୦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ନିର୍ଦ୍ଦିଷ୍ଟ</w:t>
      </w:r>
      <w:r>
        <w:rPr>
          <w:rFonts w:ascii="Times New Roman" w:hAnsi="Times New Roman" w:eastAsia="Times New Roman" w:cs="Times New Roman"/>
        </w:rPr>
        <w:t xml:space="preserve"> </w:t>
      </w:r>
      <w:r>
        <w:rPr>
          <w:rFonts w:ascii="Nirmala UI" w:hAnsi="Nirmala UI" w:eastAsia="Nirmala UI" w:cs="Nirmala UI"/>
        </w:rPr>
        <w:t>ଜାତିରେ</w:t>
      </w:r>
      <w:r>
        <w:rPr>
          <w:rFonts w:ascii="Times New Roman" w:hAnsi="Times New Roman" w:eastAsia="Times New Roman" w:cs="Times New Roman"/>
        </w:rPr>
        <w:t xml:space="preserve"> </w:t>
      </w:r>
      <w:r>
        <w:rPr>
          <w:rFonts w:ascii="Nirmala UI" w:hAnsi="Nirmala UI" w:eastAsia="Nirmala UI" w:cs="Nirmala UI"/>
        </w:rPr>
        <w:t>ଦାସତ୍ୱ</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ମୁକ୍ତିକୁ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ସମନ୍ୱୟରେ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୩୦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ପ୍ରଭୁଙ୍କର</w:t>
      </w:r>
      <w:r>
        <w:rPr>
          <w:rFonts w:ascii="Times New Roman" w:hAnsi="Times New Roman" w:eastAsia="Times New Roman" w:cs="Times New Roman"/>
        </w:rPr>
        <w:t xml:space="preserve"> </w:t>
      </w:r>
      <w:r>
        <w:rPr>
          <w:rFonts w:ascii="Nirmala UI" w:hAnsi="Nirmala UI" w:eastAsia="Nirmala UI" w:cs="Nirmala UI"/>
        </w:rPr>
        <w:t>ଅବ୍ରାମ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ଚୁକ୍ତିରେ</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ଦର୍ଶାଏ।</w:t>
      </w:r>
      <w:r>
        <w:rPr>
          <w:rFonts w:ascii="Times New Roman" w:hAnsi="Times New Roman" w:eastAsia="Times New Roman" w:cs="Times New Roman"/>
        </w:rPr>
        <w:t xml:space="preserve"> </w:t>
      </w:r>
      <w:r>
        <w:rPr>
          <w:rFonts w:ascii="Nirmala UI" w:hAnsi="Nirmala UI" w:eastAsia="Nirmala UI" w:cs="Nirmala UI"/>
        </w:rPr>
        <w:t>ଯାଜକମାନଙ୍କ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ପ୍ରସ୍ତୁତିର</w:t>
      </w:r>
      <w:r>
        <w:rPr>
          <w:rFonts w:ascii="Times New Roman" w:hAnsi="Times New Roman" w:eastAsia="Times New Roman" w:cs="Times New Roman"/>
        </w:rPr>
        <w:t xml:space="preserve"> </w:t>
      </w:r>
      <w:r>
        <w:rPr>
          <w:rFonts w:ascii="Nirmala UI" w:hAnsi="Nirmala UI" w:eastAsia="Nirmala UI" w:cs="Nirmala UI"/>
        </w:rPr>
        <w:t>୩୦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୧୯୮୯</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ଅନ୍ତକାଳର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୩୦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ସୂଚାଏ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ଉଜାଡ଼</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ଘୃଣ୍ୟ</w:t>
      </w:r>
      <w:r>
        <w:rPr>
          <w:rFonts w:ascii="Times New Roman" w:hAnsi="Times New Roman" w:eastAsia="Times New Roman" w:cs="Times New Roman"/>
        </w:rPr>
        <w:t xml:space="preserve"> </w:t>
      </w:r>
      <w:r>
        <w:rPr>
          <w:rFonts w:ascii="Nirmala UI" w:hAnsi="Nirmala UI" w:eastAsia="Nirmala UI" w:cs="Nirmala UI"/>
        </w:rPr>
        <w:t>ବସ୍ତୁ</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୧୩</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ଯୋହନଙ୍କର</w:t>
      </w:r>
      <w:r>
        <w:rPr>
          <w:rFonts w:ascii="Times New Roman" w:hAnsi="Times New Roman" w:eastAsia="Times New Roman" w:cs="Times New Roman"/>
        </w:rPr>
        <w:t xml:space="preserve"> </w:t>
      </w:r>
      <w:r>
        <w:rPr>
          <w:rFonts w:ascii="Nirmala UI" w:hAnsi="Nirmala UI" w:eastAsia="Nirmala UI" w:cs="Nirmala UI"/>
        </w:rPr>
        <w:t>୪୨ଟି</w:t>
      </w:r>
      <w:r>
        <w:rPr>
          <w:rFonts w:ascii="Times New Roman" w:hAnsi="Times New Roman" w:eastAsia="Times New Roman" w:cs="Times New Roman"/>
        </w:rPr>
        <w:t xml:space="preserve"> </w:t>
      </w:r>
      <w:r>
        <w:rPr>
          <w:rFonts w:ascii="Nirmala UI" w:hAnsi="Nirmala UI" w:eastAsia="Nirmala UI" w:cs="Nirmala UI"/>
        </w:rPr>
        <w:t>ପ୍ରତୀକାତ୍ମକ</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୧୨୬୦</w:t>
      </w:r>
      <w:r>
        <w:rPr>
          <w:rFonts w:ascii="Times New Roman" w:hAnsi="Times New Roman" w:eastAsia="Times New Roman" w:cs="Times New Roman"/>
        </w:rPr>
        <w:t xml:space="preserve"> </w:t>
      </w:r>
      <w:r>
        <w:rPr>
          <w:rFonts w:ascii="Nirmala UI" w:hAnsi="Nirmala UI" w:eastAsia="Nirmala UI" w:cs="Nirmala UI"/>
        </w:rPr>
        <w:t>ପ୍ରତୀକାତ୍ମକ</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ଜନଙ୍କୁ</w:t>
      </w:r>
      <w:r>
        <w:rPr>
          <w:rFonts w:ascii="Times New Roman" w:hAnsi="Times New Roman" w:eastAsia="Times New Roman" w:cs="Times New Roman"/>
        </w:rPr>
        <w:t xml:space="preserve"> </w:t>
      </w:r>
      <w:r>
        <w:rPr>
          <w:rFonts w:ascii="Nirmala UI" w:hAnsi="Nirmala UI" w:eastAsia="Nirmala UI" w:cs="Nirmala UI"/>
        </w:rPr>
        <w:t>ନିର୍ଯାତନା</w:t>
      </w:r>
      <w:r>
        <w:rPr>
          <w:rFonts w:ascii="Times New Roman" w:hAnsi="Times New Roman" w:eastAsia="Times New Roman" w:cs="Times New Roman"/>
        </w:rPr>
        <w:t xml:space="preserve"> </w:t>
      </w:r>
      <w:r>
        <w:rPr>
          <w:rFonts w:ascii="Nirmala UI" w:hAnsi="Nirmala UI" w:eastAsia="Nirmala UI" w:cs="Nirmala UI"/>
        </w:rPr>
        <w:t>କରିବ।</w:t>
      </w:r>
    </w:p>
    <w:p>
      <w:pPr>
        <w:pStyle w:val="ArticleBody"/>
        <w:jc w:val="left"/>
      </w:pPr>
      <w:r>
        <w:rPr>
          <w:rFonts w:ascii="Times New Roman" w:hAnsi="Times New Roman" w:eastAsia="Times New Roman" w:cs="Times New Roman"/>
        </w:rPr>
        <w:t>Ապրող նորոգչական շարժումը՝ հարյուր քառասունչորս հազարի, սկսվեց 1989 թվականին, երբ Տերը սկսեց Իր գործը՝ պատրաստելու մի քահանայություն, որ ծառայեր կեսգիշերյան ճգնաժամի ընթացքում, որը սկսվում է Կիրակնօրյա օրենքից։ Ալֆան և Օմեգան կանգնեց Հիդդեկելի ջրերի վրա և դեպի երկինք բարձրացրեց Իր երկու ձեռքերը՝ երդվելով, որ երբ 2020 թվականի հուլիսի 18-ից մինչև 2023 թվականի հուլիս ձգվող ցրումը կատարվեր, այն հրաշքները, որոնք կապված են Քրիստոսի գործի հետ՝ Իր Աստվածությունը մարդկության հետ միավորելու, պիտի ավարտվեին։</w:t>
      </w:r>
    </w:p>
    <w:p>
      <w:pPr>
        <w:pStyle w:val="ArticleBody"/>
        <w:jc w:val="left"/>
      </w:pPr>
      <w:r>
        <w:rPr>
          <w:rFonts w:ascii="Times New Roman" w:hAnsi="Times New Roman" w:eastAsia="Times New Roman" w:cs="Times New Roman"/>
        </w:rPr>
        <w:t>Aya ti nɔ ngɛli ɲɛ ni wɔli ti ndápá-buku ti nduru, na gbè tî â kobé-ndara usïö, teti Lo ayeke ape sô asû na ndó tî ngoye na lege tî ndokua tî baprofete pɛpɛ, amá Lo mo a gi lo ngbii tî lo pépè, ti na bêkua tî â lâ tî bîngo tî tambûla usïö, mfinzi tî Nzapa a yeke na peko. Ndâpa tî tângö so na Daniël mokô ôko na yâ tî ndápá-buku ti bale na yâ tî lo a gi lo ngbii tî lo pépè, ti na bêkua tî lo so tî pékô tî pakara a hinga na nguza na nze tî Fulundïgi 2023, peko tî mpânga-sêse tî â wa tî Nzapa a yeke na peko, na nginza tî ndura tî tambûla usïö, so a sî na lege ôko na bêkua tî Krîstu so a zia mabôkô tî Lo na zinga te, ape Lo sa ngbanga na yâ tî â ndâpa so ôko-ôko.</w:t>
      </w:r>
    </w:p>
    <w:p>
      <w:pPr>
        <w:pStyle w:val="ArticleBody"/>
        <w:jc w:val="left"/>
      </w:pPr>
      <w:r>
        <w:rPr>
          <w:rFonts w:ascii="Times New Roman" w:hAnsi="Times New Roman" w:eastAsia="Times New Roman" w:cs="Times New Roman"/>
        </w:rPr>
        <w:t>دانیال بارہ کے سہ‌گانہ پیغام کی پہلی نبوتی مدت اور آخری نبوتی مدت ایک الفا اور اومیگا نشان رکھتی ہیں۔ آیت سات کی پہلی مدت اُسی مدت کے اختتام کی نشان دہی کرتی ہے جس کا آغاز آیت بارہ کرتی ہے۔ آیات سات اور بارہ کے درمیان، سنہ 1989 میں وقتِ آخر کی تاریخ سے لے کر مہلتِ توبہ کے اختتام تک کی تاریخ پیش کی گئی ہے۔ آیت سات کے الفا دور اور آیت بارہ کی اومیگا تاریخ کے درمیان، بنی‌نوعِ انسان کی آخری بغاوت، اتوار کے قانون سے لے کر میکائیل کے کھڑے ہونے تک، پیش کی گئی ہے، اور یہ اُسی باب میں پیش کی گئی ہے جہاں میکائیل کھڑا ہوتا ہے۔</w:t>
      </w:r>
    </w:p>
    <w:p>
      <w:pPr>
        <w:pStyle w:val="ArticleBody"/>
        <w:jc w:val="left"/>
      </w:pP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ᏗᏓᏟᎶᏍᏗ</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ᎠᎦᏫᏍᏛ</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ᎤᏗᏂᏲᎲ</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ᎨᎶᎯ</w:t>
      </w:r>
      <w:r>
        <w:rPr>
          <w:rFonts w:ascii="Times New Roman" w:hAnsi="Times New Roman" w:eastAsia="Times New Roman" w:cs="Times New Roman"/>
        </w:rPr>
        <w:t xml:space="preserve"> </w:t>
      </w:r>
      <w:r>
        <w:rPr>
          <w:rFonts w:ascii="Gadugi" w:hAnsi="Gadugi" w:eastAsia="Gadugi" w:cs="Gadugi"/>
        </w:rPr>
        <w:t>ᏧᏂᏛᏁᎲ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ᎤᏓᏠᏍᏗ</w:t>
      </w:r>
      <w:r>
        <w:rPr>
          <w:rFonts w:ascii="Times New Roman" w:hAnsi="Times New Roman" w:eastAsia="Times New Roman" w:cs="Times New Roman"/>
        </w:rPr>
        <w:t xml:space="preserve"> </w:t>
      </w:r>
      <w:r>
        <w:rPr>
          <w:rFonts w:ascii="Gadugi" w:hAnsi="Gadugi" w:eastAsia="Gadugi" w:cs="Gadugi"/>
        </w:rPr>
        <w:t>ᎤᏂᏛᏅᏢ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ᏧᎾᏡᎬ</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ᎤᏂᏁᏗᏱ</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ᎠᏂᎦᏘᏴᏫᏯ</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ᎠᏥᎦᏎᏍᏗᏍᎬ</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1260 </w:t>
      </w:r>
      <w:r>
        <w:rPr>
          <w:rFonts w:ascii="Gadugi" w:hAnsi="Gadugi" w:eastAsia="Gadugi" w:cs="Gadugi"/>
        </w:rPr>
        <w:t>ᎢᏯᏕᏘᏴᏛ</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w:t>
      </w:r>
    </w:p>
    <w:p>
      <w:pPr>
        <w:pStyle w:val="ArticleBody"/>
        <w:jc w:val="left"/>
      </w:pPr>
      <w:r>
        <w:rPr>
          <w:rFonts w:ascii="Gadugi" w:hAnsi="Gadugi" w:eastAsia="Gadugi" w:cs="Gadugi"/>
        </w:rPr>
        <w:t>ᎤᏰᎵ</w:t>
      </w:r>
      <w:r>
        <w:rPr>
          <w:rFonts w:ascii="Times New Roman" w:hAnsi="Times New Roman" w:eastAsia="Times New Roman" w:cs="Times New Roman"/>
        </w:rPr>
        <w:t xml:space="preserve"> </w:t>
      </w:r>
      <w:r>
        <w:rPr>
          <w:rFonts w:ascii="Gadugi" w:hAnsi="Gadugi" w:eastAsia="Gadugi" w:cs="Gadugi"/>
        </w:rPr>
        <w:t>ᎢᏯᏛ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ᏚᎾᏚᏓᎸ</w:t>
      </w:r>
      <w:r>
        <w:rPr>
          <w:rFonts w:ascii="Times New Roman" w:hAnsi="Times New Roman" w:eastAsia="Times New Roman" w:cs="Times New Roman"/>
        </w:rPr>
        <w:t xml:space="preserve"> </w:t>
      </w:r>
      <w:r>
        <w:rPr>
          <w:rFonts w:ascii="Gadugi" w:hAnsi="Gadugi" w:eastAsia="Gadugi" w:cs="Gadugi"/>
        </w:rPr>
        <w:t>ᎦᏪᎵᏍᎬ</w:t>
      </w:r>
      <w:r>
        <w:rPr>
          <w:rFonts w:ascii="Times New Roman" w:hAnsi="Times New Roman" w:eastAsia="Times New Roman" w:cs="Times New Roman"/>
        </w:rPr>
        <w:t xml:space="preserve"> </w:t>
      </w:r>
      <w:r>
        <w:rPr>
          <w:rFonts w:ascii="Gadugi" w:hAnsi="Gadugi" w:eastAsia="Gadugi" w:cs="Gadugi"/>
        </w:rPr>
        <w:t>ᎠᏂᏈᎵᏍ</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ᎠᏍᎪᎯᏧᏁᎳᏚ</w:t>
      </w:r>
      <w:r>
        <w:rPr>
          <w:rFonts w:ascii="Times New Roman" w:hAnsi="Times New Roman" w:eastAsia="Times New Roman" w:cs="Times New Roman"/>
        </w:rPr>
        <w:t xml:space="preserve"> </w:t>
      </w:r>
      <w:r>
        <w:rPr>
          <w:rFonts w:ascii="Gadugi" w:hAnsi="Gadugi" w:eastAsia="Gadugi" w:cs="Gadugi"/>
        </w:rPr>
        <w:t>ᎤᏬᎯᏳᏍᏗ</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ᏓᏟᎶᏍᏔᏅ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ᎠᏯᏓᏡᎬ</w:t>
      </w:r>
      <w:r>
        <w:rPr>
          <w:rFonts w:ascii="Times New Roman" w:hAnsi="Times New Roman" w:eastAsia="Times New Roman" w:cs="Times New Roman"/>
        </w:rPr>
        <w:t xml:space="preserve"> </w:t>
      </w:r>
      <w:r>
        <w:rPr>
          <w:rFonts w:ascii="Gadugi" w:hAnsi="Gadugi" w:eastAsia="Gadugi" w:cs="Gadugi"/>
        </w:rPr>
        <w:t>ᎠᏓᏙᎴᎰᏍᎬ</w:t>
      </w:r>
      <w:r>
        <w:rPr>
          <w:rFonts w:ascii="Times New Roman" w:hAnsi="Times New Roman" w:eastAsia="Times New Roman" w:cs="Times New Roman"/>
        </w:rPr>
        <w:t xml:space="preserve"> </w:t>
      </w:r>
      <w:r>
        <w:rPr>
          <w:rFonts w:ascii="Gadugi" w:hAnsi="Gadugi" w:eastAsia="Gadugi" w:cs="Gadugi"/>
        </w:rPr>
        <w:t>ᎤᏪᎧᏅᎯ</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ᎠᏍᏓᏩᏛ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ᎤᎵᏍᏆᎸᎡᎯ</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ᎤᏜᏓᎴᎨᏒ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ᎠᏯᏓᏡᎬ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ᏕᏂᎤᏓᏡᎬ</w:t>
      </w:r>
      <w:r>
        <w:rPr>
          <w:rFonts w:ascii="Times New Roman" w:hAnsi="Times New Roman" w:eastAsia="Times New Roman" w:cs="Times New Roman"/>
        </w:rPr>
        <w:t xml:space="preserve"> </w:t>
      </w:r>
      <w:r>
        <w:rPr>
          <w:rFonts w:ascii="Gadugi" w:hAnsi="Gadugi" w:eastAsia="Gadugi" w:cs="Gadugi"/>
        </w:rPr>
        <w:t>ᏩᏥ</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ᎠᏎᎢᏯ</w:t>
      </w:r>
      <w:r>
        <w:rPr>
          <w:rFonts w:ascii="Times New Roman" w:hAnsi="Times New Roman" w:eastAsia="Times New Roman" w:cs="Times New Roman"/>
        </w:rPr>
        <w:t xml:space="preserve"> </w:t>
      </w:r>
      <w:r>
        <w:rPr>
          <w:rFonts w:ascii="Gadugi" w:hAnsi="Gadugi" w:eastAsia="Gadugi" w:cs="Gadugi"/>
        </w:rPr>
        <w:t>ᎤᏫᏒ</w:t>
      </w:r>
      <w:r>
        <w:rPr>
          <w:rFonts w:ascii="Times New Roman" w:hAnsi="Times New Roman" w:eastAsia="Times New Roman" w:cs="Times New Roman"/>
        </w:rPr>
        <w:t xml:space="preserve"> </w:t>
      </w:r>
      <w:r>
        <w:rPr>
          <w:rFonts w:ascii="Gadugi" w:hAnsi="Gadugi" w:eastAsia="Gadugi" w:cs="Gadugi"/>
        </w:rPr>
        <w:t>ᎧᎸᎬ</w:t>
      </w:r>
      <w:r>
        <w:rPr>
          <w:rFonts w:ascii="Times New Roman" w:hAnsi="Times New Roman" w:eastAsia="Times New Roman" w:cs="Times New Roman"/>
        </w:rPr>
        <w:t xml:space="preserve">, </w:t>
      </w:r>
      <w:r>
        <w:rPr>
          <w:rFonts w:ascii="Gadugi" w:hAnsi="Gadugi" w:eastAsia="Gadugi" w:cs="Gadugi"/>
        </w:rPr>
        <w:t>ᎯᏗᎨᎵ</w:t>
      </w:r>
      <w:r>
        <w:rPr>
          <w:rFonts w:ascii="Times New Roman" w:hAnsi="Times New Roman" w:eastAsia="Times New Roman" w:cs="Times New Roman"/>
        </w:rPr>
        <w:t xml:space="preserve"> </w:t>
      </w:r>
      <w:r>
        <w:rPr>
          <w:rFonts w:ascii="Gadugi" w:hAnsi="Gadugi" w:eastAsia="Gadugi" w:cs="Gadugi"/>
        </w:rPr>
        <w:t>ᎤᏪᏙᎸ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ᎠᎵᏍᎪᎸᏙᏗ</w:t>
      </w:r>
      <w:r>
        <w:rPr>
          <w:rFonts w:ascii="Times New Roman" w:hAnsi="Times New Roman" w:eastAsia="Times New Roman" w:cs="Times New Roman"/>
        </w:rPr>
        <w:t xml:space="preserve"> </w:t>
      </w:r>
      <w:r>
        <w:rPr>
          <w:rFonts w:ascii="Gadugi" w:hAnsi="Gadugi" w:eastAsia="Gadugi" w:cs="Gadugi"/>
        </w:rPr>
        <w:t>ᎠᎫᏴᎢ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ᎤᏙᎯᏳᏒ</w:t>
      </w:r>
      <w:r>
        <w:rPr>
          <w:rFonts w:ascii="Times New Roman" w:hAnsi="Times New Roman" w:eastAsia="Times New Roman" w:cs="Times New Roman"/>
        </w:rPr>
        <w:t xml:space="preserve"> </w:t>
      </w:r>
      <w:r>
        <w:rPr>
          <w:rFonts w:ascii="Gadugi" w:hAnsi="Gadugi" w:eastAsia="Gadugi" w:cs="Gadugi"/>
        </w:rPr>
        <w:t>ᏗᎧᎿᎭᎶᏗ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ᎦᏅᏅ</w:t>
      </w:r>
      <w:r>
        <w:rPr>
          <w:rFonts w:ascii="Times New Roman" w:hAnsi="Times New Roman" w:eastAsia="Times New Roman" w:cs="Times New Roman"/>
        </w:rPr>
        <w:t xml:space="preserve"> </w:t>
      </w:r>
      <w:r>
        <w:rPr>
          <w:rFonts w:ascii="Gadugi" w:hAnsi="Gadugi" w:eastAsia="Gadugi" w:cs="Gadugi"/>
        </w:rPr>
        <w:t>ᎤᏂᏁᏍᎬ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ᏗᎦᏁᎶᏗᏍᎬ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ᎤᏂᏟᎶᏍᏔᏅ</w:t>
      </w:r>
      <w:r>
        <w:rPr>
          <w:rFonts w:ascii="Times New Roman" w:hAnsi="Times New Roman" w:eastAsia="Times New Roman" w:cs="Times New Roman"/>
        </w:rPr>
        <w:t xml:space="preserve"> </w:t>
      </w:r>
      <w:r>
        <w:rPr>
          <w:rFonts w:ascii="Gadugi" w:hAnsi="Gadugi" w:eastAsia="Gadugi" w:cs="Gadugi"/>
        </w:rPr>
        <w:t>ᏃᎴ</w:t>
      </w:r>
      <w:r>
        <w:rPr>
          <w:rFonts w:ascii="Times New Roman" w:hAnsi="Times New Roman" w:eastAsia="Times New Roman" w:cs="Times New Roman"/>
        </w:rPr>
        <w:t xml:space="preserve"> </w:t>
      </w:r>
      <w:r>
        <w:rPr>
          <w:rFonts w:ascii="Gadugi" w:hAnsi="Gadugi" w:eastAsia="Gadugi" w:cs="Gadugi"/>
        </w:rPr>
        <w:t>ᎤᏃᏈᏏ</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ᎤᏂᎦᏛ</w:t>
      </w:r>
      <w:r>
        <w:rPr>
          <w:rFonts w:ascii="Times New Roman" w:hAnsi="Times New Roman" w:eastAsia="Times New Roman" w:cs="Times New Roman"/>
        </w:rPr>
        <w:t xml:space="preserve">. </w:t>
      </w:r>
      <w:r>
        <w:rPr>
          <w:rFonts w:ascii="Gadugi" w:hAnsi="Gadugi" w:eastAsia="Gadugi" w:cs="Gadugi"/>
        </w:rPr>
        <w:t>ᎤᏰᎵ</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ᏓᏟᎶᏍᏔᏅ</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ᏕᎤᏬᏚᏓ</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ᎠᏎᎢᏯ</w:t>
      </w:r>
      <w:r>
        <w:rPr>
          <w:rFonts w:ascii="Times New Roman" w:hAnsi="Times New Roman" w:eastAsia="Times New Roman" w:cs="Times New Roman"/>
        </w:rPr>
        <w:t xml:space="preserve"> </w:t>
      </w:r>
      <w:r>
        <w:rPr>
          <w:rFonts w:ascii="Gadugi" w:hAnsi="Gadugi" w:eastAsia="Gadugi" w:cs="Gadugi"/>
        </w:rPr>
        <w:t>ᎤᏪᎧᏅᎯ</w:t>
      </w:r>
      <w:r>
        <w:rPr>
          <w:rFonts w:ascii="Times New Roman" w:hAnsi="Times New Roman" w:eastAsia="Times New Roman" w:cs="Times New Roman"/>
        </w:rPr>
        <w:t xml:space="preserve"> </w:t>
      </w:r>
      <w:r>
        <w:rPr>
          <w:rFonts w:ascii="Gadugi" w:hAnsi="Gadugi" w:eastAsia="Gadugi" w:cs="Gadugi"/>
        </w:rPr>
        <w:t>ᏧᏓᏙᎴᎰᏍᎬ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ᎦᏥᏪᏎᎸ</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ᏔᎵᏧᏈ</w:t>
      </w:r>
      <w:r>
        <w:rPr>
          <w:rFonts w:ascii="Times New Roman" w:hAnsi="Times New Roman" w:eastAsia="Times New Roman" w:cs="Times New Roman"/>
        </w:rPr>
        <w:t xml:space="preserve"> </w:t>
      </w:r>
      <w:r>
        <w:rPr>
          <w:rFonts w:ascii="Gadugi" w:hAnsi="Gadugi" w:eastAsia="Gadugi" w:cs="Gadugi"/>
        </w:rPr>
        <w:t>ᏐᏁᎳ</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(1290) </w:t>
      </w:r>
      <w:r>
        <w:rPr>
          <w:rFonts w:ascii="Gadugi" w:hAnsi="Gadugi" w:eastAsia="Gadugi" w:cs="Gadugi"/>
        </w:rPr>
        <w:t>ᎢᏳᏕᏘᏴᏛ</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ᎤᏰᎵ</w:t>
      </w:r>
      <w:r>
        <w:rPr>
          <w:rFonts w:ascii="Times New Roman" w:hAnsi="Times New Roman" w:eastAsia="Times New Roman" w:cs="Times New Roman"/>
        </w:rPr>
        <w:t xml:space="preserve"> </w:t>
      </w:r>
      <w:r>
        <w:rPr>
          <w:rFonts w:ascii="Gadugi" w:hAnsi="Gadugi" w:eastAsia="Gadugi" w:cs="Gadugi"/>
        </w:rPr>
        <w:t>ᎦᏥᏪᏎᎸ</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ᎠᏓᏁᏍᎬ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Мәсих Өз қолын пайғамбарлық құрылымның ішінде қолданғанда, ол көптеген ақиқаттарды білдіреді, бірақ сондай-ақ Ол Өз халқын бастап келе жатқан жолды да білдіреді. Иса Мәсіхтің аяны 2023 жылдың шілде айында мөрінен ашыла бастады. Сол мөрден ашылу жеті күн күркіреуінің мөрден ашылуын және Даниялдың он екінші тарауда бейнеленген хабарын да қамтиды. Бұл мөрден ашылу 1989 жылы басталып, жексенбілік заңмен аяқталатын қырықыншы аяттың жасырын тарихының ішінде жүзеге асады. Сол тарихта Құдайдың халқы мөрленеді, және олар Киелі Рухтың төгілуі арқылы мөрленеді. Киелі Рухтың соңғы төгілуі Аян кітабының сегізінші тарауында анықталады, онда ол жетінші, демек соңғы мөр ретінде бейнеленген. Яһуда руының Арыстаны бесінші тарауда жеті мөрмен мөрленген кітапты ашу үшін жеңіп шықты.</w:t>
      </w:r>
    </w:p>
    <w:p>
      <w:pPr>
        <w:pStyle w:val="ArticleBody"/>
        <w:jc w:val="left"/>
      </w:pPr>
      <w:r>
        <w:rPr>
          <w:rFonts w:ascii="Times New Roman" w:hAnsi="Times New Roman" w:eastAsia="Times New Roman" w:cs="Times New Roman"/>
        </w:rPr>
        <w:t>ئەبەڵی شەشەم ئەو پرسیارەی لە کۆتایی بەشی شەشەمدا هەڵستاند، کە دەپرسی کێ دەتوانێت لەو ماوەیەدا بوەستێت کە چیتر بۆ گوناه ناوبژیوانی نەماوە.</w:t>
      </w:r>
    </w:p>
    <w:p>
      <w:pPr>
        <w:pStyle w:val="ArticleScripture"/>
        <w:jc w:val="left"/>
      </w:pPr>
      <w:r>
        <w:rPr>
          <w:rFonts w:ascii="Times New Roman" w:hAnsi="Times New Roman" w:eastAsia="Times New Roman" w:cs="Times New Roman"/>
        </w:rPr>
        <w:t>Sebab telah datang hari besar murka-Nya; dan siapakah yang dapat bertahan? Wahyu 6:17.</w:t>
      </w:r>
    </w:p>
    <w:p>
      <w:pPr>
        <w:pStyle w:val="ArticleBody"/>
        <w:jc w:val="left"/>
      </w:pPr>
      <w:r>
        <w:rPr>
          <w:rFonts w:ascii="Times New Roman" w:hAnsi="Times New Roman" w:eastAsia="Times New Roman" w:cs="Times New Roman"/>
        </w:rPr>
        <w:t>Kapitulo ya susunod, o maaari mong sabihin na ang susunod na talata, ay nagpapakilala sa pagtatatak sa isang daan at apatnapu’t apat na libo at sa malaking karamihan na tinitipon sa kaharian ng Diyos sa panahon ng krisis ng batas ng Linggo. Ang isang daan at apatnapu’t apat na libo ang sagot sa tanong ng ikaanim na tatak. Matapos silang mailarawan sa kapitulo pito, saka naman tinutukoy ng kapitulo walo ang pag-aalis sa ikapito at pangwakas na tatak.</w:t>
      </w:r>
    </w:p>
    <w:p>
      <w:pPr>
        <w:pStyle w:val="ArticleScripture"/>
        <w:jc w:val="left"/>
      </w:pPr>
      <w:r>
        <w:rPr>
          <w:rFonts w:ascii="Times New Roman" w:hAnsi="Times New Roman" w:eastAsia="Times New Roman" w:cs="Times New Roman"/>
        </w:rPr>
        <w:t>Ne u ko a-hin mate kha ci ta-pasarih, bo rih ci vaivakih unaak hunpum. Ka hmuh pathian hmai-ah a ding vata seven angel, tinak in an kut ah vaw seven trumpets a pe. Tinak in angel dang pakhat a ra i, maicam hmuahhmuahnak hmai-ah a ding, cencar sui a put; cun a kut ah hmuhmi hmuitui tampi a pe, biaknak inn sung hmun sang sui, bawi tohkham hmai-ah ummi cungah, mi thianghlim hmuahhmuah i thla camnak he pehtlaih in a lan dingah. Cun hmuitui meikhu, mi thianghlim hmuahhmuah i thla camnak he a ra ciami cu, angel kut chungin Pathian hmai-ah a kai.</w:t>
      </w:r>
    </w:p>
    <w:p>
      <w:pPr>
        <w:pStyle w:val="ArticleScripture"/>
        <w:jc w:val="left"/>
      </w:pP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향로를</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제단의</w:t>
      </w:r>
      <w:r>
        <w:rPr>
          <w:rFonts w:ascii="Times New Roman" w:hAnsi="Times New Roman" w:eastAsia="Times New Roman" w:cs="Times New Roman"/>
        </w:rPr>
        <w:t xml:space="preserve"> </w:t>
      </w:r>
      <w:r>
        <w:rPr>
          <w:rFonts w:ascii="Malgun Gothic" w:hAnsi="Malgun Gothic" w:eastAsia="Malgun Gothic" w:cs="Malgun Gothic"/>
        </w:rPr>
        <w:t>불로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채우고</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쏟으니</w:t>
      </w:r>
      <w:r>
        <w:rPr>
          <w:rFonts w:ascii="Times New Roman" w:hAnsi="Times New Roman" w:eastAsia="Times New Roman" w:cs="Times New Roman"/>
        </w:rPr>
        <w:t xml:space="preserve">, </w:t>
      </w:r>
      <w:r>
        <w:rPr>
          <w:rFonts w:ascii="Malgun Gothic" w:hAnsi="Malgun Gothic" w:eastAsia="Malgun Gothic" w:cs="Malgun Gothic"/>
        </w:rPr>
        <w:t>음성들과</w:t>
      </w:r>
      <w:r>
        <w:rPr>
          <w:rFonts w:ascii="Times New Roman" w:hAnsi="Times New Roman" w:eastAsia="Times New Roman" w:cs="Times New Roman"/>
        </w:rPr>
        <w:t xml:space="preserve"> </w:t>
      </w:r>
      <w:r>
        <w:rPr>
          <w:rFonts w:ascii="Malgun Gothic" w:hAnsi="Malgun Gothic" w:eastAsia="Malgun Gothic" w:cs="Malgun Gothic"/>
        </w:rPr>
        <w:t>우레들과</w:t>
      </w:r>
      <w:r>
        <w:rPr>
          <w:rFonts w:ascii="Times New Roman" w:hAnsi="Times New Roman" w:eastAsia="Times New Roman" w:cs="Times New Roman"/>
        </w:rPr>
        <w:t xml:space="preserve"> </w:t>
      </w:r>
      <w:r>
        <w:rPr>
          <w:rFonts w:ascii="Malgun Gothic" w:hAnsi="Malgun Gothic" w:eastAsia="Malgun Gothic" w:cs="Malgun Gothic"/>
        </w:rPr>
        <w:t>번개들과</w:t>
      </w:r>
      <w:r>
        <w:rPr>
          <w:rFonts w:ascii="Times New Roman" w:hAnsi="Times New Roman" w:eastAsia="Times New Roman" w:cs="Times New Roman"/>
        </w:rPr>
        <w:t xml:space="preserve"> </w:t>
      </w:r>
      <w:r>
        <w:rPr>
          <w:rFonts w:ascii="Malgun Gothic" w:hAnsi="Malgun Gothic" w:eastAsia="Malgun Gothic" w:cs="Malgun Gothic"/>
        </w:rPr>
        <w:t>지진이</w:t>
      </w:r>
      <w:r>
        <w:rPr>
          <w:rFonts w:ascii="Times New Roman" w:hAnsi="Times New Roman" w:eastAsia="Times New Roman" w:cs="Times New Roman"/>
        </w:rPr>
        <w:t xml:space="preserve"> </w:t>
      </w:r>
      <w:r>
        <w:rPr>
          <w:rFonts w:ascii="Malgun Gothic" w:hAnsi="Malgun Gothic" w:eastAsia="Malgun Gothic" w:cs="Malgun Gothic"/>
        </w:rPr>
        <w:t>일어났다</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8:1–5.</w:t>
      </w:r>
    </w:p>
    <w:p>
      <w:pPr>
        <w:pStyle w:val="ArticleBody"/>
        <w:jc w:val="left"/>
      </w:pPr>
      <w:r>
        <w:rPr>
          <w:rFonts w:ascii="Times New Roman" w:hAnsi="Times New Roman" w:eastAsia="Times New Roman" w:cs="Times New Roman"/>
        </w:rPr>
        <w:t>«От», показан в Исая, 6-та глава, като „въглен“, който Сестра Уайт определя като символ на очищение, се взема от олтара и се хвърля на земята. „От“ от небето при Петдесетница бе представен като езици от „от“. „От“ е онова, което Вестителят на завета употребява, за да очисти левиевите синове.</w:t>
      </w:r>
    </w:p>
    <w:p>
      <w:pPr>
        <w:pStyle w:val="ArticleScripture"/>
        <w:jc w:val="left"/>
      </w:pPr>
      <w:r>
        <w:rPr>
          <w:rFonts w:ascii="Times New Roman" w:hAnsi="Times New Roman" w:eastAsia="Times New Roman" w:cs="Times New Roman"/>
        </w:rPr>
        <w:t>“‘یِ مِرواه جاکِ ابَ دستِ اُوست، و اُو خِرمنِ خُدَه بِه‌تمامی پاک خاهد کرد، و گندمِ خُدَه دَر انبار جم خاهد کرد.’ متی 3:12. اَی یکی از زمان‌های پالایش بید. بَه‌وسیلهٔ کلماتِ حقیقت، کاه از گندم جدا کِشتَه مِشُد. چون ایشان بسیار مغرور و خُدراضی بیدَند تا توبیخ را بپذیرَند، و بسیار دنیا‌دوست بیدَند تا زندگیِ فروتنی را قبول کنَند، بسیاری از عیسی روی گردانِشتَند. بسیاری هنوز نیز همان کارَه انجام مِدِهَند. امروز نیز جان‌ها آزموده مِشَند، چنان‌که آن شاگردان در کنیسهٔ کفرناحوم آزموده شُدَند. وقتی حقیقت بر دل تطبیق داده مِشَه، می‌بینَند که زندگیِ ایشان با ارادهٔ خدا مطابق نِست. می‌بینَند که در خودِ ایشان به تغییری کامل نیاز هَست؛ اما حاضر نِستَند آن کارِ ازخودگذشتگی را بر عهده گیرَند. ازین‌رو، وقتی گناهانِ ایشان آشکار مِشَه، خشمگین مِشَند. ایشان رنجیده‌خاطر دور مِشَند، همان‌گونه که شاگردان عیسی را ترک کِشتَند و غرغرکنان گفتَند: ‘این سخن سخت است؛ کی تواند آن را بشنود؟’ آرزوی اعصار، 392.”</w:t>
      </w:r>
    </w:p>
    <w:p>
      <w:pPr>
        <w:pStyle w:val="ArticleBody"/>
        <w:jc w:val="left"/>
      </w:pPr>
      <w:r>
        <w:rPr>
          <w:rFonts w:ascii="Times New Roman" w:hAnsi="Times New Roman" w:eastAsia="Times New Roman" w:cs="Times New Roman"/>
        </w:rPr>
        <w:t>Ահա՛ այն, ինչ իջավ Եղիայի ընծայի վրա, ինչպես նաև Գեդեոնի ընծայի վրա՝ հրեշտակին մատուցված ընծայի դեպքում։ Մաքրագործության «կրակը» Աստծո Խոսքն է, որովհետև սուրբ դառնալը նշանակում է սրբացվել Նրա Խոսքով։ Այն «կրակը», որ գցվում է երկրի վրա, երբ յոթերորդ կնիքը վերացվում է, մատնանշում է մարգարեական պատգամի զորացման իրողությունը, որը բացվում է վերջին օրերին՝ յոթերորդ փողի հնչման ժամանակ, յոթ որոտների կողմից ներկայացված իրադարձությունների վերջնական և կատարյալ իրագործման ընթացքում և Դանիել տասներկուի երեք մարգարեական ժամանակաշրջաններով հաստատված, որոնք կնքված էին մինչև վերջին օրերը։</w:t>
      </w:r>
    </w:p>
    <w:p>
      <w:pPr>
        <w:pStyle w:val="ArticleBody"/>
        <w:jc w:val="left"/>
      </w:pPr>
      <w:r>
        <w:rPr>
          <w:rFonts w:ascii="Times New Roman" w:hAnsi="Times New Roman" w:eastAsia="Times New Roman" w:cs="Times New Roman"/>
        </w:rPr>
        <w:t>Jesucristoq qhananchasqanmanta, runaq probacionnin tukukuypa ñawpaqman kichasqa kaqtaq, kanchis truenuykunapa kichasqanmi, qanchis sellopa anchhuychasqanmi, Daniel chunka iskayniyuqpa kichasqanmi, hinaspa Daniel chunka hukniyuqpa tawa chunka versiculopi pakasqa historiapa kichasqanmi; chaymi cheq historiakunaqa maypichus angelqa lino p’achallikusqa Qarita tapurqan: imataq kay musphaykunapa tukukuynin kanqa nispa.</w:t>
      </w:r>
    </w:p>
    <w:p>
      <w:pPr>
        <w:pStyle w:val="ArticleBody"/>
        <w:jc w:val="left"/>
      </w:pPr>
      <w:r>
        <w:rPr>
          <w:rFonts w:ascii="Times New Roman" w:hAnsi="Times New Roman" w:eastAsia="Times New Roman" w:cs="Times New Roman"/>
        </w:rPr>
        <w:t>Ասպիտակեղեն հագած Մարդը պատասխանեց և ասաց.— Երբ հասնեք 2023 թվականի հուլիսին ձգձգման ժամանակի ավարտին, կհասնեք մեկ հարյուր քառասունչորս հազարի կնքման պատմությանը։</w:t>
      </w:r>
    </w:p>
    <w:p>
      <w:pPr>
        <w:pStyle w:val="ArticleBody"/>
        <w:jc w:val="left"/>
      </w:pPr>
      <w:r>
        <w:rPr>
          <w:rFonts w:ascii="Times New Roman" w:hAnsi="Times New Roman" w:eastAsia="Times New Roman" w:cs="Times New Roman"/>
        </w:rPr>
        <w:t>Ai ma ai hma a ti chiah leh—Thupuan bung 11-a ni pathum leh a chan khat entîrnaa ni hnihna tawpah, Daniel lehkhabu atanga hrilh lâwkna thuchah pakhat chu 1798-a hun tâwp entîrnaa chhinchhiah angin hawn chhuak tûr a ni. Chû hunah, ni pathum leh a chan khat entîrnaa ni hnihna tawpah hawn chhuak tûra thu tak chu, Daniel lehkhabu chhinchhiahna leh hawn chhuahna a sawi fiah a, a hrilhfiah bawkna Daniel lehkhabu châng kua pakua vêk atang chiahah hmuh tûr a ni.</w:t>
      </w:r>
    </w:p>
    <w:p>
      <w:pPr>
        <w:pStyle w:val="ArticleBody"/>
        <w:jc w:val="left"/>
      </w:pPr>
      <w:r>
        <w:rPr>
          <w:rFonts w:ascii="Times New Roman" w:hAnsi="Times New Roman" w:eastAsia="Times New Roman" w:cs="Times New Roman"/>
        </w:rPr>
        <w:t>Artikulu sun ukatjja, aka yatichäwinakampixa sarantañäni.</w:t>
      </w:r>
    </w:p>
    <w:p>
      <w:pPr>
        <w:pStyle w:val="ArticleScripture"/>
        <w:jc w:val="left"/>
      </w:pPr>
      <w:r>
        <w:rPr>
          <w:rFonts w:ascii="Times New Roman" w:hAnsi="Times New Roman" w:eastAsia="Times New Roman" w:cs="Times New Roman"/>
        </w:rPr>
        <w:t>«جیسُس مسیح جب اس زمین پر آیا، تو وہ روایات جو نسل در نسل منتقل ہوتی آئی تھیں، اور صحائف کی انسانی تشریحات، لوگوں سے اُس سچائی کو چھپا گئی تھیں جیسی وہ یسوع میں ہے۔ سچائی روایت کے ایک عظیم انبار کے نیچے دفن ہو گئی تھی۔ مقدس صحائف کی روحانی معنویت کھو گئی تھی؛ کیونکہ اپنے بےایمانی میں لوگوں نے آسمانی خزانے کا دروازہ بند کر دیا تھا۔ تاریکی نے زمین کو ڈھانپ لیا تھا، اور گھٹا ٹوپ تاریکی قوموں پر چھا گئی تھی۔ سچائی نے آسمان سے زمین کی طرف نگاہ کی؛ لیکن کہیں بھی الٰہی نقش ظاہر نہ تھا۔ ایک ایسی تیرگی، جو موت کے کفن کی مانند تھی، ساری زمین پر پھیل گئی تھی۔»</w:t>
      </w:r>
    </w:p>
    <w:p>
      <w:pPr>
        <w:pStyle w:val="ArticleScripture"/>
        <w:jc w:val="left"/>
      </w:pPr>
      <w:r>
        <w:rPr>
          <w:rFonts w:ascii="Times New Roman" w:hAnsi="Times New Roman" w:eastAsia="Times New Roman" w:cs="Times New Roman"/>
        </w:rPr>
        <w:t>«</w:t>
      </w:r>
      <w:r>
        <w:rPr>
          <w:rFonts w:ascii="Nirmala UI" w:hAnsi="Nirmala UI" w:eastAsia="Nirmala UI" w:cs="Nirmala UI"/>
        </w:rPr>
        <w:t>અહિયાં</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વંશનો</w:t>
      </w:r>
      <w:r>
        <w:rPr>
          <w:rFonts w:ascii="Times New Roman" w:hAnsi="Times New Roman" w:eastAsia="Times New Roman" w:cs="Times New Roman"/>
        </w:rPr>
        <w:t xml:space="preserve"> </w:t>
      </w:r>
      <w:r>
        <w:rPr>
          <w:rFonts w:ascii="Nirmala UI" w:hAnsi="Nirmala UI" w:eastAsia="Nirmala UI" w:cs="Nirmala UI"/>
        </w:rPr>
        <w:t>સિંહ</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ખોલી</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ઉપદેશના</w:t>
      </w:r>
      <w:r>
        <w:rPr>
          <w:rFonts w:ascii="Times New Roman" w:hAnsi="Times New Roman" w:eastAsia="Times New Roman" w:cs="Times New Roman"/>
        </w:rPr>
        <w:t xml:space="preserve"> </w:t>
      </w:r>
      <w:r>
        <w:rPr>
          <w:rFonts w:ascii="Nirmala UI" w:hAnsi="Nirmala UI" w:eastAsia="Nirmala UI" w:cs="Nirmala UI"/>
        </w:rPr>
        <w:t>ગ્રંથને</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રાખ્યો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અમિશ્રિત</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અનુમતિ</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અંધકારને</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હટાવવા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ભૂલનો</w:t>
      </w:r>
      <w:r>
        <w:rPr>
          <w:rFonts w:ascii="Times New Roman" w:hAnsi="Times New Roman" w:eastAsia="Times New Roman" w:cs="Times New Roman"/>
        </w:rPr>
        <w:t xml:space="preserve"> </w:t>
      </w:r>
      <w:r>
        <w:rPr>
          <w:rFonts w:ascii="Nirmala UI" w:hAnsi="Nirmala UI" w:eastAsia="Nirmala UI" w:cs="Nirmala UI"/>
        </w:rPr>
        <w:t>પ્રતિરોધ</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સ્વયં</w:t>
      </w:r>
      <w:r>
        <w:rPr>
          <w:rFonts w:ascii="Times New Roman" w:hAnsi="Times New Roman" w:eastAsia="Times New Roman" w:cs="Times New Roman"/>
        </w:rPr>
        <w:t xml:space="preserve"> </w:t>
      </w:r>
      <w:r>
        <w:rPr>
          <w:rFonts w:ascii="Nirmala UI" w:hAnsi="Nirmala UI" w:eastAsia="Nirmala UI" w:cs="Nirmala UI"/>
        </w:rPr>
        <w:t>અવતર્યું</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શિક્ષક</w:t>
      </w:r>
      <w:r>
        <w:rPr>
          <w:rFonts w:ascii="Times New Roman" w:hAnsi="Times New Roman" w:eastAsia="Times New Roman" w:cs="Times New Roman"/>
        </w:rPr>
        <w:t xml:space="preserve"> </w:t>
      </w:r>
      <w:r>
        <w:rPr>
          <w:rFonts w:ascii="Nirmala UI" w:hAnsi="Nirmala UI" w:eastAsia="Nirmala UI" w:cs="Nirmala UI"/>
        </w:rPr>
        <w:t>મોકલવામાં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જગતમાં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મનુષ્યને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પુરુષો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સ્ત્રીઓ</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નિશ્ચિત</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આતુરતાથી</w:t>
      </w:r>
      <w:r>
        <w:rPr>
          <w:rFonts w:ascii="Times New Roman" w:hAnsi="Times New Roman" w:eastAsia="Times New Roman" w:cs="Times New Roman"/>
        </w:rPr>
        <w:t xml:space="preserve"> </w:t>
      </w:r>
      <w:r>
        <w:rPr>
          <w:rFonts w:ascii="Nirmala UI" w:hAnsi="Nirmala UI" w:eastAsia="Nirmala UI" w:cs="Nirmala UI"/>
        </w:rPr>
        <w:t>શોધ</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અંધકારમય</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ઝગમગતા</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Spalding Magan, 58.</w:t>
      </w:r>
    </w:p>
    <w:p>
      <w:pPr>
        <w:pStyle w:val="ArticleScripture"/>
        <w:jc w:val="left"/>
      </w:pPr>
      <w:r>
        <w:rPr>
          <w:rFonts w:ascii="Times New Roman" w:hAnsi="Times New Roman" w:eastAsia="Times New Roman" w:cs="Times New Roman"/>
        </w:rPr>
        <w:t>«Los escribas y los fariseos profesaban explicar las Escrituras, pero las explicaban de acuerdo con sus propias ideas y tradiciones. Sus costumbres y máximas se volvieron cada vez más rigurosas. En su sentido espiritual, la sagrada Palabra llegó a ser para el pueblo como un libro sellado, cerrado a su comprensión.» Signs of the Times, 17 de mayo de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لاودیکەییی ئادڤێنتیستی حەوتەمین ڕۆژ - ژمارە نۆزدەەەم</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