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یوئیل و کلیسای ادونتیست روز هفتمِ لائودیکیه — شمارهٔ چهل و دو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نمبر چہل و دو</w:t>
      </w:r>
    </w:p>
    <w:p>
      <w:pPr>
        <w:pStyle w:val="ArticleBody"/>
        <w:jc w:val="left"/>
      </w:pPr>
      <w:r>
        <w:rPr>
          <w:rFonts w:ascii="Times New Roman" w:hAnsi="Times New Roman" w:eastAsia="Times New Roman" w:cs="Times New Roman"/>
        </w:rPr>
        <w:t>Waadota Leewota digddu seenaa lamaan walqixxee kan lakkoofsa kudha lamaa lamaa qabu keessatti qoodamee, sarara Kiristoos keessatti ayyaanonni birraa fakkeenya isaanii dhugaa keessatti walarganitti waliin ilaalamuudhaan, sarara tokko agarsiisuu dandeenya; inniis tarkaanfiiwwan sadii kan Faasikaa galgala Jimaataa, buddeena raacitii hin qabne kan Sanbataa, fi ija duraatii guyyaa jalqabaa torbanii irraa jalqaba. Kun mallattoo karaa tokkoo dha, akkuma cuuphaa Kiristoosiin bakka bu’etti; garuu mallattoon karaa sun tokko ta’us tarkaanfiiwwan sadii qaba.</w:t>
      </w:r>
    </w:p>
    <w:p>
      <w:pPr>
        <w:pStyle w:val="ArticleBody"/>
        <w:jc w:val="left"/>
      </w:pPr>
      <w:r>
        <w:rPr>
          <w:rFonts w:ascii="Times New Roman" w:hAnsi="Times New Roman" w:eastAsia="Times New Roman" w:cs="Times New Roman"/>
        </w:rPr>
        <w:t>Resurreccióndesde yigir futuro cuarenta días ñuqanchik chayman chayayku huk muyuy punkuman, imaraykuchus chaypim Cristo saqerqan uya uya yachachiyta hinaspa phuyukunapi wicharirqan. Pachak tawa chunka tawa waranqayuqkunapas phuyukunapi wicharinku.</w:t>
      </w:r>
    </w:p>
    <w:p>
      <w:pPr>
        <w:pStyle w:val="ArticleScripture"/>
        <w:jc w:val="left"/>
      </w:pPr>
      <w:r>
        <w:rPr>
          <w:rFonts w:ascii="Nirmala UI" w:hAnsi="Nirmala UI" w:eastAsia="Nirmala UI" w:cs="Nirmala UI"/>
        </w:rPr>
        <w:t>ઍને</w:t>
      </w:r>
      <w:r>
        <w:rPr>
          <w:rFonts w:ascii="Times New Roman" w:hAnsi="Times New Roman" w:eastAsia="Times New Roman" w:cs="Times New Roman"/>
        </w:rPr>
        <w:t xml:space="preserve"> </w:t>
      </w:r>
      <w:r>
        <w:rPr>
          <w:rFonts w:ascii="Nirmala UI" w:hAnsi="Nirmala UI" w:eastAsia="Nirmala UI" w:cs="Nirmala UI"/>
        </w:rPr>
        <w:t>સ્વર્ગમાંથી</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અવાજ</w:t>
      </w:r>
      <w:r>
        <w:rPr>
          <w:rFonts w:ascii="Times New Roman" w:hAnsi="Times New Roman" w:eastAsia="Times New Roman" w:cs="Times New Roman"/>
        </w:rPr>
        <w:t xml:space="preserve"> </w:t>
      </w:r>
      <w:r>
        <w:rPr>
          <w:rFonts w:ascii="Nirmala UI" w:hAnsi="Nirmala UI" w:eastAsia="Nirmala UI" w:cs="Nirmala UI"/>
        </w:rPr>
        <w:t>સંભળાયો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w:t>
      </w:r>
      <w:r>
        <w:rPr>
          <w:rFonts w:ascii="Nirmala UI" w:hAnsi="Nirmala UI" w:eastAsia="Nirmala UI" w:cs="Nirmala UI"/>
        </w:rPr>
        <w:t>અહીં</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વાદળમાં</w:t>
      </w:r>
      <w:r>
        <w:rPr>
          <w:rFonts w:ascii="Times New Roman" w:hAnsi="Times New Roman" w:eastAsia="Times New Roman" w:cs="Times New Roman"/>
        </w:rPr>
        <w:t xml:space="preserve"> </w:t>
      </w:r>
      <w:r>
        <w:rPr>
          <w:rFonts w:ascii="Nirmala UI" w:hAnsi="Nirmala UI" w:eastAsia="Nirmala UI" w:cs="Nirmala UI"/>
        </w:rPr>
        <w:t>સ્વર્ગમાં</w:t>
      </w:r>
      <w:r>
        <w:rPr>
          <w:rFonts w:ascii="Times New Roman" w:hAnsi="Times New Roman" w:eastAsia="Times New Roman" w:cs="Times New Roman"/>
        </w:rPr>
        <w:t xml:space="preserve"> </w:t>
      </w:r>
      <w:r>
        <w:rPr>
          <w:rFonts w:ascii="Nirmala UI" w:hAnsi="Nirmala UI" w:eastAsia="Nirmala UI" w:cs="Nirmala UI"/>
        </w:rPr>
        <w:t>ચડી</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શત્રુઓએ</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ઘડીએ</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ભૂકંપ</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શહેરનો</w:t>
      </w:r>
      <w:r>
        <w:rPr>
          <w:rFonts w:ascii="Times New Roman" w:hAnsi="Times New Roman" w:eastAsia="Times New Roman" w:cs="Times New Roman"/>
        </w:rPr>
        <w:t xml:space="preserve"> </w:t>
      </w:r>
      <w:r>
        <w:rPr>
          <w:rFonts w:ascii="Nirmala UI" w:hAnsi="Nirmala UI" w:eastAsia="Nirmala UI" w:cs="Nirmala UI"/>
        </w:rPr>
        <w:t>દસમો</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પડી</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ભૂકંપમાં</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મનુષ્યો</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બાકીનાં</w:t>
      </w:r>
      <w:r>
        <w:rPr>
          <w:rFonts w:ascii="Times New Roman" w:hAnsi="Times New Roman" w:eastAsia="Times New Roman" w:cs="Times New Roman"/>
        </w:rPr>
        <w:t xml:space="preserve"> </w:t>
      </w:r>
      <w:r>
        <w:rPr>
          <w:rFonts w:ascii="Nirmala UI" w:hAnsi="Nirmala UI" w:eastAsia="Nirmala UI" w:cs="Nirmala UI"/>
        </w:rPr>
        <w:t>ભયભીત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સ્વર્ગના</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મહિમા</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પસાર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ઝડપથી</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સાતમા</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તુરાઈ</w:t>
      </w:r>
      <w:r>
        <w:rPr>
          <w:rFonts w:ascii="Times New Roman" w:hAnsi="Times New Roman" w:eastAsia="Times New Roman" w:cs="Times New Roman"/>
        </w:rPr>
        <w:t xml:space="preserve"> </w:t>
      </w:r>
      <w:r>
        <w:rPr>
          <w:rFonts w:ascii="Nirmala UI" w:hAnsi="Nirmala UI" w:eastAsia="Nirmala UI" w:cs="Nirmala UI"/>
        </w:rPr>
        <w:t>ફૂંકી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સ્વર્ગમાં</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અવાજો</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કહેતા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જગતનાં</w:t>
      </w:r>
      <w:r>
        <w:rPr>
          <w:rFonts w:ascii="Times New Roman" w:hAnsi="Times New Roman" w:eastAsia="Times New Roman" w:cs="Times New Roman"/>
        </w:rPr>
        <w:t xml:space="preserve"> </w:t>
      </w:r>
      <w:r>
        <w:rPr>
          <w:rFonts w:ascii="Nirmala UI" w:hAnsi="Nirmala UI" w:eastAsia="Nirmala UI" w:cs="Nirmala UI"/>
        </w:rPr>
        <w:t>રાજ્યઓ</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પ્રભુના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યુગાનુયુગ</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પ્રકાશન</w:t>
      </w:r>
      <w:r>
        <w:rPr>
          <w:rFonts w:ascii="Times New Roman" w:hAnsi="Times New Roman" w:eastAsia="Times New Roman" w:cs="Times New Roman"/>
        </w:rPr>
        <w:t xml:space="preserve"> 11:12–15.</w:t>
      </w:r>
    </w:p>
    <w:p>
      <w:pPr>
        <w:pStyle w:val="ArticleBody"/>
        <w:jc w:val="left"/>
      </w:pPr>
      <w:r>
        <w:rPr>
          <w:rFonts w:ascii="Segoe UI Historic" w:hAnsi="Segoe UI Historic" w:eastAsia="Segoe UI Historic" w:cs="Segoe UI Historic"/>
        </w:rPr>
        <w:t>ܘܝܐ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ܘܕܬܠܬܐ</w:t>
      </w:r>
      <w:r>
        <w:rPr>
          <w:rFonts w:ascii="Times New Roman" w:hAnsi="Times New Roman" w:eastAsia="Times New Roman" w:cs="Times New Roman"/>
        </w:rPr>
        <w:t xml:space="preserve"> </w:t>
      </w:r>
      <w:r>
        <w:rPr>
          <w:rFonts w:ascii="Segoe UI Historic" w:hAnsi="Segoe UI Historic" w:eastAsia="Segoe UI Historic" w:cs="Segoe UI Historic"/>
        </w:rPr>
        <w:t>ܐܝܬܘܗܝ</w:t>
      </w:r>
      <w:r>
        <w:rPr>
          <w:rFonts w:ascii="Times New Roman" w:hAnsi="Times New Roman" w:eastAsia="Times New Roman" w:cs="Times New Roman"/>
        </w:rPr>
        <w:t xml:space="preserve"> </w:t>
      </w:r>
      <w:r>
        <w:rPr>
          <w:rFonts w:ascii="Segoe UI Historic" w:hAnsi="Segoe UI Historic" w:eastAsia="Segoe UI Historic" w:cs="Segoe UI Historic"/>
        </w:rPr>
        <w:t>ܐܣܠܐܡ</w:t>
      </w:r>
      <w:r>
        <w:rPr>
          <w:rFonts w:ascii="Times New Roman" w:hAnsi="Times New Roman" w:eastAsia="Times New Roman" w:cs="Times New Roman"/>
        </w:rPr>
        <w:t xml:space="preserve">، </w:t>
      </w:r>
      <w:r>
        <w:rPr>
          <w:rFonts w:ascii="Segoe UI Historic" w:hAnsi="Segoe UI Historic" w:eastAsia="Segoe UI Historic" w:cs="Segoe UI Historic"/>
        </w:rPr>
        <w:t>ܘܡܠܐܟܐ</w:t>
      </w:r>
      <w:r>
        <w:rPr>
          <w:rFonts w:ascii="Times New Roman" w:hAnsi="Times New Roman" w:eastAsia="Times New Roman" w:cs="Times New Roman"/>
        </w:rPr>
        <w:t xml:space="preserve"> </w:t>
      </w:r>
      <w:r>
        <w:rPr>
          <w:rFonts w:ascii="Segoe UI Historic" w:hAnsi="Segoe UI Historic" w:eastAsia="Segoe UI Historic" w:cs="Segoe UI Historic"/>
        </w:rPr>
        <w:t>ܕܫܒܝܥܝܐ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ܘܝܐ</w:t>
      </w:r>
      <w:r>
        <w:rPr>
          <w:rFonts w:ascii="Times New Roman" w:hAnsi="Times New Roman" w:eastAsia="Times New Roman" w:cs="Times New Roman"/>
        </w:rPr>
        <w:t xml:space="preserve"> </w:t>
      </w:r>
      <w:r>
        <w:rPr>
          <w:rFonts w:ascii="Segoe UI Historic" w:hAnsi="Segoe UI Historic" w:eastAsia="Segoe UI Historic" w:cs="Segoe UI Historic"/>
        </w:rPr>
        <w:t>ܕܬܠܬܐ</w:t>
      </w:r>
      <w:r>
        <w:rPr>
          <w:rFonts w:ascii="Times New Roman" w:hAnsi="Times New Roman" w:eastAsia="Times New Roman" w:cs="Times New Roman"/>
        </w:rPr>
        <w:t xml:space="preserve">، </w:t>
      </w:r>
      <w:r>
        <w:rPr>
          <w:rFonts w:ascii="Segoe UI Historic" w:hAnsi="Segoe UI Historic" w:eastAsia="Segoe UI Historic" w:cs="Segoe UI Historic"/>
        </w:rPr>
        <w:t>ܕܗܘ</w:t>
      </w:r>
      <w:r>
        <w:rPr>
          <w:rFonts w:ascii="Times New Roman" w:hAnsi="Times New Roman" w:eastAsia="Times New Roman" w:cs="Times New Roman"/>
        </w:rPr>
        <w:t xml:space="preserve"> </w:t>
      </w:r>
      <w:r>
        <w:rPr>
          <w:rFonts w:ascii="Segoe UI Historic" w:hAnsi="Segoe UI Historic" w:eastAsia="Segoe UI Historic" w:cs="Segoe UI Historic"/>
        </w:rPr>
        <w:t>ܬܘܒ</w:t>
      </w:r>
      <w:r>
        <w:rPr>
          <w:rFonts w:ascii="Times New Roman" w:hAnsi="Times New Roman" w:eastAsia="Times New Roman" w:cs="Times New Roman"/>
        </w:rPr>
        <w:t xml:space="preserve"> </w:t>
      </w:r>
      <w:r>
        <w:rPr>
          <w:rFonts w:ascii="Segoe UI Historic" w:hAnsi="Segoe UI Historic" w:eastAsia="Segoe UI Historic" w:cs="Segoe UI Historic"/>
        </w:rPr>
        <w:t>ܐܣܠܐܡ</w:t>
      </w:r>
      <w:r>
        <w:rPr>
          <w:rFonts w:ascii="Times New Roman" w:hAnsi="Times New Roman" w:eastAsia="Times New Roman" w:cs="Times New Roman"/>
        </w:rPr>
        <w:t xml:space="preserve">. </w:t>
      </w:r>
      <w:r>
        <w:rPr>
          <w:rFonts w:ascii="Segoe UI Historic" w:hAnsi="Segoe UI Historic" w:eastAsia="Segoe UI Historic" w:cs="Segoe UI Historic"/>
        </w:rPr>
        <w:t>ܘܝܐ</w:t>
      </w:r>
      <w:r>
        <w:rPr>
          <w:rFonts w:ascii="Times New Roman" w:hAnsi="Times New Roman" w:eastAsia="Times New Roman" w:cs="Times New Roman"/>
        </w:rPr>
        <w:t xml:space="preserve"> </w:t>
      </w:r>
      <w:r>
        <w:rPr>
          <w:rFonts w:ascii="Segoe UI Historic" w:hAnsi="Segoe UI Historic" w:eastAsia="Segoe UI Historic" w:cs="Segoe UI Historic"/>
        </w:rPr>
        <w:t>ܕܬܠܬܐ</w:t>
      </w:r>
      <w:r>
        <w:rPr>
          <w:rFonts w:ascii="Times New Roman" w:hAnsi="Times New Roman" w:eastAsia="Times New Roman" w:cs="Times New Roman"/>
        </w:rPr>
        <w:t xml:space="preserve"> </w:t>
      </w:r>
      <w:r>
        <w:rPr>
          <w:rFonts w:ascii="Segoe UI Historic" w:hAnsi="Segoe UI Historic" w:eastAsia="Segoe UI Historic" w:cs="Segoe UI Historic"/>
        </w:rPr>
        <w:t>ܒܥܓܠ</w:t>
      </w:r>
      <w:r>
        <w:rPr>
          <w:rFonts w:ascii="Times New Roman" w:hAnsi="Times New Roman" w:eastAsia="Times New Roman" w:cs="Times New Roman"/>
        </w:rPr>
        <w:t xml:space="preserve"> </w:t>
      </w:r>
      <w:r>
        <w:rPr>
          <w:rFonts w:ascii="Segoe UI Historic" w:hAnsi="Segoe UI Historic" w:eastAsia="Segoe UI Historic" w:cs="Segoe UI Historic"/>
        </w:rPr>
        <w:t>ܡܛܐ</w:t>
      </w:r>
      <w:r>
        <w:rPr>
          <w:rFonts w:ascii="Times New Roman" w:hAnsi="Times New Roman" w:eastAsia="Times New Roman" w:cs="Times New Roman"/>
        </w:rPr>
        <w:t xml:space="preserve"> </w:t>
      </w:r>
      <w:r>
        <w:rPr>
          <w:rFonts w:ascii="Segoe UI Historic" w:hAnsi="Segoe UI Historic" w:eastAsia="Segoe UI Historic" w:cs="Segoe UI Historic"/>
        </w:rPr>
        <w:t>ܒܙܒܢܐ</w:t>
      </w:r>
      <w:r>
        <w:rPr>
          <w:rFonts w:ascii="Times New Roman" w:hAnsi="Times New Roman" w:eastAsia="Times New Roman" w:cs="Times New Roman"/>
        </w:rPr>
        <w:t xml:space="preserve"> </w:t>
      </w:r>
      <w:r>
        <w:rPr>
          <w:rFonts w:ascii="Segoe UI Historic" w:hAnsi="Segoe UI Historic" w:eastAsia="Segoe UI Historic" w:cs="Segoe UI Historic"/>
        </w:rPr>
        <w:t>ܕܙܠܙܠܬܐ</w:t>
      </w:r>
      <w:r>
        <w:rPr>
          <w:rFonts w:ascii="Times New Roman" w:hAnsi="Times New Roman" w:eastAsia="Times New Roman" w:cs="Times New Roman"/>
        </w:rPr>
        <w:t xml:space="preserve">. </w:t>
      </w:r>
      <w:r>
        <w:rPr>
          <w:rFonts w:ascii="Segoe UI Historic" w:hAnsi="Segoe UI Historic" w:eastAsia="Segoe UI Historic" w:cs="Segoe UI Historic"/>
        </w:rPr>
        <w:t>ܙܠܙܠܬܐ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ܢܡܘܣܐ</w:t>
      </w:r>
      <w:r>
        <w:rPr>
          <w:rFonts w:ascii="Times New Roman" w:hAnsi="Times New Roman" w:eastAsia="Times New Roman" w:cs="Times New Roman"/>
        </w:rPr>
        <w:t xml:space="preserve"> </w:t>
      </w:r>
      <w:r>
        <w:rPr>
          <w:rFonts w:ascii="Segoe UI Historic" w:hAnsi="Segoe UI Historic" w:eastAsia="Segoe UI Historic" w:cs="Segoe UI Historic"/>
        </w:rPr>
        <w:t>ܕܚܕܒܫܒܐ</w:t>
      </w:r>
      <w:r>
        <w:rPr>
          <w:rFonts w:ascii="Times New Roman" w:hAnsi="Times New Roman" w:eastAsia="Times New Roman" w:cs="Times New Roman"/>
        </w:rPr>
        <w:t xml:space="preserve"> </w:t>
      </w:r>
      <w:r>
        <w:rPr>
          <w:rFonts w:ascii="Segoe UI Historic" w:hAnsi="Segoe UI Historic" w:eastAsia="Segoe UI Historic" w:cs="Segoe UI Historic"/>
        </w:rPr>
        <w:t>ܒܐܪܥܐ</w:t>
      </w:r>
      <w:r>
        <w:rPr>
          <w:rFonts w:ascii="Times New Roman" w:hAnsi="Times New Roman" w:eastAsia="Times New Roman" w:cs="Times New Roman"/>
        </w:rPr>
        <w:t xml:space="preserve"> </w:t>
      </w:r>
      <w:r>
        <w:rPr>
          <w:rFonts w:ascii="Segoe UI Historic" w:hAnsi="Segoe UI Historic" w:eastAsia="Segoe UI Historic" w:cs="Segoe UI Historic"/>
        </w:rPr>
        <w:t>ܕܐܘܢܓܛܝܪܐ</w:t>
      </w:r>
      <w:r>
        <w:rPr>
          <w:rFonts w:ascii="Times New Roman" w:hAnsi="Times New Roman" w:eastAsia="Times New Roman" w:cs="Times New Roman"/>
        </w:rPr>
        <w:t xml:space="preserve">؛ </w:t>
      </w:r>
      <w:r>
        <w:rPr>
          <w:rFonts w:ascii="Segoe UI Historic" w:hAnsi="Segoe UI Historic" w:eastAsia="Segoe UI Historic" w:cs="Segoe UI Historic"/>
        </w:rPr>
        <w:t>ܘܐܘܢܓܛܝܪܐ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ܚܝܘܬܐ</w:t>
      </w:r>
      <w:r>
        <w:rPr>
          <w:rFonts w:ascii="Times New Roman" w:hAnsi="Times New Roman" w:eastAsia="Times New Roman" w:cs="Times New Roman"/>
        </w:rPr>
        <w:t xml:space="preserve"> </w:t>
      </w:r>
      <w:r>
        <w:rPr>
          <w:rFonts w:ascii="Segoe UI Historic" w:hAnsi="Segoe UI Historic" w:eastAsia="Segoe UI Historic" w:cs="Segoe UI Historic"/>
        </w:rPr>
        <w:t>ܕܐܪܥܐ</w:t>
      </w:r>
      <w:r>
        <w:rPr>
          <w:rFonts w:ascii="Times New Roman" w:hAnsi="Times New Roman" w:eastAsia="Times New Roman" w:cs="Times New Roman"/>
        </w:rPr>
        <w:t xml:space="preserve"> </w:t>
      </w:r>
      <w:r>
        <w:rPr>
          <w:rFonts w:ascii="Segoe UI Historic" w:hAnsi="Segoe UI Historic" w:eastAsia="Segoe UI Historic" w:cs="Segoe UI Historic"/>
        </w:rPr>
        <w:t>ܕܒܓܠܝܢܐ</w:t>
      </w:r>
      <w:r>
        <w:rPr>
          <w:rFonts w:ascii="Times New Roman" w:hAnsi="Times New Roman" w:eastAsia="Times New Roman" w:cs="Times New Roman"/>
        </w:rPr>
        <w:t xml:space="preserve"> </w:t>
      </w:r>
      <w:r>
        <w:rPr>
          <w:rFonts w:ascii="Segoe UI Historic" w:hAnsi="Segoe UI Historic" w:eastAsia="Segoe UI Historic" w:cs="Segoe UI Historic"/>
        </w:rPr>
        <w:t>ܕܬܠܬܥܣܪ</w:t>
      </w:r>
      <w:r>
        <w:rPr>
          <w:rFonts w:ascii="Times New Roman" w:hAnsi="Times New Roman" w:eastAsia="Times New Roman" w:cs="Times New Roman"/>
        </w:rPr>
        <w:t xml:space="preserve">، </w:t>
      </w:r>
      <w:r>
        <w:rPr>
          <w:rFonts w:ascii="Segoe UI Historic" w:hAnsi="Segoe UI Historic" w:eastAsia="Segoe UI Historic" w:cs="Segoe UI Historic"/>
        </w:rPr>
        <w:t>ܘܢܡܘܣܐ</w:t>
      </w:r>
      <w:r>
        <w:rPr>
          <w:rFonts w:ascii="Times New Roman" w:hAnsi="Times New Roman" w:eastAsia="Times New Roman" w:cs="Times New Roman"/>
        </w:rPr>
        <w:t xml:space="preserve"> </w:t>
      </w:r>
      <w:r>
        <w:rPr>
          <w:rFonts w:ascii="Segoe UI Historic" w:hAnsi="Segoe UI Historic" w:eastAsia="Segoe UI Historic" w:cs="Segoe UI Historic"/>
        </w:rPr>
        <w:t>ܕܚܕܒܫܒܐ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ܙܘܥܐ</w:t>
      </w:r>
      <w:r>
        <w:rPr>
          <w:rFonts w:ascii="Times New Roman" w:hAnsi="Times New Roman" w:eastAsia="Times New Roman" w:cs="Times New Roman"/>
        </w:rPr>
        <w:t xml:space="preserve">، </w:t>
      </w:r>
      <w:r>
        <w:rPr>
          <w:rFonts w:ascii="Segoe UI Historic" w:hAnsi="Segoe UI Historic" w:eastAsia="Segoe UI Historic" w:cs="Segoe UI Historic"/>
        </w:rPr>
        <w:t>ܕܗܘ</w:t>
      </w:r>
      <w:r>
        <w:rPr>
          <w:rFonts w:ascii="Times New Roman" w:hAnsi="Times New Roman" w:eastAsia="Times New Roman" w:cs="Times New Roman"/>
        </w:rPr>
        <w:t xml:space="preserve"> </w:t>
      </w:r>
      <w:r>
        <w:rPr>
          <w:rFonts w:ascii="Segoe UI Historic" w:hAnsi="Segoe UI Historic" w:eastAsia="Segoe UI Historic" w:cs="Segoe UI Historic"/>
        </w:rPr>
        <w:t>ܙܠܙܠܬܐ</w:t>
      </w:r>
      <w:r>
        <w:rPr>
          <w:rFonts w:ascii="Times New Roman" w:hAnsi="Times New Roman" w:eastAsia="Times New Roman" w:cs="Times New Roman"/>
        </w:rPr>
        <w:t xml:space="preserve">. </w:t>
      </w:r>
      <w:r>
        <w:rPr>
          <w:rFonts w:ascii="Segoe UI Historic" w:hAnsi="Segoe UI Historic" w:eastAsia="Segoe UI Historic" w:cs="Segoe UI Historic"/>
        </w:rPr>
        <w:t>ܚܝܘܬܐ</w:t>
      </w:r>
      <w:r>
        <w:rPr>
          <w:rFonts w:ascii="Times New Roman" w:hAnsi="Times New Roman" w:eastAsia="Times New Roman" w:cs="Times New Roman"/>
        </w:rPr>
        <w:t xml:space="preserve"> </w:t>
      </w:r>
      <w:r>
        <w:rPr>
          <w:rFonts w:ascii="Segoe UI Historic" w:hAnsi="Segoe UI Historic" w:eastAsia="Segoe UI Historic" w:cs="Segoe UI Historic"/>
        </w:rPr>
        <w:t>ܕܐܪܥܐ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ܕܥܣܪܐ</w:t>
      </w:r>
      <w:r>
        <w:rPr>
          <w:rFonts w:ascii="Times New Roman" w:hAnsi="Times New Roman" w:eastAsia="Times New Roman" w:cs="Times New Roman"/>
        </w:rPr>
        <w:t xml:space="preserve"> </w:t>
      </w:r>
      <w:r>
        <w:rPr>
          <w:rFonts w:ascii="Segoe UI Historic" w:hAnsi="Segoe UI Historic" w:eastAsia="Segoe UI Historic" w:cs="Segoe UI Historic"/>
        </w:rPr>
        <w:t>ܡܠܟܝܢ</w:t>
      </w:r>
      <w:r>
        <w:rPr>
          <w:rFonts w:ascii="Times New Roman" w:hAnsi="Times New Roman" w:eastAsia="Times New Roman" w:cs="Times New Roman"/>
        </w:rPr>
        <w:t xml:space="preserve">، </w:t>
      </w:r>
      <w:r>
        <w:rPr>
          <w:rFonts w:ascii="Segoe UI Historic" w:hAnsi="Segoe UI Historic" w:eastAsia="Segoe UI Historic" w:cs="Segoe UI Historic"/>
        </w:rPr>
        <w:t>ܘܟܕ</w:t>
      </w:r>
      <w:r>
        <w:rPr>
          <w:rFonts w:ascii="Times New Roman" w:hAnsi="Times New Roman" w:eastAsia="Times New Roman" w:cs="Times New Roman"/>
        </w:rPr>
        <w:t xml:space="preserve"> </w:t>
      </w:r>
      <w:r>
        <w:rPr>
          <w:rFonts w:ascii="Segoe UI Historic" w:hAnsi="Segoe UI Historic" w:eastAsia="Segoe UI Historic" w:cs="Segoe UI Historic"/>
        </w:rPr>
        <w:t>ܐܘܢܓܛܝܪܐ</w:t>
      </w:r>
      <w:r>
        <w:rPr>
          <w:rFonts w:ascii="Times New Roman" w:hAnsi="Times New Roman" w:eastAsia="Times New Roman" w:cs="Times New Roman"/>
        </w:rPr>
        <w:t xml:space="preserve"> </w:t>
      </w:r>
      <w:r>
        <w:rPr>
          <w:rFonts w:ascii="Segoe UI Historic" w:hAnsi="Segoe UI Historic" w:eastAsia="Segoe UI Historic" w:cs="Segoe UI Historic"/>
        </w:rPr>
        <w:t>ܡܬܗܦܟܐ</w:t>
      </w:r>
      <w:r>
        <w:rPr>
          <w:rFonts w:ascii="Times New Roman" w:hAnsi="Times New Roman" w:eastAsia="Times New Roman" w:cs="Times New Roman"/>
        </w:rPr>
        <w:t xml:space="preserve"> </w:t>
      </w:r>
      <w:r>
        <w:rPr>
          <w:rFonts w:ascii="Segoe UI Historic" w:hAnsi="Segoe UI Historic" w:eastAsia="Segoe UI Historic" w:cs="Segoe UI Historic"/>
        </w:rPr>
        <w:t>ܒܢܡܘܣܐ</w:t>
      </w:r>
      <w:r>
        <w:rPr>
          <w:rFonts w:ascii="Times New Roman" w:hAnsi="Times New Roman" w:eastAsia="Times New Roman" w:cs="Times New Roman"/>
        </w:rPr>
        <w:t xml:space="preserve"> </w:t>
      </w:r>
      <w:r>
        <w:rPr>
          <w:rFonts w:ascii="Segoe UI Historic" w:hAnsi="Segoe UI Historic" w:eastAsia="Segoe UI Historic" w:cs="Segoe UI Historic"/>
        </w:rPr>
        <w:t>ܕܚܕܒܫܒܐ</w:t>
      </w:r>
      <w:r>
        <w:rPr>
          <w:rFonts w:ascii="Times New Roman" w:hAnsi="Times New Roman" w:eastAsia="Times New Roman" w:cs="Times New Roman"/>
        </w:rPr>
        <w:t xml:space="preserve">، </w:t>
      </w:r>
      <w:r>
        <w:rPr>
          <w:rFonts w:ascii="Segoe UI Historic" w:hAnsi="Segoe UI Historic" w:eastAsia="Segoe UI Historic" w:cs="Segoe UI Historic"/>
        </w:rPr>
        <w:t>ܥܣܝܪܝܬܐ</w:t>
      </w:r>
      <w:r>
        <w:rPr>
          <w:rFonts w:ascii="Times New Roman" w:hAnsi="Times New Roman" w:eastAsia="Times New Roman" w:cs="Times New Roman"/>
        </w:rPr>
        <w:t xml:space="preserve"> </w:t>
      </w:r>
      <w:r>
        <w:rPr>
          <w:rFonts w:ascii="Segoe UI Historic" w:hAnsi="Segoe UI Historic" w:eastAsia="Segoe UI Historic" w:cs="Segoe UI Historic"/>
        </w:rPr>
        <w:t>ܕܡܕܝܢܬܐ</w:t>
      </w:r>
      <w:r>
        <w:rPr>
          <w:rFonts w:ascii="Times New Roman" w:hAnsi="Times New Roman" w:eastAsia="Times New Roman" w:cs="Times New Roman"/>
        </w:rPr>
        <w:t xml:space="preserve"> </w:t>
      </w:r>
      <w:r>
        <w:rPr>
          <w:rFonts w:ascii="Segoe UI Historic" w:hAnsi="Segoe UI Historic" w:eastAsia="Segoe UI Historic" w:cs="Segoe UI Historic"/>
        </w:rPr>
        <w:t>ܢܦܠܐ</w:t>
      </w:r>
      <w:r>
        <w:rPr>
          <w:rFonts w:ascii="Times New Roman" w:hAnsi="Times New Roman" w:eastAsia="Times New Roman" w:cs="Times New Roman"/>
        </w:rPr>
        <w:t xml:space="preserve">. </w:t>
      </w:r>
      <w:r>
        <w:rPr>
          <w:rFonts w:ascii="Segoe UI Historic" w:hAnsi="Segoe UI Historic" w:eastAsia="Segoe UI Historic" w:cs="Segoe UI Historic"/>
        </w:rPr>
        <w:t>ܘܒܗ</w:t>
      </w:r>
      <w:r>
        <w:rPr>
          <w:rFonts w:ascii="Times New Roman" w:hAnsi="Times New Roman" w:eastAsia="Times New Roman" w:cs="Times New Roman"/>
        </w:rPr>
        <w:t xml:space="preserve">̇ </w:t>
      </w:r>
      <w:r>
        <w:rPr>
          <w:rFonts w:ascii="Segoe UI Historic" w:hAnsi="Segoe UI Historic" w:eastAsia="Segoe UI Historic" w:cs="Segoe UI Historic"/>
        </w:rPr>
        <w:t>ܫܥܬܐ</w:t>
      </w:r>
      <w:r>
        <w:rPr>
          <w:rFonts w:ascii="Times New Roman" w:hAnsi="Times New Roman" w:eastAsia="Times New Roman" w:cs="Times New Roman"/>
        </w:rPr>
        <w:t xml:space="preserve"> </w:t>
      </w:r>
      <w:r>
        <w:rPr>
          <w:rFonts w:ascii="Segoe UI Historic" w:hAnsi="Segoe UI Historic" w:eastAsia="Segoe UI Historic" w:cs="Segoe UI Historic"/>
        </w:rPr>
        <w:t>ܕܢܡܘܣܐ</w:t>
      </w:r>
      <w:r>
        <w:rPr>
          <w:rFonts w:ascii="Times New Roman" w:hAnsi="Times New Roman" w:eastAsia="Times New Roman" w:cs="Times New Roman"/>
        </w:rPr>
        <w:t xml:space="preserve"> </w:t>
      </w:r>
      <w:r>
        <w:rPr>
          <w:rFonts w:ascii="Segoe UI Historic" w:hAnsi="Segoe UI Historic" w:eastAsia="Segoe UI Historic" w:cs="Segoe UI Historic"/>
        </w:rPr>
        <w:t>ܕܚܕܒܫܒܐ</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ܣܗܕܐ</w:t>
      </w:r>
      <w:r>
        <w:rPr>
          <w:rFonts w:ascii="Times New Roman" w:hAnsi="Times New Roman" w:eastAsia="Times New Roman" w:cs="Times New Roman"/>
        </w:rPr>
        <w:t xml:space="preserve"> </w:t>
      </w:r>
      <w:r>
        <w:rPr>
          <w:rFonts w:ascii="Segoe UI Historic" w:hAnsi="Segoe UI Historic" w:eastAsia="Segoe UI Historic" w:cs="Segoe UI Historic"/>
        </w:rPr>
        <w:t>ܕܡܬܪܡܙܝܢ</w:t>
      </w:r>
      <w:r>
        <w:rPr>
          <w:rFonts w:ascii="Times New Roman" w:hAnsi="Times New Roman" w:eastAsia="Times New Roman" w:cs="Times New Roman"/>
        </w:rPr>
        <w:t xml:space="preserve"> </w:t>
      </w:r>
      <w:r>
        <w:rPr>
          <w:rFonts w:ascii="Segoe UI Historic" w:hAnsi="Segoe UI Historic" w:eastAsia="Segoe UI Historic" w:cs="Segoe UI Historic"/>
        </w:rPr>
        <w:t>ܒܐܠܝܐ</w:t>
      </w:r>
      <w:r>
        <w:rPr>
          <w:rFonts w:ascii="Times New Roman" w:hAnsi="Times New Roman" w:eastAsia="Times New Roman" w:cs="Times New Roman"/>
        </w:rPr>
        <w:t xml:space="preserve"> </w:t>
      </w:r>
      <w:r>
        <w:rPr>
          <w:rFonts w:ascii="Segoe UI Historic" w:hAnsi="Segoe UI Historic" w:eastAsia="Segoe UI Historic" w:cs="Segoe UI Historic"/>
        </w:rPr>
        <w:t>ܘܡܘܫܐ</w:t>
      </w:r>
      <w:r>
        <w:rPr>
          <w:rFonts w:ascii="Times New Roman" w:hAnsi="Times New Roman" w:eastAsia="Times New Roman" w:cs="Times New Roman"/>
        </w:rPr>
        <w:t xml:space="preserve">، </w:t>
      </w:r>
      <w:r>
        <w:rPr>
          <w:rFonts w:ascii="Segoe UI Historic" w:hAnsi="Segoe UI Historic" w:eastAsia="Segoe UI Historic" w:cs="Segoe UI Historic"/>
        </w:rPr>
        <w:t>ܗܢܘܢ</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ܣܗܕܐ</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ܕܐܬܚܙܝܘ</w:t>
      </w:r>
      <w:r>
        <w:rPr>
          <w:rFonts w:ascii="Times New Roman" w:hAnsi="Times New Roman" w:eastAsia="Times New Roman" w:cs="Times New Roman"/>
        </w:rPr>
        <w:t xml:space="preserve"> </w:t>
      </w:r>
      <w:r>
        <w:rPr>
          <w:rFonts w:ascii="Segoe UI Historic" w:hAnsi="Segoe UI Historic" w:eastAsia="Segoe UI Historic" w:cs="Segoe UI Historic"/>
        </w:rPr>
        <w:t>ܒܫܘܒܚܐ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ܠܘܬ</w:t>
      </w:r>
      <w:r>
        <w:rPr>
          <w:rFonts w:ascii="Times New Roman" w:hAnsi="Times New Roman" w:eastAsia="Times New Roman" w:cs="Times New Roman"/>
        </w:rPr>
        <w:t xml:space="preserve"> </w:t>
      </w:r>
      <w:r>
        <w:rPr>
          <w:rFonts w:ascii="Segoe UI Historic" w:hAnsi="Segoe UI Historic" w:eastAsia="Segoe UI Historic" w:cs="Segoe UI Historic"/>
        </w:rPr>
        <w:t>ܦܛܪܘܣ</w:t>
      </w:r>
      <w:r>
        <w:rPr>
          <w:rFonts w:ascii="Times New Roman" w:hAnsi="Times New Roman" w:eastAsia="Times New Roman" w:cs="Times New Roman"/>
        </w:rPr>
        <w:t xml:space="preserve"> </w:t>
      </w:r>
      <w:r>
        <w:rPr>
          <w:rFonts w:ascii="Segoe UI Historic" w:hAnsi="Segoe UI Historic" w:eastAsia="Segoe UI Historic" w:cs="Segoe UI Historic"/>
        </w:rPr>
        <w:t>ܘܝܥܩܘܒ</w:t>
      </w:r>
      <w:r>
        <w:rPr>
          <w:rFonts w:ascii="Times New Roman" w:hAnsi="Times New Roman" w:eastAsia="Times New Roman" w:cs="Times New Roman"/>
        </w:rPr>
        <w:t xml:space="preserve"> </w:t>
      </w:r>
      <w:r>
        <w:rPr>
          <w:rFonts w:ascii="Segoe UI Historic" w:hAnsi="Segoe UI Historic" w:eastAsia="Segoe UI Historic" w:cs="Segoe UI Historic"/>
        </w:rPr>
        <w:t>ܘܝܘܚܢܢ</w:t>
      </w:r>
      <w:r>
        <w:rPr>
          <w:rFonts w:ascii="Times New Roman" w:hAnsi="Times New Roman" w:eastAsia="Times New Roman" w:cs="Times New Roman"/>
        </w:rPr>
        <w:t xml:space="preserve">، </w:t>
      </w:r>
      <w:r>
        <w:rPr>
          <w:rFonts w:ascii="Segoe UI Historic" w:hAnsi="Segoe UI Historic" w:eastAsia="Segoe UI Historic" w:cs="Segoe UI Historic"/>
        </w:rPr>
        <w:t>ܡܬܬܪܝܡܝܢ</w:t>
      </w:r>
      <w:r>
        <w:rPr>
          <w:rFonts w:ascii="Times New Roman" w:hAnsi="Times New Roman" w:eastAsia="Times New Roman" w:cs="Times New Roman"/>
        </w:rPr>
        <w:t xml:space="preserve"> </w:t>
      </w:r>
      <w:r>
        <w:rPr>
          <w:rFonts w:ascii="Segoe UI Historic" w:hAnsi="Segoe UI Historic" w:eastAsia="Segoe UI Historic" w:cs="Segoe UI Historic"/>
        </w:rPr>
        <w:t>ܠܫܡܝܐ</w:t>
      </w:r>
      <w:r>
        <w:rPr>
          <w:rFonts w:ascii="Times New Roman" w:hAnsi="Times New Roman" w:eastAsia="Times New Roman" w:cs="Times New Roman"/>
        </w:rPr>
        <w:t xml:space="preserve"> </w:t>
      </w:r>
      <w:r>
        <w:rPr>
          <w:rFonts w:ascii="Segoe UI Historic" w:hAnsi="Segoe UI Historic" w:eastAsia="Segoe UI Historic" w:cs="Segoe UI Historic"/>
        </w:rPr>
        <w:t>ܒܥܢܢܐ</w:t>
      </w:r>
      <w:r>
        <w:rPr>
          <w:rFonts w:ascii="Times New Roman" w:hAnsi="Times New Roman" w:eastAsia="Times New Roman" w:cs="Times New Roman"/>
        </w:rPr>
        <w:t xml:space="preserve">، </w:t>
      </w:r>
      <w:r>
        <w:rPr>
          <w:rFonts w:ascii="Segoe UI Historic" w:hAnsi="Segoe UI Historic" w:eastAsia="Segoe UI Historic" w:cs="Segoe UI Historic"/>
        </w:rPr>
        <w:t>ܘܟܠܢܫ</w:t>
      </w:r>
      <w:r>
        <w:rPr>
          <w:rFonts w:ascii="Times New Roman" w:hAnsi="Times New Roman" w:eastAsia="Times New Roman" w:cs="Times New Roman"/>
        </w:rPr>
        <w:t xml:space="preserve"> </w:t>
      </w:r>
      <w:r>
        <w:rPr>
          <w:rFonts w:ascii="Segoe UI Historic" w:hAnsi="Segoe UI Historic" w:eastAsia="Segoe UI Historic" w:cs="Segoe UI Historic"/>
        </w:rPr>
        <w:t>ܚܙܐ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ܕܒܥܠܕܒܒܝܗܘܢ</w:t>
      </w:r>
      <w:r>
        <w:rPr>
          <w:rFonts w:ascii="Times New Roman" w:hAnsi="Times New Roman" w:eastAsia="Times New Roman" w:cs="Times New Roman"/>
        </w:rPr>
        <w:t xml:space="preserve"> </w:t>
      </w:r>
      <w:r>
        <w:rPr>
          <w:rFonts w:ascii="Segoe UI Historic" w:hAnsi="Segoe UI Historic" w:eastAsia="Segoe UI Historic" w:cs="Segoe UI Historic"/>
        </w:rPr>
        <w:t>ܚܙܘ</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Քառասուն օր յետոյ յարութիւնից Յիսուս «համբարձաւ» ամպերի մէջ, եւ սկսուեցան վերնատան տասը օրերը։ Համբարձումը տեսանելի փորձութիւն մըն է, ինչպէս նաեւ երեք հրեշտակներէն երկրորդը։ Իր Համբարձման ժամանակ հրեշտակները յայտարարեցին, որ Ան պիտի վերադառնայ ամպերով, ինչպէս որ հենց ամպերով համբարձաւ։</w:t>
      </w:r>
    </w:p>
    <w:p>
      <w:pPr>
        <w:pStyle w:val="ArticleScripture"/>
        <w:jc w:val="left"/>
      </w:pP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말씀을</w:t>
      </w:r>
      <w:r>
        <w:rPr>
          <w:rFonts w:ascii="Times New Roman" w:hAnsi="Times New Roman" w:eastAsia="Times New Roman" w:cs="Times New Roman"/>
        </w:rPr>
        <w:t xml:space="preserve"> </w:t>
      </w:r>
      <w:r>
        <w:rPr>
          <w:rFonts w:ascii="Malgun Gothic" w:hAnsi="Malgun Gothic" w:eastAsia="Malgun Gothic" w:cs="Malgun Gothic"/>
        </w:rPr>
        <w:t>마치시고</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보고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올려지시니</w:t>
      </w:r>
      <w:r>
        <w:rPr>
          <w:rFonts w:ascii="Times New Roman" w:hAnsi="Times New Roman" w:eastAsia="Times New Roman" w:cs="Times New Roman"/>
        </w:rPr>
        <w:t xml:space="preserve">, </w:t>
      </w:r>
      <w:r>
        <w:rPr>
          <w:rFonts w:ascii="Malgun Gothic" w:hAnsi="Malgun Gothic" w:eastAsia="Malgun Gothic" w:cs="Malgun Gothic"/>
        </w:rPr>
        <w:t>구름이</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시야에서</w:t>
      </w:r>
      <w:r>
        <w:rPr>
          <w:rFonts w:ascii="Times New Roman" w:hAnsi="Times New Roman" w:eastAsia="Times New Roman" w:cs="Times New Roman"/>
        </w:rPr>
        <w:t xml:space="preserve"> </w:t>
      </w:r>
      <w:r>
        <w:rPr>
          <w:rFonts w:ascii="Malgun Gothic" w:hAnsi="Malgun Gothic" w:eastAsia="Malgun Gothic" w:cs="Malgun Gothic"/>
        </w:rPr>
        <w:t>받아</w:t>
      </w:r>
      <w:r>
        <w:rPr>
          <w:rFonts w:ascii="Times New Roman" w:hAnsi="Times New Roman" w:eastAsia="Times New Roman" w:cs="Times New Roman"/>
        </w:rPr>
        <w:t xml:space="preserve"> </w:t>
      </w:r>
      <w:r>
        <w:rPr>
          <w:rFonts w:ascii="Malgun Gothic" w:hAnsi="Malgun Gothic" w:eastAsia="Malgun Gothic" w:cs="Malgun Gothic"/>
        </w:rPr>
        <w:t>가리웠다</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올라가실</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하늘을</w:t>
      </w:r>
      <w:r>
        <w:rPr>
          <w:rFonts w:ascii="Times New Roman" w:hAnsi="Times New Roman" w:eastAsia="Times New Roman" w:cs="Times New Roman"/>
        </w:rPr>
        <w:t xml:space="preserve"> </w:t>
      </w:r>
      <w:r>
        <w:rPr>
          <w:rFonts w:ascii="Malgun Gothic" w:hAnsi="Malgun Gothic" w:eastAsia="Malgun Gothic" w:cs="Malgun Gothic"/>
        </w:rPr>
        <w:t>향하여</w:t>
      </w:r>
      <w:r>
        <w:rPr>
          <w:rFonts w:ascii="Times New Roman" w:hAnsi="Times New Roman" w:eastAsia="Times New Roman" w:cs="Times New Roman"/>
        </w:rPr>
        <w:t xml:space="preserve"> </w:t>
      </w:r>
      <w:r>
        <w:rPr>
          <w:rFonts w:ascii="Malgun Gothic" w:hAnsi="Malgun Gothic" w:eastAsia="Malgun Gothic" w:cs="Malgun Gothic"/>
        </w:rPr>
        <w:t>주목하고</w:t>
      </w:r>
      <w:r>
        <w:rPr>
          <w:rFonts w:ascii="Times New Roman" w:hAnsi="Times New Roman" w:eastAsia="Times New Roman" w:cs="Times New Roman"/>
        </w:rPr>
        <w:t xml:space="preserve"> </w:t>
      </w:r>
      <w:r>
        <w:rPr>
          <w:rFonts w:ascii="Malgun Gothic" w:hAnsi="Malgun Gothic" w:eastAsia="Malgun Gothic" w:cs="Malgun Gothic"/>
        </w:rPr>
        <w:t>있는데</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흰</w:t>
      </w:r>
      <w:r>
        <w:rPr>
          <w:rFonts w:ascii="Times New Roman" w:hAnsi="Times New Roman" w:eastAsia="Times New Roman" w:cs="Times New Roman"/>
        </w:rPr>
        <w:t xml:space="preserve"> </w:t>
      </w:r>
      <w:r>
        <w:rPr>
          <w:rFonts w:ascii="Malgun Gothic" w:hAnsi="Malgun Gothic" w:eastAsia="Malgun Gothic" w:cs="Malgun Gothic"/>
        </w:rPr>
        <w:t>옷</w:t>
      </w:r>
      <w:r>
        <w:rPr>
          <w:rFonts w:ascii="Times New Roman" w:hAnsi="Times New Roman" w:eastAsia="Times New Roman" w:cs="Times New Roman"/>
        </w:rPr>
        <w:t xml:space="preserve"> </w:t>
      </w:r>
      <w:r>
        <w:rPr>
          <w:rFonts w:ascii="Malgun Gothic" w:hAnsi="Malgun Gothic" w:eastAsia="Malgun Gothic" w:cs="Malgun Gothic"/>
        </w:rPr>
        <w:t>입은</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곁에</w:t>
      </w:r>
      <w:r>
        <w:rPr>
          <w:rFonts w:ascii="Times New Roman" w:hAnsi="Times New Roman" w:eastAsia="Times New Roman" w:cs="Times New Roman"/>
        </w:rPr>
        <w:t xml:space="preserve"> </w:t>
      </w:r>
      <w:r>
        <w:rPr>
          <w:rFonts w:ascii="Malgun Gothic" w:hAnsi="Malgun Gothic" w:eastAsia="Malgun Gothic" w:cs="Malgun Gothic"/>
        </w:rPr>
        <w:t>서서</w:t>
      </w:r>
      <w:r>
        <w:rPr>
          <w:rFonts w:ascii="Times New Roman" w:hAnsi="Times New Roman" w:eastAsia="Times New Roman" w:cs="Times New Roman"/>
        </w:rPr>
        <w:t xml:space="preserve"> </w:t>
      </w:r>
      <w:r>
        <w:rPr>
          <w:rFonts w:ascii="Malgun Gothic" w:hAnsi="Malgun Gothic" w:eastAsia="Malgun Gothic" w:cs="Malgun Gothic"/>
        </w:rPr>
        <w:t>말하였다</w:t>
      </w:r>
      <w:r>
        <w:rPr>
          <w:rFonts w:ascii="Times New Roman" w:hAnsi="Times New Roman" w:eastAsia="Times New Roman" w:cs="Times New Roman"/>
        </w:rPr>
        <w:t>. “</w:t>
      </w:r>
      <w:r>
        <w:rPr>
          <w:rFonts w:ascii="Malgun Gothic" w:hAnsi="Malgun Gothic" w:eastAsia="Malgun Gothic" w:cs="Malgun Gothic"/>
        </w:rPr>
        <w:t>갈릴리</w:t>
      </w:r>
      <w:r>
        <w:rPr>
          <w:rFonts w:ascii="Times New Roman" w:hAnsi="Times New Roman" w:eastAsia="Times New Roman" w:cs="Times New Roman"/>
        </w:rPr>
        <w:t xml:space="preserve"> </w:t>
      </w:r>
      <w:r>
        <w:rPr>
          <w:rFonts w:ascii="Malgun Gothic" w:hAnsi="Malgun Gothic" w:eastAsia="Malgun Gothic" w:cs="Malgun Gothic"/>
        </w:rPr>
        <w:t>사람들아</w:t>
      </w:r>
      <w:r>
        <w:rPr>
          <w:rFonts w:ascii="Times New Roman" w:hAnsi="Times New Roman" w:eastAsia="Times New Roman" w:cs="Times New Roman"/>
        </w:rPr>
        <w:t xml:space="preserve">, </w:t>
      </w:r>
      <w:r>
        <w:rPr>
          <w:rFonts w:ascii="Malgun Gothic" w:hAnsi="Malgun Gothic" w:eastAsia="Malgun Gothic" w:cs="Malgun Gothic"/>
        </w:rPr>
        <w:t>어찌하여</w:t>
      </w:r>
      <w:r>
        <w:rPr>
          <w:rFonts w:ascii="Times New Roman" w:hAnsi="Times New Roman" w:eastAsia="Times New Roman" w:cs="Times New Roman"/>
        </w:rPr>
        <w:t xml:space="preserve"> </w:t>
      </w:r>
      <w:r>
        <w:rPr>
          <w:rFonts w:ascii="Malgun Gothic" w:hAnsi="Malgun Gothic" w:eastAsia="Malgun Gothic" w:cs="Malgun Gothic"/>
        </w:rPr>
        <w:t>서서</w:t>
      </w:r>
      <w:r>
        <w:rPr>
          <w:rFonts w:ascii="Times New Roman" w:hAnsi="Times New Roman" w:eastAsia="Times New Roman" w:cs="Times New Roman"/>
        </w:rPr>
        <w:t xml:space="preserve"> </w:t>
      </w:r>
      <w:r>
        <w:rPr>
          <w:rFonts w:ascii="Malgun Gothic" w:hAnsi="Malgun Gothic" w:eastAsia="Malgun Gothic" w:cs="Malgun Gothic"/>
        </w:rPr>
        <w:t>하늘을</w:t>
      </w:r>
      <w:r>
        <w:rPr>
          <w:rFonts w:ascii="Times New Roman" w:hAnsi="Times New Roman" w:eastAsia="Times New Roman" w:cs="Times New Roman"/>
        </w:rPr>
        <w:t xml:space="preserve"> </w:t>
      </w:r>
      <w:r>
        <w:rPr>
          <w:rFonts w:ascii="Malgun Gothic" w:hAnsi="Malgun Gothic" w:eastAsia="Malgun Gothic" w:cs="Malgun Gothic"/>
        </w:rPr>
        <w:t>쳐다보고</w:t>
      </w:r>
      <w:r>
        <w:rPr>
          <w:rFonts w:ascii="Times New Roman" w:hAnsi="Times New Roman" w:eastAsia="Times New Roman" w:cs="Times New Roman"/>
        </w:rPr>
        <w:t xml:space="preserve"> </w:t>
      </w:r>
      <w:r>
        <w:rPr>
          <w:rFonts w:ascii="Malgun Gothic" w:hAnsi="Malgun Gothic" w:eastAsia="Malgun Gothic" w:cs="Malgun Gothic"/>
        </w:rPr>
        <w:t>있느냐</w:t>
      </w:r>
      <w:r>
        <w:rPr>
          <w:rFonts w:ascii="Times New Roman" w:hAnsi="Times New Roman" w:eastAsia="Times New Roman" w:cs="Times New Roman"/>
        </w:rPr>
        <w:t xml:space="preserve">? </w:t>
      </w:r>
      <w:r>
        <w:rPr>
          <w:rFonts w:ascii="Malgun Gothic" w:hAnsi="Malgun Gothic" w:eastAsia="Malgun Gothic" w:cs="Malgun Gothic"/>
        </w:rPr>
        <w:t>너희에게서</w:t>
      </w:r>
      <w:r>
        <w:rPr>
          <w:rFonts w:ascii="Times New Roman" w:hAnsi="Times New Roman" w:eastAsia="Times New Roman" w:cs="Times New Roman"/>
        </w:rPr>
        <w:t xml:space="preserve"> </w:t>
      </w:r>
      <w:r>
        <w:rPr>
          <w:rFonts w:ascii="Malgun Gothic" w:hAnsi="Malgun Gothic" w:eastAsia="Malgun Gothic" w:cs="Malgun Gothic"/>
        </w:rPr>
        <w:t>하늘로</w:t>
      </w:r>
      <w:r>
        <w:rPr>
          <w:rFonts w:ascii="Times New Roman" w:hAnsi="Times New Roman" w:eastAsia="Times New Roman" w:cs="Times New Roman"/>
        </w:rPr>
        <w:t xml:space="preserve"> </w:t>
      </w:r>
      <w:r>
        <w:rPr>
          <w:rFonts w:ascii="Malgun Gothic" w:hAnsi="Malgun Gothic" w:eastAsia="Malgun Gothic" w:cs="Malgun Gothic"/>
        </w:rPr>
        <w:t>올려지신</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예수께서는</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하늘로</w:t>
      </w:r>
      <w:r>
        <w:rPr>
          <w:rFonts w:ascii="Times New Roman" w:hAnsi="Times New Roman" w:eastAsia="Times New Roman" w:cs="Times New Roman"/>
        </w:rPr>
        <w:t xml:space="preserve"> </w:t>
      </w:r>
      <w:r>
        <w:rPr>
          <w:rFonts w:ascii="Malgun Gothic" w:hAnsi="Malgun Gothic" w:eastAsia="Malgun Gothic" w:cs="Malgun Gothic"/>
        </w:rPr>
        <w:t>가심을</w:t>
      </w:r>
      <w:r>
        <w:rPr>
          <w:rFonts w:ascii="Times New Roman" w:hAnsi="Times New Roman" w:eastAsia="Times New Roman" w:cs="Times New Roman"/>
        </w:rPr>
        <w:t xml:space="preserve"> </w:t>
      </w:r>
      <w:r>
        <w:rPr>
          <w:rFonts w:ascii="Malgun Gothic" w:hAnsi="Malgun Gothic" w:eastAsia="Malgun Gothic" w:cs="Malgun Gothic"/>
        </w:rPr>
        <w:t>본</w:t>
      </w:r>
      <w:r>
        <w:rPr>
          <w:rFonts w:ascii="Times New Roman" w:hAnsi="Times New Roman" w:eastAsia="Times New Roman" w:cs="Times New Roman"/>
        </w:rPr>
        <w:t xml:space="preserve"> </w:t>
      </w:r>
      <w:r>
        <w:rPr>
          <w:rFonts w:ascii="Malgun Gothic" w:hAnsi="Malgun Gothic" w:eastAsia="Malgun Gothic" w:cs="Malgun Gothic"/>
        </w:rPr>
        <w:t>그대로</w:t>
      </w:r>
      <w:r>
        <w:rPr>
          <w:rFonts w:ascii="Times New Roman" w:hAnsi="Times New Roman" w:eastAsia="Times New Roman" w:cs="Times New Roman"/>
        </w:rPr>
        <w:t xml:space="preserve"> </w:t>
      </w:r>
      <w:r>
        <w:rPr>
          <w:rFonts w:ascii="Malgun Gothic" w:hAnsi="Malgun Gothic" w:eastAsia="Malgun Gothic" w:cs="Malgun Gothic"/>
        </w:rPr>
        <w:t>오시리라</w:t>
      </w:r>
      <w:r>
        <w:rPr>
          <w:rFonts w:ascii="Times New Roman" w:hAnsi="Times New Roman" w:eastAsia="Times New Roman" w:cs="Times New Roman"/>
        </w:rPr>
        <w:t xml:space="preserve">.” </w:t>
      </w:r>
      <w:r>
        <w:rPr>
          <w:rFonts w:ascii="Malgun Gothic" w:hAnsi="Malgun Gothic" w:eastAsia="Malgun Gothic" w:cs="Malgun Gothic"/>
        </w:rPr>
        <w:t>사도행전</w:t>
      </w:r>
      <w:r>
        <w:rPr>
          <w:rFonts w:ascii="Times New Roman" w:hAnsi="Times New Roman" w:eastAsia="Times New Roman" w:cs="Times New Roman"/>
        </w:rPr>
        <w:t xml:space="preserve"> 1:9–11.</w:t>
      </w:r>
    </w:p>
    <w:p>
      <w:pPr>
        <w:pStyle w:val="ArticleBody"/>
        <w:jc w:val="left"/>
      </w:pPr>
      <w:r>
        <w:rPr>
          <w:rFonts w:ascii="Times New Roman" w:hAnsi="Times New Roman" w:eastAsia="Times New Roman" w:cs="Times New Roman"/>
        </w:rPr>
        <w:t>A jäniłti Käliwinin Kärgätin qayıtuwı, Öz patşalığınıŋ «uluwlığında» boladı.</w:t>
      </w:r>
    </w:p>
    <w:p>
      <w:pPr>
        <w:pStyle w:val="ArticleScripture"/>
        <w:jc w:val="left"/>
      </w:pPr>
      <w:r>
        <w:rPr>
          <w:rFonts w:ascii="Times New Roman" w:hAnsi="Times New Roman" w:eastAsia="Times New Roman" w:cs="Times New Roman"/>
        </w:rPr>
        <w:t>Uka gutinik uvamnik uvvalu uvva oqaasigikka manna katissimasuunngitsuliorfiusumi ajortuliorfiusumilu kinguaariinni, taamanikkut Inuup Ernera aamma taassuminnga gutinikissaaq, ataatami naalannassusia peqatigalugu inngilit illernartut ilagalugit tikiukkuni. Markus 8:38.</w:t>
      </w:r>
    </w:p>
    <w:p>
      <w:pPr>
        <w:pStyle w:val="ArticleBody"/>
        <w:jc w:val="left"/>
      </w:pPr>
      <w:r>
        <w:rPr>
          <w:rFonts w:ascii="Times New Roman" w:hAnsi="Times New Roman" w:eastAsia="Times New Roman" w:cs="Times New Roman"/>
        </w:rPr>
        <w:t>همین «جلال» همان چیزی است که پطرس و یعقوب و یوحنا بر کوه تجلی مشاهده کردند. کوه تجلی نیز گام دومی بود که به‌ترتیب قیصریهٔ فیلپی پیش از آن و قیصریهٔ مریتیمه پس از آن قرار داشتند. آزمون دوم همچنین آزمونِ تصویرِ وحش است، آزمونی که مستلزمِ شناختِ نبویِ این امر است که تصویرِ وحش در حال شکل‌گیری است. آزمون دوم همچنین همان بازرسیِ مَلصار از دانیال و دوستانش است تا سیمای ایشان را با کسانی که از بُقول نخوردند مقایسه کند. این یک آزمونِ دیداری است. دومین گام در سه گامِ عهدیِ تاریخِ عهدِ ابرام، «نشانه»ٔ ختنه بود. گام دوم نمایانگرِ مُهر شدنِ قومِ خداست، آنگاه که ایشان همچون عَلَمی برافراشته می‌شوند. گام دوم جایی است که «جلال» آشکار می‌شود، زیرا سه گامِ فرشتهٔ اول عبارت‌اند از ترس، «جلال» و داوری. روز چهلمِ فصلِ پنطیکاست با کوه تجلی همسو است. کفش‌های خود را از پا درآور، زیرا که بر زمینِ مقدس ایستاده‌ای.</w:t>
      </w:r>
    </w:p>
    <w:p>
      <w:pPr>
        <w:pStyle w:val="ArticleBody"/>
        <w:jc w:val="left"/>
      </w:pPr>
      <w:r>
        <w:rPr>
          <w:rFonts w:ascii="Times New Roman" w:hAnsi="Times New Roman" w:eastAsia="Times New Roman" w:cs="Times New Roman"/>
        </w:rPr>
        <w:t>Nxuşîna ber bi jorê ve ceribandinek dîtbar e, û di rêza cejnan de, nxuşîna ber bi jorê ve li nîşana çil rojan, pênc roj bi Cejna Bûkeranê tê pêşvebirin. Cejna Bûkeranê hişyariya bûkera heftem diyar dike, ya ku hişyariya Îslamê ye.</w:t>
      </w:r>
    </w:p>
    <w:p>
      <w:pPr>
        <w:pStyle w:val="ArticleBody"/>
        <w:jc w:val="left"/>
      </w:pPr>
      <w:r>
        <w:rPr>
          <w:rFonts w:ascii="Times New Roman" w:hAnsi="Times New Roman" w:eastAsia="Times New Roman" w:cs="Times New Roman"/>
        </w:rPr>
        <w:t>صعود پس از کرناها، پنج روز بعد رخ می‌دهد، و سپس پنج روز پس از صعود، روزِ کفاره داوری را نشان‌گذاری می‌کند. کرنا همان راه‌های قدیم است؛ همان پیام لائودیکیه است؛ همان اسلام است؛ و همان پیام بنیادیِ فرشتهٔ اول است. پنج روز بعد، هنگامی که تعلیمِ «رو در رو» پایان می‌یابد، دومین آزمونِ دیداریِ فرشتهٔ دوم با صعود نشان‌گذاری می‌شود. پنج روز پس از آن، داوری فرشتهٔ سوم را نشان‌گذاری می‌کند.</w:t>
      </w:r>
    </w:p>
    <w:p>
      <w:pPr>
        <w:pStyle w:val="ArticleBody"/>
        <w:jc w:val="left"/>
      </w:pP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ആലയത്തിന്മേലുള്ള</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അവസാനിച്ചതിന്</w:t>
      </w:r>
      <w:r>
        <w:rPr>
          <w:rFonts w:ascii="Times New Roman" w:hAnsi="Times New Roman" w:eastAsia="Times New Roman" w:cs="Times New Roman"/>
        </w:rPr>
        <w:t xml:space="preserve"> </w:t>
      </w:r>
      <w:r>
        <w:rPr>
          <w:rFonts w:ascii="Nirmala UI" w:hAnsi="Nirmala UI" w:eastAsia="Nirmala UI" w:cs="Nirmala UI"/>
        </w:rPr>
        <w:t>അഞ്ചു</w:t>
      </w:r>
      <w:r>
        <w:rPr>
          <w:rFonts w:ascii="Times New Roman" w:hAnsi="Times New Roman" w:eastAsia="Times New Roman" w:cs="Times New Roman"/>
        </w:rPr>
        <w:t xml:space="preserve"> </w:t>
      </w:r>
      <w:r>
        <w:rPr>
          <w:rFonts w:ascii="Nirmala UI" w:hAnsi="Nirmala UI" w:eastAsia="Nirmala UI" w:cs="Nirmala UI"/>
        </w:rPr>
        <w:t>ദിവസങ്ങൾക്ക്</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പെന്തെക്കൊസ്തുദിനം</w:t>
      </w:r>
      <w:r>
        <w:rPr>
          <w:rFonts w:ascii="Times New Roman" w:hAnsi="Times New Roman" w:eastAsia="Times New Roman" w:cs="Times New Roman"/>
        </w:rPr>
        <w:t xml:space="preserve"> </w:t>
      </w:r>
      <w:r>
        <w:rPr>
          <w:rFonts w:ascii="Nirmala UI" w:hAnsi="Nirmala UI" w:eastAsia="Nirmala UI" w:cs="Nirmala UI"/>
        </w:rPr>
        <w:t>സൂചിപ്പിക്കുന്നതുപോലെ</w:t>
      </w:r>
      <w:r>
        <w:rPr>
          <w:rFonts w:ascii="Times New Roman" w:hAnsi="Times New Roman" w:eastAsia="Times New Roman" w:cs="Times New Roman"/>
        </w:rPr>
        <w:t xml:space="preserve">, </w:t>
      </w:r>
      <w:r>
        <w:rPr>
          <w:rFonts w:ascii="Nirmala UI" w:hAnsi="Nirmala UI" w:eastAsia="Nirmala UI" w:cs="Nirmala UI"/>
        </w:rPr>
        <w:t>ഐക്യനാടുകളിന്മേൽ</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വരുന്നു</w:t>
      </w:r>
      <w:r>
        <w:rPr>
          <w:rFonts w:ascii="Times New Roman" w:hAnsi="Times New Roman" w:eastAsia="Times New Roman" w:cs="Times New Roman"/>
        </w:rPr>
        <w:t>.</w:t>
      </w:r>
    </w:p>
    <w:p>
      <w:pPr>
        <w:pStyle w:val="ArticleScripture"/>
        <w:jc w:val="left"/>
      </w:pPr>
      <w:r>
        <w:rPr>
          <w:rFonts w:ascii="Myanmar Text" w:hAnsi="Myanmar Text" w:eastAsia="Myanmar Text" w:cs="Myanmar Text"/>
        </w:rPr>
        <w:t>အဘရံအား</w:t>
      </w:r>
      <w:r>
        <w:rPr>
          <w:rFonts w:ascii="Times New Roman" w:hAnsi="Times New Roman" w:eastAsia="Times New Roman" w:cs="Times New Roman"/>
        </w:rPr>
        <w:t xml:space="preserve"> </w:t>
      </w:r>
      <w:r>
        <w:rPr>
          <w:rFonts w:ascii="Myanmar Text" w:hAnsi="Myanmar Text" w:eastAsia="Myanmar Text" w:cs="Myanmar Text"/>
        </w:rPr>
        <w:t>ကိုယ်တော်မိန့်တော်မူသည်ကား၊</w:t>
      </w:r>
      <w:r>
        <w:rPr>
          <w:rFonts w:ascii="Times New Roman" w:hAnsi="Times New Roman" w:eastAsia="Times New Roman" w:cs="Times New Roman"/>
        </w:rPr>
        <w:t xml:space="preserve"> “</w:t>
      </w:r>
      <w:r>
        <w:rPr>
          <w:rFonts w:ascii="Myanmar Text" w:hAnsi="Myanmar Text" w:eastAsia="Myanmar Text" w:cs="Myanmar Text"/>
        </w:rPr>
        <w:t>သင်၏အမျိုးအနွယ်သည်</w:t>
      </w:r>
      <w:r>
        <w:rPr>
          <w:rFonts w:ascii="Times New Roman" w:hAnsi="Times New Roman" w:eastAsia="Times New Roman" w:cs="Times New Roman"/>
        </w:rPr>
        <w:t xml:space="preserve"> </w:t>
      </w:r>
      <w:r>
        <w:rPr>
          <w:rFonts w:ascii="Myanmar Text" w:hAnsi="Myanmar Text" w:eastAsia="Myanmar Text" w:cs="Myanmar Text"/>
        </w:rPr>
        <w:t>မိမိတို့ပိုင်မဟုတ်သောပြည်၌</w:t>
      </w:r>
      <w:r>
        <w:rPr>
          <w:rFonts w:ascii="Times New Roman" w:hAnsi="Times New Roman" w:eastAsia="Times New Roman" w:cs="Times New Roman"/>
        </w:rPr>
        <w:t xml:space="preserve"> </w:t>
      </w:r>
      <w:r>
        <w:rPr>
          <w:rFonts w:ascii="Myanmar Text" w:hAnsi="Myanmar Text" w:eastAsia="Myanmar Text" w:cs="Myanmar Text"/>
        </w:rPr>
        <w:t>ဧည့်သည်ဖြစ်၍</w:t>
      </w:r>
      <w:r>
        <w:rPr>
          <w:rFonts w:ascii="Times New Roman" w:hAnsi="Times New Roman" w:eastAsia="Times New Roman" w:cs="Times New Roman"/>
        </w:rPr>
        <w:t xml:space="preserve"> </w:t>
      </w:r>
      <w:r>
        <w:rPr>
          <w:rFonts w:ascii="Myanmar Text" w:hAnsi="Myanmar Text" w:eastAsia="Myanmar Text" w:cs="Myanmar Text"/>
        </w:rPr>
        <w:t>နေရလိမ့်မည်ကို</w:t>
      </w:r>
      <w:r>
        <w:rPr>
          <w:rFonts w:ascii="Times New Roman" w:hAnsi="Times New Roman" w:eastAsia="Times New Roman" w:cs="Times New Roman"/>
        </w:rPr>
        <w:t xml:space="preserve"> </w:t>
      </w:r>
      <w:r>
        <w:rPr>
          <w:rFonts w:ascii="Myanmar Text" w:hAnsi="Myanmar Text" w:eastAsia="Myanmar Text" w:cs="Myanmar Text"/>
        </w:rPr>
        <w:t>သေချာစွာသိမှတ်လော့။</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ထိုသူတို့၏ကျွန်ခံရကြလိမ့်မည်။</w:t>
      </w:r>
      <w:r>
        <w:rPr>
          <w:rFonts w:ascii="Times New Roman" w:hAnsi="Times New Roman" w:eastAsia="Times New Roman" w:cs="Times New Roman"/>
        </w:rPr>
        <w:t xml:space="preserve"> </w:t>
      </w:r>
      <w:r>
        <w:rPr>
          <w:rFonts w:ascii="Myanmar Text" w:hAnsi="Myanmar Text" w:eastAsia="Myanmar Text" w:cs="Myanmar Text"/>
        </w:rPr>
        <w:t>ထိုသူတို့သည်လည်း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အနှစ်လေးရာတိုင်တိုင်</w:t>
      </w:r>
      <w:r>
        <w:rPr>
          <w:rFonts w:ascii="Times New Roman" w:hAnsi="Times New Roman" w:eastAsia="Times New Roman" w:cs="Times New Roman"/>
        </w:rPr>
        <w:t xml:space="preserve"> </w:t>
      </w:r>
      <w:r>
        <w:rPr>
          <w:rFonts w:ascii="Myanmar Text" w:hAnsi="Myanmar Text" w:eastAsia="Myanmar Text" w:cs="Myanmar Text"/>
        </w:rPr>
        <w:t>နှိပ်စက်ကြလိမ့်မည်။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သူတို့ကျွန်ခံရမည့်</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တရားစီရင်မည်။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ဥစ္စာပစ္စည်းများစွာနှင့်တကွ</w:t>
      </w:r>
      <w:r>
        <w:rPr>
          <w:rFonts w:ascii="Times New Roman" w:hAnsi="Times New Roman" w:eastAsia="Times New Roman" w:cs="Times New Roman"/>
        </w:rPr>
        <w:t xml:space="preserve"> </w:t>
      </w:r>
      <w:r>
        <w:rPr>
          <w:rFonts w:ascii="Myanmar Text" w:hAnsi="Myanmar Text" w:eastAsia="Myanmar Text" w:cs="Myanmar Text"/>
        </w:rPr>
        <w:t>ထွက်လာကြလိမ့်မည်။</w:t>
      </w:r>
      <w:r>
        <w:rPr>
          <w:rFonts w:ascii="Times New Roman" w:hAnsi="Times New Roman" w:eastAsia="Times New Roman" w:cs="Times New Roman"/>
        </w:rPr>
        <w:t xml:space="preserve">” </w:t>
      </w:r>
      <w:r>
        <w:rPr>
          <w:rFonts w:ascii="Myanmar Text" w:hAnsi="Myanmar Text" w:eastAsia="Myanmar Text" w:cs="Myanmar Text"/>
        </w:rPr>
        <w:t>ကမ္ဘာဦး</w:t>
      </w:r>
      <w:r>
        <w:rPr>
          <w:rFonts w:ascii="Times New Roman" w:hAnsi="Times New Roman" w:eastAsia="Times New Roman" w:cs="Times New Roman"/>
        </w:rPr>
        <w:t xml:space="preserve"> </w:t>
      </w:r>
      <w:r>
        <w:rPr>
          <w:rFonts w:ascii="Myanmar Text" w:hAnsi="Myanmar Text" w:eastAsia="Myanmar Text" w:cs="Myanmar Text"/>
        </w:rPr>
        <w:t>၁၅း၁၃၊</w:t>
      </w:r>
      <w:r>
        <w:rPr>
          <w:rFonts w:ascii="Times New Roman" w:hAnsi="Times New Roman" w:eastAsia="Times New Roman" w:cs="Times New Roman"/>
        </w:rPr>
        <w:t xml:space="preserve"> </w:t>
      </w:r>
      <w:r>
        <w:rPr>
          <w:rFonts w:ascii="Myanmar Text" w:hAnsi="Myanmar Text" w:eastAsia="Myanmar Text" w:cs="Myanmar Text"/>
        </w:rPr>
        <w:t>၁၄။</w:t>
      </w:r>
    </w:p>
    <w:p>
      <w:pPr>
        <w:pStyle w:val="ArticleBody"/>
        <w:jc w:val="left"/>
      </w:pPr>
      <w:r>
        <w:rPr>
          <w:rFonts w:ascii="Times New Roman" w:hAnsi="Times New Roman" w:eastAsia="Times New Roman" w:cs="Times New Roman"/>
        </w:rPr>
        <w:t>“Материал” гарван дөрвөн мянга дөрвөн зуун дөчин дөрвөн мянган хүний Ням гаргийн хууль хэрэгжих үед эзэмшдэг тэрхүү “их бодис” нь, Америкийн Нэгдсэн Улсын “үндэстэн” шүүгдэх тэр үед, Исаиа номын зургаадугаар бүлгийн бодис бөгөөд Бурханлаг чанарыг төлөөлдөг. Абрахамын гэрээний эш үзүүллэгт “мөн тэр үндэстэн” гэж хэлдэг тул Бурханы ард түмэн Ням гаргийн хуулиас өмнө тамгалагддагийг ийнхүү тодорхойлдог. Дараа нь Ням гаргийн хуулийн үед, Майхан баярын долоон өдрөөр дүрслэгдсэн нэгэн хугацаанд, Бурханы өргөөний гаднах агуу олонд шүүлт гүйцэлдэж байх зуур хожмын бороо хэмжээлшгүйгээр асгардаг.</w:t>
      </w:r>
    </w:p>
    <w:p>
      <w:pPr>
        <w:pStyle w:val="ArticleBody"/>
        <w:jc w:val="left"/>
      </w:pPr>
      <w:r>
        <w:rPr>
          <w:rFonts w:ascii="Times New Roman" w:hAnsi="Times New Roman" w:eastAsia="Times New Roman" w:cs="Times New Roman"/>
        </w:rPr>
        <w:t>2020-тәи ашықәс ԥхынгәы 18-</w:t>
      </w:r>
      <w:r>
        <w:rPr>
          <w:rFonts w:ascii="Sylfaen" w:hAnsi="Sylfaen" w:eastAsia="Sylfaen" w:cs="Sylfaen"/>
        </w:rPr>
        <w:t>ს</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მოწმე</w:t>
      </w:r>
      <w:r>
        <w:rPr>
          <w:rFonts w:ascii="Times New Roman" w:hAnsi="Times New Roman" w:eastAsia="Times New Roman" w:cs="Times New Roman"/>
        </w:rPr>
        <w:t xml:space="preserve"> </w:t>
      </w:r>
      <w:r>
        <w:rPr>
          <w:rFonts w:ascii="Sylfaen" w:hAnsi="Sylfaen" w:eastAsia="Sylfaen" w:cs="Sylfaen"/>
        </w:rPr>
        <w:t>მოკლულ</w:t>
      </w:r>
      <w:r>
        <w:rPr>
          <w:rFonts w:ascii="Times New Roman" w:hAnsi="Times New Roman" w:eastAsia="Times New Roman" w:cs="Times New Roman"/>
        </w:rPr>
        <w:t xml:space="preserve"> </w:t>
      </w:r>
      <w:r>
        <w:rPr>
          <w:rFonts w:ascii="Sylfaen" w:hAnsi="Sylfaen" w:eastAsia="Sylfaen" w:cs="Sylfaen"/>
        </w:rPr>
        <w:t>იქნა</w:t>
      </w:r>
      <w:r>
        <w:rPr>
          <w:rFonts w:ascii="Times New Roman" w:hAnsi="Times New Roman" w:eastAsia="Times New Roman" w:cs="Times New Roman"/>
        </w:rPr>
        <w:t xml:space="preserve"> </w:t>
      </w:r>
      <w:r>
        <w:rPr>
          <w:rFonts w:ascii="Sylfaen" w:hAnsi="Sylfaen" w:eastAsia="Sylfaen" w:cs="Sylfaen"/>
        </w:rPr>
        <w:t>სოდომისა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ეგვიპტის</w:t>
      </w:r>
      <w:r>
        <w:rPr>
          <w:rFonts w:ascii="Times New Roman" w:hAnsi="Times New Roman" w:eastAsia="Times New Roman" w:cs="Times New Roman"/>
        </w:rPr>
        <w:t xml:space="preserve"> </w:t>
      </w:r>
      <w:r>
        <w:rPr>
          <w:rFonts w:ascii="Sylfaen" w:hAnsi="Sylfaen" w:eastAsia="Sylfaen" w:cs="Sylfaen"/>
        </w:rPr>
        <w:t>ქუჩებში</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მოწმე</w:t>
      </w:r>
      <w:r>
        <w:rPr>
          <w:rFonts w:ascii="Times New Roman" w:hAnsi="Times New Roman" w:eastAsia="Times New Roman" w:cs="Times New Roman"/>
        </w:rPr>
        <w:t xml:space="preserve"> </w:t>
      </w:r>
      <w:r>
        <w:rPr>
          <w:rFonts w:ascii="Sylfaen" w:hAnsi="Sylfaen" w:eastAsia="Sylfaen" w:cs="Sylfaen"/>
        </w:rPr>
        <w:t>იყვნენ</w:t>
      </w:r>
      <w:r>
        <w:rPr>
          <w:rFonts w:ascii="Times New Roman" w:hAnsi="Times New Roman" w:eastAsia="Times New Roman" w:cs="Times New Roman"/>
        </w:rPr>
        <w:t xml:space="preserve"> </w:t>
      </w:r>
      <w:r>
        <w:rPr>
          <w:rFonts w:ascii="Sylfaen" w:hAnsi="Sylfaen" w:eastAsia="Sylfaen" w:cs="Sylfaen"/>
        </w:rPr>
        <w:t>მოსე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ელია</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უილიამ</w:t>
      </w:r>
      <w:r>
        <w:rPr>
          <w:rFonts w:ascii="Times New Roman" w:hAnsi="Times New Roman" w:eastAsia="Times New Roman" w:cs="Times New Roman"/>
        </w:rPr>
        <w:t xml:space="preserve"> </w:t>
      </w:r>
      <w:r>
        <w:rPr>
          <w:rFonts w:ascii="Sylfaen" w:hAnsi="Sylfaen" w:eastAsia="Sylfaen" w:cs="Sylfaen"/>
        </w:rPr>
        <w:t>მილერი</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ისტორიის</w:t>
      </w:r>
      <w:r>
        <w:rPr>
          <w:rFonts w:ascii="Times New Roman" w:hAnsi="Times New Roman" w:eastAsia="Times New Roman" w:cs="Times New Roman"/>
        </w:rPr>
        <w:t xml:space="preserve"> </w:t>
      </w:r>
      <w:r>
        <w:rPr>
          <w:rFonts w:ascii="Sylfaen" w:hAnsi="Sylfaen" w:eastAsia="Sylfaen" w:cs="Sylfaen"/>
        </w:rPr>
        <w:t>ელიად</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სიზმარში</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წამით</w:t>
      </w:r>
      <w:r>
        <w:rPr>
          <w:rFonts w:ascii="Times New Roman" w:hAnsi="Times New Roman" w:eastAsia="Times New Roman" w:cs="Times New Roman"/>
        </w:rPr>
        <w:t xml:space="preserve"> </w:t>
      </w:r>
      <w:r>
        <w:rPr>
          <w:rFonts w:ascii="Sylfaen" w:hAnsi="Sylfaen" w:eastAsia="Sylfaen" w:cs="Sylfaen"/>
        </w:rPr>
        <w:t>დახუჭა</w:t>
      </w:r>
      <w:r>
        <w:rPr>
          <w:rFonts w:ascii="Times New Roman" w:hAnsi="Times New Roman" w:eastAsia="Times New Roman" w:cs="Times New Roman"/>
        </w:rPr>
        <w:t xml:space="preserve"> </w:t>
      </w:r>
      <w:r>
        <w:rPr>
          <w:rFonts w:ascii="Sylfaen" w:hAnsi="Sylfaen" w:eastAsia="Sylfaen" w:cs="Sylfaen"/>
        </w:rPr>
        <w:t>თვალები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2020-тәи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ივლისის</w:t>
      </w:r>
      <w:r>
        <w:rPr>
          <w:rFonts w:ascii="Times New Roman" w:hAnsi="Times New Roman" w:eastAsia="Times New Roman" w:cs="Times New Roman"/>
        </w:rPr>
        <w:t xml:space="preserve"> 18-</w:t>
      </w:r>
      <w:r>
        <w:rPr>
          <w:rFonts w:ascii="Sylfaen" w:hAnsi="Sylfaen" w:eastAsia="Sylfaen" w:cs="Sylfaen"/>
        </w:rPr>
        <w:t>ს</w:t>
      </w:r>
      <w:r>
        <w:rPr>
          <w:rFonts w:ascii="Times New Roman" w:hAnsi="Times New Roman" w:eastAsia="Times New Roman" w:cs="Times New Roman"/>
        </w:rPr>
        <w:t xml:space="preserve"> </w:t>
      </w:r>
      <w:r>
        <w:rPr>
          <w:rFonts w:ascii="Sylfaen" w:hAnsi="Sylfaen" w:eastAsia="Sylfaen" w:cs="Sylfaen"/>
        </w:rPr>
        <w:t>წინასწარმეტყველურად</w:t>
      </w:r>
      <w:r>
        <w:rPr>
          <w:rFonts w:ascii="Times New Roman" w:hAnsi="Times New Roman" w:eastAsia="Times New Roman" w:cs="Times New Roman"/>
        </w:rPr>
        <w:t xml:space="preserve"> </w:t>
      </w:r>
      <w:r>
        <w:rPr>
          <w:rFonts w:ascii="Sylfaen" w:hAnsi="Sylfaen" w:eastAsia="Sylfaen" w:cs="Sylfaen"/>
        </w:rPr>
        <w:t>დახუჭა</w:t>
      </w:r>
      <w:r>
        <w:rPr>
          <w:rFonts w:ascii="Times New Roman" w:hAnsi="Times New Roman" w:eastAsia="Times New Roman" w:cs="Times New Roman"/>
        </w:rPr>
        <w:t xml:space="preserve"> </w:t>
      </w:r>
      <w:r>
        <w:rPr>
          <w:rFonts w:ascii="Sylfaen" w:hAnsi="Sylfaen" w:eastAsia="Sylfaen" w:cs="Sylfaen"/>
        </w:rPr>
        <w:t>თვალები</w:t>
      </w:r>
      <w:r>
        <w:rPr>
          <w:rFonts w:ascii="Times New Roman" w:hAnsi="Times New Roman" w:eastAsia="Times New Roman" w:cs="Times New Roman"/>
        </w:rPr>
        <w:t xml:space="preserve"> </w:t>
      </w:r>
      <w:r>
        <w:rPr>
          <w:rFonts w:ascii="Sylfaen" w:hAnsi="Sylfaen" w:eastAsia="Sylfaen" w:cs="Sylfaen"/>
        </w:rPr>
        <w:t>სიკვდილში</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xml:space="preserve"> </w:t>
      </w:r>
      <w:r>
        <w:rPr>
          <w:rFonts w:ascii="Sylfaen" w:hAnsi="Sylfaen" w:eastAsia="Sylfaen" w:cs="Sylfaen"/>
        </w:rPr>
        <w:t>თვალები</w:t>
      </w:r>
      <w:r>
        <w:rPr>
          <w:rFonts w:ascii="Times New Roman" w:hAnsi="Times New Roman" w:eastAsia="Times New Roman" w:cs="Times New Roman"/>
        </w:rPr>
        <w:t xml:space="preserve"> </w:t>
      </w:r>
      <w:r>
        <w:rPr>
          <w:rFonts w:ascii="Sylfaen" w:hAnsi="Sylfaen" w:eastAsia="Sylfaen" w:cs="Sylfaen"/>
        </w:rPr>
        <w:t>გაახილა</w:t>
      </w:r>
      <w:r>
        <w:rPr>
          <w:rFonts w:ascii="Times New Roman" w:hAnsi="Times New Roman" w:eastAsia="Times New Roman" w:cs="Times New Roman"/>
        </w:rPr>
        <w:t xml:space="preserve">, </w:t>
      </w:r>
      <w:r>
        <w:rPr>
          <w:rFonts w:ascii="Sylfaen" w:hAnsi="Sylfaen" w:eastAsia="Sylfaen" w:cs="Sylfaen"/>
        </w:rPr>
        <w:t>ოთახი</w:t>
      </w:r>
      <w:r>
        <w:rPr>
          <w:rFonts w:ascii="Times New Roman" w:hAnsi="Times New Roman" w:eastAsia="Times New Roman" w:cs="Times New Roman"/>
        </w:rPr>
        <w:t xml:space="preserve"> </w:t>
      </w:r>
      <w:r>
        <w:rPr>
          <w:rFonts w:ascii="Sylfaen" w:hAnsi="Sylfaen" w:eastAsia="Sylfaen" w:cs="Sylfaen"/>
        </w:rPr>
        <w:t>ცარიელი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კარი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ფანჯრები</w:t>
      </w:r>
      <w:r>
        <w:rPr>
          <w:rFonts w:ascii="Times New Roman" w:hAnsi="Times New Roman" w:eastAsia="Times New Roman" w:cs="Times New Roman"/>
        </w:rPr>
        <w:t xml:space="preserve"> </w:t>
      </w:r>
      <w:r>
        <w:rPr>
          <w:rFonts w:ascii="Sylfaen" w:hAnsi="Sylfaen" w:eastAsia="Sylfaen" w:cs="Sylfaen"/>
        </w:rPr>
        <w:t>ღია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მილერმა</w:t>
      </w:r>
      <w:r>
        <w:rPr>
          <w:rFonts w:ascii="Times New Roman" w:hAnsi="Times New Roman" w:eastAsia="Times New Roman" w:cs="Times New Roman"/>
        </w:rPr>
        <w:t xml:space="preserve"> </w:t>
      </w:r>
      <w:r>
        <w:rPr>
          <w:rFonts w:ascii="Sylfaen" w:hAnsi="Sylfaen" w:eastAsia="Sylfaen" w:cs="Sylfaen"/>
        </w:rPr>
        <w:t>დაინახა</w:t>
      </w:r>
      <w:r>
        <w:rPr>
          <w:rFonts w:ascii="Times New Roman" w:hAnsi="Times New Roman" w:eastAsia="Times New Roman" w:cs="Times New Roman"/>
        </w:rPr>
        <w:t xml:space="preserve">, </w:t>
      </w:r>
      <w:r>
        <w:rPr>
          <w:rFonts w:ascii="Sylfaen" w:hAnsi="Sylfaen" w:eastAsia="Sylfaen" w:cs="Sylfaen"/>
        </w:rPr>
        <w:t>რას</w:t>
      </w:r>
      <w:r>
        <w:rPr>
          <w:rFonts w:ascii="Times New Roman" w:hAnsi="Times New Roman" w:eastAsia="Times New Roman" w:cs="Times New Roman"/>
        </w:rPr>
        <w:t xml:space="preserve"> </w:t>
      </w:r>
      <w:r>
        <w:rPr>
          <w:rFonts w:ascii="Sylfaen" w:hAnsi="Sylfaen" w:eastAsia="Sylfaen" w:cs="Sylfaen"/>
        </w:rPr>
        <w:t>ასრულებდა</w:t>
      </w:r>
      <w:r>
        <w:rPr>
          <w:rFonts w:ascii="Times New Roman" w:hAnsi="Times New Roman" w:eastAsia="Times New Roman" w:cs="Times New Roman"/>
        </w:rPr>
        <w:t xml:space="preserve"> </w:t>
      </w:r>
      <w:r>
        <w:rPr>
          <w:rFonts w:ascii="Sylfaen" w:hAnsi="Sylfaen" w:eastAsia="Sylfaen" w:cs="Sylfaen"/>
        </w:rPr>
        <w:t>მტვრის</w:t>
      </w:r>
      <w:r>
        <w:rPr>
          <w:rFonts w:ascii="Times New Roman" w:hAnsi="Times New Roman" w:eastAsia="Times New Roman" w:cs="Times New Roman"/>
        </w:rPr>
        <w:t xml:space="preserve"> </w:t>
      </w:r>
      <w:r>
        <w:rPr>
          <w:rFonts w:ascii="Sylfaen" w:hAnsi="Sylfaen" w:eastAsia="Sylfaen" w:cs="Sylfaen"/>
        </w:rPr>
        <w:t>საწმენდი</w:t>
      </w:r>
      <w:r>
        <w:rPr>
          <w:rFonts w:ascii="Times New Roman" w:hAnsi="Times New Roman" w:eastAsia="Times New Roman" w:cs="Times New Roman"/>
        </w:rPr>
        <w:t xml:space="preserve"> </w:t>
      </w:r>
      <w:r>
        <w:rPr>
          <w:rFonts w:ascii="Sylfaen" w:hAnsi="Sylfaen" w:eastAsia="Sylfaen" w:cs="Sylfaen"/>
        </w:rPr>
        <w:t>ჯაგრისის</w:t>
      </w:r>
      <w:r>
        <w:rPr>
          <w:rFonts w:ascii="Times New Roman" w:hAnsi="Times New Roman" w:eastAsia="Times New Roman" w:cs="Times New Roman"/>
        </w:rPr>
        <w:t xml:space="preserve"> </w:t>
      </w:r>
      <w:r>
        <w:rPr>
          <w:rFonts w:ascii="Sylfaen" w:hAnsi="Sylfaen" w:eastAsia="Sylfaen" w:cs="Sylfaen"/>
        </w:rPr>
        <w:t>კაცი</w:t>
      </w:r>
      <w:r>
        <w:rPr>
          <w:rFonts w:ascii="Times New Roman" w:hAnsi="Times New Roman" w:eastAsia="Times New Roman" w:cs="Times New Roman"/>
        </w:rPr>
        <w:t xml:space="preserve">, </w:t>
      </w:r>
      <w:r>
        <w:rPr>
          <w:rFonts w:ascii="Sylfaen" w:hAnsi="Sylfaen" w:eastAsia="Sylfaen" w:cs="Sylfaen"/>
        </w:rPr>
        <w:t>ევედრებოდა</w:t>
      </w:r>
      <w:r>
        <w:rPr>
          <w:rFonts w:ascii="Times New Roman" w:hAnsi="Times New Roman" w:eastAsia="Times New Roman" w:cs="Times New Roman"/>
        </w:rPr>
        <w:t xml:space="preserve"> </w:t>
      </w:r>
      <w:r>
        <w:rPr>
          <w:rFonts w:ascii="Sylfaen" w:hAnsi="Sylfaen" w:eastAsia="Sylfaen" w:cs="Sylfaen"/>
        </w:rPr>
        <w:t>მას</w:t>
      </w:r>
      <w:r>
        <w:rPr>
          <w:rFonts w:ascii="Times New Roman" w:hAnsi="Times New Roman" w:eastAsia="Times New Roman" w:cs="Times New Roman"/>
        </w:rPr>
        <w:t xml:space="preserve">, </w:t>
      </w:r>
      <w:r>
        <w:rPr>
          <w:rFonts w:ascii="Sylfaen" w:hAnsi="Sylfaen" w:eastAsia="Sylfaen" w:cs="Sylfaen"/>
        </w:rPr>
        <w:t>ფრთხილად</w:t>
      </w:r>
      <w:r>
        <w:rPr>
          <w:rFonts w:ascii="Times New Roman" w:hAnsi="Times New Roman" w:eastAsia="Times New Roman" w:cs="Times New Roman"/>
        </w:rPr>
        <w:t xml:space="preserve"> </w:t>
      </w:r>
      <w:r>
        <w:rPr>
          <w:rFonts w:ascii="Sylfaen" w:hAnsi="Sylfaen" w:eastAsia="Sylfaen" w:cs="Sylfaen"/>
        </w:rPr>
        <w:t>ყოფილიყო</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მტვრის</w:t>
      </w:r>
      <w:r>
        <w:rPr>
          <w:rFonts w:ascii="Times New Roman" w:hAnsi="Times New Roman" w:eastAsia="Times New Roman" w:cs="Times New Roman"/>
        </w:rPr>
        <w:t xml:space="preserve"> </w:t>
      </w:r>
      <w:r>
        <w:rPr>
          <w:rFonts w:ascii="Sylfaen" w:hAnsi="Sylfaen" w:eastAsia="Sylfaen" w:cs="Sylfaen"/>
        </w:rPr>
        <w:t>საწმენდი</w:t>
      </w:r>
      <w:r>
        <w:rPr>
          <w:rFonts w:ascii="Times New Roman" w:hAnsi="Times New Roman" w:eastAsia="Times New Roman" w:cs="Times New Roman"/>
        </w:rPr>
        <w:t xml:space="preserve"> </w:t>
      </w:r>
      <w:r>
        <w:rPr>
          <w:rFonts w:ascii="Sylfaen" w:hAnsi="Sylfaen" w:eastAsia="Sylfaen" w:cs="Sylfaen"/>
        </w:rPr>
        <w:t>ჯაგრისის</w:t>
      </w:r>
      <w:r>
        <w:rPr>
          <w:rFonts w:ascii="Times New Roman" w:hAnsi="Times New Roman" w:eastAsia="Times New Roman" w:cs="Times New Roman"/>
        </w:rPr>
        <w:t xml:space="preserve"> </w:t>
      </w:r>
      <w:r>
        <w:rPr>
          <w:rFonts w:ascii="Sylfaen" w:hAnsi="Sylfaen" w:eastAsia="Sylfaen" w:cs="Sylfaen"/>
        </w:rPr>
        <w:t>კაცმა</w:t>
      </w:r>
      <w:r>
        <w:rPr>
          <w:rFonts w:ascii="Times New Roman" w:hAnsi="Times New Roman" w:eastAsia="Times New Roman" w:cs="Times New Roman"/>
        </w:rPr>
        <w:t xml:space="preserve"> </w:t>
      </w:r>
      <w:r>
        <w:rPr>
          <w:rFonts w:ascii="Sylfaen" w:hAnsi="Sylfaen" w:eastAsia="Sylfaen" w:cs="Sylfaen"/>
        </w:rPr>
        <w:t>დაარწმუნა</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ყველაფერი</w:t>
      </w:r>
      <w:r>
        <w:rPr>
          <w:rFonts w:ascii="Times New Roman" w:hAnsi="Times New Roman" w:eastAsia="Times New Roman" w:cs="Times New Roman"/>
        </w:rPr>
        <w:t xml:space="preserve"> </w:t>
      </w:r>
      <w:r>
        <w:rPr>
          <w:rFonts w:ascii="Sylfaen" w:hAnsi="Sylfaen" w:eastAsia="Sylfaen" w:cs="Sylfaen"/>
        </w:rPr>
        <w:t>კარგად</w:t>
      </w:r>
      <w:r>
        <w:rPr>
          <w:rFonts w:ascii="Times New Roman" w:hAnsi="Times New Roman" w:eastAsia="Times New Roman" w:cs="Times New Roman"/>
        </w:rPr>
        <w:t xml:space="preserve"> </w:t>
      </w:r>
      <w:r>
        <w:rPr>
          <w:rFonts w:ascii="Sylfaen" w:hAnsi="Sylfaen" w:eastAsia="Sylfaen" w:cs="Sylfaen"/>
        </w:rPr>
        <w:t>იქნებოდა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Miller nhĩli nhaa nhinaŋ wäŋaŋ dhärruŋur, ŋaŋgay 2023-ŋur, balanya ŋatha gänitj bäyŋu mayali’ wala ga dhäwu marrtjin, December 31, 2023-ŋur dhu marrkapmirr dhiŋganhawuy waluy dhurrwara dhawaṯthunhamirriŋur märram. Bala dhäwu ŋunhi—märram-gurrupanawuy romdhu maḻŋ’maranhawuy yuwalktja Midnight Cry, “cry” ŋunhi bukmak walalaŋguŋ dhäwu romdhu maḻŋ’maranhawuy ŋunhi baman’ djäma waluy dhawaṯthunhamirriŋur mayali’ nhakun djämaŋal—dhawaṯthurr ŋunhi dhawaṯthunhamirrnydja, bili three and a half days-gala dhä-dhawar’yun wäŋa “time of the end” milkumany, ga “time of the end”-ŋur bitjan bili dhäwu romdhu maḻŋ’maranhawuy dhawaṯthunhamirr ga yän. Yaka dhuwal wiripuŋu; bitjan bili yan, bili Christ nhanŋu balanya bili yan märram—ŋunhi ŋäthil, dhiyaŋ bala, ga bitjan bili. Nhanŋu djäma yolŋuwu walalany bitjan bili yan, bili nhanŋu djäma dhiyaŋ bala ŋunhi bili “lines”-kurr nhakun nhanŋu ŋäthil bili djämaŋal. Three and a half days-gala dhä-dhawar’yunŋur Revelation of Jesus Christ dhawaṯthurr.</w:t>
      </w:r>
    </w:p>
    <w:p>
      <w:pPr>
        <w:pStyle w:val="ArticleBody"/>
        <w:jc w:val="left"/>
      </w:pPr>
      <w:r>
        <w:rPr>
          <w:rFonts w:ascii="Times New Roman" w:hAnsi="Times New Roman" w:eastAsia="Times New Roman" w:cs="Times New Roman"/>
        </w:rPr>
        <w:t>Yadam akkɨn cancan yäqqan Adamun yämäsäl näbär; qämissiwun täsärrä, dähan zalləm nəfas qämissaw lay näfasä. Hezqel 37-əw yämotä, yädäräqä aqančoč qädamäñña bämäččäw nägäri täsärräw, kezzihm bähuletäñña tənbit bäzalləm səwäwit səwätu wädä hiywät yämiyasgäba, yäaratt səfäfocč mələkət yämiyasäb, yämatäm mələkət näw, näfasä hiywät gətto lämähiywät aläw säwäwit. Bähuletum məsalocč, yäfätäḥäw tənbit hulet kəffəl näw, yəhnnäm bäläyu bäläyu mengäd yäqäräbalu. Inñaññawinna wəccawiw näw; yäUlai ena yäHiddekel wonzocč rə’əy näw; chazon ena mareh rə’əyocč näw; huletu məskərocč, huletu wärqawi boč’č’äwocč näw, wäzäwätät.</w:t>
      </w:r>
    </w:p>
    <w:p>
      <w:pPr>
        <w:pStyle w:val="ArticleBody"/>
        <w:jc w:val="left"/>
      </w:pPr>
      <w:r>
        <w:rPr>
          <w:rFonts w:ascii="Times New Roman" w:hAnsi="Times New Roman" w:eastAsia="Times New Roman" w:cs="Times New Roman"/>
        </w:rPr>
        <w:t>Тарихи Миллериттік қозғалыста Түн ортасындағы жар салу екінші періштенің пайғамбарлығымен ұштасқан пайғамбарлық болды. Бұл екі сатылы пайғамбарлық еді. Қураған өлі сүйектер 2023 жылы қайта тірілгенде, пайғамбарлық қажеттілік бойынша олар міндетті түрде сыналуға тиіс еді, өйткені пайғамбарлықтың мөрінің ашылуы әрдайым үш сатылы сынақ үдерісін бастайды. Алғашқы екі сынақ іргетастық сынақ, содан кейін ғибадатхананың сынағы болар еді.</w:t>
      </w:r>
    </w:p>
    <w:p>
      <w:pPr>
        <w:pStyle w:val="ArticleBody"/>
        <w:jc w:val="left"/>
      </w:pPr>
      <w:r>
        <w:rPr>
          <w:rFonts w:ascii="Times New Roman" w:hAnsi="Times New Roman" w:eastAsia="Times New Roman" w:cs="Times New Roman"/>
        </w:rPr>
        <w:t>Gohona benni keessan shanan erga duʼaa kaʼumsa booddee—sagaleen lafa onaa keessaa, yeroo buddeena raacitii hin qabneetiin bakka buufame, ni xumurama; Eliyaas immoo, kan Miillarii fi Yohaannis Cuuphaa’aan bakka buufame, Isa kophee Isaa baadhachuun ofii isaanii hin malleef karaa qopheessanii turan. Duʼaa kaʼumsa irratti, Yesuus guyyoota afurtamaaf yeroo barsiisa Isaa “fuulaa fuulatti” jalqaba. Barsiisni sun “fuulaa fuulatti” jedhu boqonnaa kudhaffaa keessatti Daani’eeliif guyyaa digdamii lammaffaatti jalqabe. Achitti tarkaanfii sadii fi tuqaawwan sadiin, akkasumas cimina ta’uu dachaan waliin bakka buufamee jira.</w:t>
      </w:r>
    </w:p>
    <w:p>
      <w:pPr>
        <w:pStyle w:val="ArticleBody"/>
        <w:jc w:val="left"/>
      </w:pPr>
      <w:r>
        <w:rPr>
          <w:rFonts w:ascii="Times New Roman" w:hAnsi="Times New Roman" w:eastAsia="Times New Roman" w:cs="Times New Roman"/>
        </w:rPr>
        <w:t>Akun ñiqin pichqa p’unchawkuna puchukunanmanta ñawpaqta, Islampa pututupa waqyasqan willakuynin uyarichikun. Islampa willakuyninqa, Cristoq Jerusalén llaqtaman atipayninwan yaykusqanpi sillarisqan asnowan rikuchisqa karqa. Olivos Urqupa qhispisqan k’uchunkunamanta Jerusalén llaqtaman uraykuspa manaraq, ñawpaqta discipulonkunata kamachirqan rispa asnota paskamunankupaq.</w:t>
      </w:r>
    </w:p>
    <w:p>
      <w:pPr>
        <w:pStyle w:val="ArticleScripture"/>
        <w:jc w:val="left"/>
      </w:pPr>
      <w:r>
        <w:rPr>
          <w:rFonts w:ascii="Times New Roman" w:hAnsi="Times New Roman" w:eastAsia="Times New Roman" w:cs="Times New Roman"/>
        </w:rPr>
        <w:t>“Esta visión fue dada en 1847, cuando eran muy pocos los hermanos adventistas que observaban el sábado; y aun de éstos, pocos suponían que su observancia tuviese suficiente importancia como para trazar una línea divisoria entre el pueblo de Dios y los incrédulos. Ahora comienza a verse el cumplimiento de aquella visión. ‘El comienzo de aquel tiempo de angustia’, aquí mencionado, no se refiere al tiempo cuando las plagas comenzarán a derramarse, sino a un corto período justamente antes de que sean derramadas, mientras Cristo está en el santuario. En ese tiempo, mientras la obra de salvación está llegando a su fin, la angustia vendrá sobre la tierra, y las naciones se airarán, aunque serán contenidas de tal manera que no impidan la obra del tercer ángel. En ese tiempo vendrá la ‘lluvia tardía’, o refrigerio de la presencia del Señor, para dar poder a la gran voz del tercer ángel y preparar a los santos para permanecer firmes en el período cuando las siete últimas plagas sean derramadas.” Primeros Escritos, 85.</w:t>
      </w:r>
    </w:p>
    <w:p>
      <w:pPr>
        <w:pStyle w:val="ArticleBody"/>
        <w:jc w:val="left"/>
      </w:pPr>
      <w:r>
        <w:rPr>
          <w:rFonts w:ascii="Times New Roman" w:hAnsi="Times New Roman" w:eastAsia="Times New Roman" w:cs="Times New Roman"/>
        </w:rPr>
        <w:t>En 9/11, Él ordenó a Sus ángeles que soltaran el asno, y luego Jorge Bush el menor refrenó al asno. Ciro tipifica al primer ángel, pues proclamó el primer decreto. Por lo tanto, él representa tanto el 11 de agosto de 1840 como 9/11, y en 9/11 el islam, tal como lo representa el “airamiento de las naciones”, fue soltado y luego mantenido a raya. En ese tiempo, la lluvia tardía comenzó a caer. Ciro representa ambos hitos del islam: el 11 de agosto de 1840 y 9/11.</w:t>
      </w:r>
    </w:p>
    <w:p>
      <w:pPr>
        <w:pStyle w:val="ArticleScripture"/>
        <w:jc w:val="left"/>
      </w:pPr>
      <w:r>
        <w:rPr>
          <w:rFonts w:ascii="Times New Roman" w:hAnsi="Times New Roman" w:eastAsia="Times New Roman" w:cs="Times New Roman"/>
        </w:rPr>
        <w:t>“Per tres septimanas Gabriel cum potestatibus tenebrarum luctatus est, conans influxus, qui in mente Cyri operabantur, impedire; et antequam certamen ad finem perduceretur, ipse Christus Gabrieli auxilio venit. ‘Princeps regni Persarum restitit mihi viginti et uno diebus,’ inquit Gabriel; ‘sed ecce Michael, unus de principibus primis, venit in adiutorium meum; et ego remansi ibi iuxta reges Persarum.’ Daniel 10:13. Omne quod caelum pro populo Dei facere poterat, factum est. Victoria tandem parta est; copiae inimici coercitae sunt cunctis diebus Cyri et cunctis diebus Cambysis filii eius, qui regnavit circiter septem annos et dimidium.” Prophets and Kings, 571.</w:t>
      </w:r>
    </w:p>
    <w:p>
      <w:pPr>
        <w:pStyle w:val="ArticleBody"/>
        <w:jc w:val="left"/>
      </w:pPr>
      <w:r>
        <w:rPr>
          <w:rFonts w:ascii="Times New Roman" w:hAnsi="Times New Roman" w:eastAsia="Times New Roman" w:cs="Times New Roman"/>
        </w:rPr>
        <w:t>کورش، در ۱۱ اوت ۱۸۴۰، هنگامی که برتریِ عثمانی پایان یافت، چنان‌که پیشگامان بیان می‌کردند، اسلامِ مصیبتِ دوم مهار شد. این مهار، خاتمهٔ نبوتِ زمانیِ سیصد و نود و یک سال و پانزده روز را نشان می‌داد؛ نبوتی که از هنگامی آغاز شد که آن چهار فرشته، که نمایندهٔ چهار سلطان اسلامی بودند، به‌وسیلهٔ فرشتهٔ ششم، که نمایندهٔ مصیبتِ دوم از سه مصیبتِ اسلام بود، رها شدند. در ۹/۱۱ اسلام ضربه زد و سپس مهار شد، چنان‌که این مهار در تاریخِ کورش و در تاریخِ ۱۸۴۰ به تصویر کشیده شده است. هر سهِ این شاهدان، مهار شدن یا رها شدنِ اسلام را مشخص می‌کنند، و در آغازِ ورودِ ظفرمندانهٔ مسیح، کرّه‌الاغ رها شد.</w:t>
      </w:r>
    </w:p>
    <w:p>
      <w:pPr>
        <w:pStyle w:val="ArticleBody"/>
        <w:jc w:val="left"/>
      </w:pPr>
      <w:r>
        <w:rPr>
          <w:rFonts w:ascii="Times New Roman" w:hAnsi="Times New Roman" w:eastAsia="Times New Roman" w:cs="Times New Roman"/>
        </w:rPr>
        <w:t>Հաղթական մուտքից առաջ էշի արձակվելը նույնացնում է փողի այն լուրը, որ հասնում է համբարձումից հինգ օր առաջ։ Իսլամի կրկին արձակվելու լուրը, ինչպես եղավ 9/11-ին, և ինչպես այն կրկին պիտի արձակվի տասնհինգ օր անց՝ Կիրակնօրյա օրենքի ժամանակ, որը Հոգեգալուստն է, այն լուրն է, որ նշում է Կեսգիշերյան աղաղակի սկիզբը։ Արձակված էշը նշում է Կեսգիշերյան աղաղակի լուրի հռչակման սկիզբը կամ ալֆան, և Կիրակնօրյա օրենքի ժամանակ, երբ Կեսգիշերյան աղաղակը փոխվում է բարձրաձայն աղաղակի, Իսլամը կրկին հարվածում է երկրի գազանին։</w:t>
      </w:r>
    </w:p>
    <w:p>
      <w:pPr>
        <w:pStyle w:val="ArticleBody"/>
        <w:jc w:val="left"/>
      </w:pPr>
      <w:r>
        <w:rPr>
          <w:rFonts w:ascii="Times New Roman" w:hAnsi="Times New Roman" w:eastAsia="Times New Roman" w:cs="Times New Roman"/>
        </w:rPr>
        <w:t>دورَهٔ فریادِ نیمه‌شب با ضربه‌ای آلفایی از سوی اسلام آغاز می‌شود و با ضربه‌ای اُمگایی از سوی اسلام پایان می‌یابد. ضربات اسلام بر ایالات متحده در شهادتِ بلعام و الاغِ او بازنمایی شده است، که البته در باب بیست‌ودومِ کتابِ اعداد بیان گردیده است. سرنوشتِ کلیسای لاودیکیه‌ایِ ادونتیستِ روزِ هفتم، به‌عنوان شاخِ پروتستانِ وحشِ زمین، در اشعیا ۲۲:۲۲ (داخلی) بازنمایی شده است، و سرنوشتِ شاخِ جمهوری‌خواه در اعداد ۲۲:۲۲ (خارجی) و آیاتِ پس از آن بیان شده است.</w:t>
      </w:r>
    </w:p>
    <w:p>
      <w:pPr>
        <w:pStyle w:val="ArticleScripture"/>
        <w:jc w:val="left"/>
      </w:pP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ਅਲਹਾ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ਭੜਕ</w:t>
      </w:r>
      <w:r>
        <w:rPr>
          <w:rFonts w:ascii="Times New Roman" w:hAnsi="Times New Roman" w:eastAsia="Times New Roman" w:cs="Times New Roman"/>
        </w:rPr>
        <w:t xml:space="preserve"> </w:t>
      </w:r>
      <w:r>
        <w:rPr>
          <w:rFonts w:ascii="Nirmala UI" w:hAnsi="Nirmala UI" w:eastAsia="Nirmala UI" w:cs="Nirmala UI"/>
        </w:rPr>
        <w:t>ਉੱਠਿਆ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ਫਰਿਸ਼ਤਾ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ਖੜ੍ਹਾ</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ਗਧੇ</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ਸਵਾਰ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ਨੌਕਰ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ਸਨ।</w:t>
      </w:r>
    </w:p>
    <w:p>
      <w:pPr>
        <w:pStyle w:val="ArticleScripture"/>
        <w:jc w:val="left"/>
      </w:pPr>
      <w:r>
        <w:rPr>
          <w:rFonts w:ascii="Times New Roman" w:hAnsi="Times New Roman" w:eastAsia="Times New Roman" w:cs="Times New Roman"/>
        </w:rPr>
        <w:t>و خر آن فرشتۀ خداوند را دید که در راه ایستاده بود و شمشیرش در دستش برکشیده بود؛ و خر از راه منحرف شد و به کشتزار رفت؛ و بلعام خر را زد تا او را به راه بازگرداند. اعداد 22:22، 23.</w:t>
      </w:r>
    </w:p>
    <w:p>
      <w:pPr>
        <w:pStyle w:val="ArticleBody"/>
        <w:jc w:val="left"/>
      </w:pPr>
      <w:r>
        <w:rPr>
          <w:rFonts w:ascii="Times New Roman" w:hAnsi="Times New Roman" w:eastAsia="Times New Roman" w:cs="Times New Roman"/>
        </w:rPr>
        <w:t>9/11-</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বিলআম</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যুক্তরাষ্ট্রকে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জর্জ</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কনিষ্ঠকে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পিতা</w:t>
      </w:r>
      <w:r>
        <w:rPr>
          <w:rFonts w:ascii="Times New Roman" w:hAnsi="Times New Roman" w:eastAsia="Times New Roman" w:cs="Times New Roman"/>
        </w:rPr>
        <w:t xml:space="preserve"> </w:t>
      </w:r>
      <w:r>
        <w:rPr>
          <w:rFonts w:ascii="Nirmala UI" w:hAnsi="Nirmala UI" w:eastAsia="Nirmala UI" w:cs="Nirmala UI"/>
        </w:rPr>
        <w:t>জর্জ</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জ্যেষ্ঠ</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সম্পূর্ণ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সচেষ্ট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বিশ্বায়নবাদীদের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প্রচেষ্টার</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লক্ষ্য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যুক্তরাষ্ট্রকে</w:t>
      </w:r>
      <w:r>
        <w:rPr>
          <w:rFonts w:ascii="Times New Roman" w:hAnsi="Times New Roman" w:eastAsia="Times New Roman" w:cs="Times New Roman"/>
        </w:rPr>
        <w:t xml:space="preserve"> </w:t>
      </w:r>
      <w:r>
        <w:rPr>
          <w:rFonts w:ascii="Nirmala UI" w:hAnsi="Nirmala UI" w:eastAsia="Nirmala UI" w:cs="Nirmala UI"/>
        </w:rPr>
        <w:t>উৎখাত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“a new world order” </w:t>
      </w:r>
      <w:r>
        <w:rPr>
          <w:rFonts w:ascii="Nirmala UI" w:hAnsi="Nirmala UI" w:eastAsia="Nirmala UI" w:cs="Nirmala UI"/>
        </w:rPr>
        <w:t>বলেছিলেন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কার্যকর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বিশ্বায়নবাদীদের</w:t>
      </w:r>
      <w:r>
        <w:rPr>
          <w:rFonts w:ascii="Times New Roman" w:hAnsi="Times New Roman" w:eastAsia="Times New Roman" w:cs="Times New Roman"/>
        </w:rPr>
        <w:t xml:space="preserve"> </w:t>
      </w:r>
      <w:r>
        <w:rPr>
          <w:rFonts w:ascii="Nirmala UI" w:hAnsi="Nirmala UI" w:eastAsia="Nirmala UI" w:cs="Nirmala UI"/>
        </w:rPr>
        <w:t>বাইবেলভিত্তিক</w:t>
      </w:r>
      <w:r>
        <w:rPr>
          <w:rFonts w:ascii="Times New Roman" w:hAnsi="Times New Roman" w:eastAsia="Times New Roman" w:cs="Times New Roman"/>
        </w:rPr>
        <w:t xml:space="preserve"> </w:t>
      </w:r>
      <w:r>
        <w:rPr>
          <w:rFonts w:ascii="Nirmala UI" w:hAnsi="Nirmala UI" w:eastAsia="Nirmala UI" w:cs="Nirmala UI"/>
        </w:rPr>
        <w:t>প্রেরণা</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জনগণকে</w:t>
      </w:r>
      <w:r>
        <w:rPr>
          <w:rFonts w:ascii="Times New Roman" w:hAnsi="Times New Roman" w:eastAsia="Times New Roman" w:cs="Times New Roman"/>
        </w:rPr>
        <w:t xml:space="preserve"> </w:t>
      </w:r>
      <w:r>
        <w:rPr>
          <w:rFonts w:ascii="Nirmala UI" w:hAnsi="Nirmala UI" w:eastAsia="Nirmala UI" w:cs="Nirmala UI"/>
        </w:rPr>
        <w:t>হত্যা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জর্জ</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কনিষ্ঠ</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উত্তরাধিকারের</w:t>
      </w:r>
      <w:r>
        <w:rPr>
          <w:rFonts w:ascii="Times New Roman" w:hAnsi="Times New Roman" w:eastAsia="Times New Roman" w:cs="Times New Roman"/>
        </w:rPr>
        <w:t xml:space="preserve"> </w:t>
      </w:r>
      <w:r>
        <w:rPr>
          <w:rFonts w:ascii="Nirmala UI" w:hAnsi="Nirmala UI" w:eastAsia="Nirmala UI" w:cs="Nirmala UI"/>
        </w:rPr>
        <w:t>পরিসমাপ্তিকে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উদ্দেশ্য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ভাষায়</w:t>
      </w:r>
      <w:r>
        <w:rPr>
          <w:rFonts w:ascii="Times New Roman" w:hAnsi="Times New Roman" w:eastAsia="Times New Roman" w:cs="Times New Roman"/>
        </w:rPr>
        <w:t>—</w:t>
      </w:r>
      <w:r>
        <w:rPr>
          <w:rFonts w:ascii="Nirmala UI" w:hAnsi="Nirmala UI" w:eastAsia="Nirmala UI" w:cs="Nirmala UI"/>
        </w:rPr>
        <w:t>একটি</w:t>
      </w:r>
      <w:r>
        <w:rPr>
          <w:rFonts w:ascii="Times New Roman" w:hAnsi="Times New Roman" w:eastAsia="Times New Roman" w:cs="Times New Roman"/>
        </w:rPr>
        <w:t xml:space="preserve"> “new world order” </w:t>
      </w:r>
      <w:r>
        <w:rPr>
          <w:rFonts w:ascii="Nirmala UI" w:hAnsi="Nirmala UI" w:eastAsia="Nirmala UI" w:cs="Nirmala UI"/>
        </w:rPr>
        <w:t>প্রবর্তন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বুশের</w:t>
      </w:r>
      <w:r>
        <w:rPr>
          <w:rFonts w:ascii="Times New Roman" w:hAnsi="Times New Roman" w:eastAsia="Times New Roman" w:cs="Times New Roman"/>
        </w:rPr>
        <w:t xml:space="preserve"> “new world order”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ড্রাগন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জন্তু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ভাববাদীর</w:t>
      </w:r>
      <w:r>
        <w:rPr>
          <w:rFonts w:ascii="Times New Roman" w:hAnsi="Times New Roman" w:eastAsia="Times New Roman" w:cs="Times New Roman"/>
        </w:rPr>
        <w:t xml:space="preserve"> </w:t>
      </w:r>
      <w:r>
        <w:rPr>
          <w:rFonts w:ascii="Nirmala UI" w:hAnsi="Nirmala UI" w:eastAsia="Nirmala UI" w:cs="Nirmala UI"/>
        </w:rPr>
        <w:t>ত্রিমুখী</w:t>
      </w:r>
      <w:r>
        <w:rPr>
          <w:rFonts w:ascii="Times New Roman" w:hAnsi="Times New Roman" w:eastAsia="Times New Roman" w:cs="Times New Roman"/>
        </w:rPr>
        <w:t xml:space="preserve"> </w:t>
      </w:r>
      <w:r>
        <w:rPr>
          <w:rFonts w:ascii="Nirmala UI" w:hAnsi="Nirmala UI" w:eastAsia="Nirmala UI" w:cs="Nirmala UI"/>
        </w:rPr>
        <w:t>ঐক্যে</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জর্জ</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কনিষ্ঠ</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সময়পর্বের</w:t>
      </w:r>
      <w:r>
        <w:rPr>
          <w:rFonts w:ascii="Times New Roman" w:hAnsi="Times New Roman" w:eastAsia="Times New Roman" w:cs="Times New Roman"/>
        </w:rPr>
        <w:t xml:space="preserve"> </w:t>
      </w:r>
      <w:r>
        <w:rPr>
          <w:rFonts w:ascii="Nirmala UI" w:hAnsi="Nirmala UI" w:eastAsia="Nirmala UI" w:cs="Nirmala UI"/>
        </w:rPr>
        <w:t>সূচনাকে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সীলমোহর</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জন্তুর</w:t>
      </w:r>
      <w:r>
        <w:rPr>
          <w:rFonts w:ascii="Times New Roman" w:hAnsi="Times New Roman" w:eastAsia="Times New Roman" w:cs="Times New Roman"/>
        </w:rPr>
        <w:t xml:space="preserve"> </w:t>
      </w:r>
      <w:r>
        <w:rPr>
          <w:rFonts w:ascii="Nirmala UI" w:hAnsi="Nirmala UI" w:eastAsia="Nirmala UI" w:cs="Nirmala UI"/>
        </w:rPr>
        <w:t>প্রতিমার</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আঠারোর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স্বরের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প্রতিনিধিত্বকৃত</w:t>
      </w:r>
      <w:r>
        <w:rPr>
          <w:rFonts w:ascii="Times New Roman" w:hAnsi="Times New Roman" w:eastAsia="Times New Roman" w:cs="Times New Roman"/>
        </w:rPr>
        <w:t xml:space="preserve"> </w:t>
      </w:r>
      <w:r>
        <w:rPr>
          <w:rFonts w:ascii="Nirmala UI" w:hAnsi="Nirmala UI" w:eastAsia="Nirmala UI" w:cs="Nirmala UI"/>
        </w:rPr>
        <w:t>সময়পর্ব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বিলআমের</w:t>
      </w:r>
      <w:r>
        <w:rPr>
          <w:rFonts w:ascii="Times New Roman" w:hAnsi="Times New Roman" w:eastAsia="Times New Roman" w:cs="Times New Roman"/>
        </w:rPr>
        <w:t xml:space="preserve"> </w:t>
      </w:r>
      <w:r>
        <w:rPr>
          <w:rFonts w:ascii="Nirmala UI" w:hAnsi="Nirmala UI" w:eastAsia="Nirmala UI" w:cs="Nirmala UI"/>
        </w:rPr>
        <w:t>গাধা</w:t>
      </w:r>
      <w:r>
        <w:rPr>
          <w:rFonts w:ascii="Times New Roman" w:hAnsi="Times New Roman" w:eastAsia="Times New Roman" w:cs="Times New Roman"/>
        </w:rPr>
        <w:t xml:space="preserve"> </w:t>
      </w:r>
      <w:r>
        <w:rPr>
          <w:rFonts w:ascii="Nirmala UI" w:hAnsi="Nirmala UI" w:eastAsia="Nirmala UI" w:cs="Nirmala UI"/>
        </w:rPr>
        <w:t>বিশ্বায়নবাদী</w:t>
      </w:r>
      <w:r>
        <w:rPr>
          <w:rFonts w:ascii="Times New Roman" w:hAnsi="Times New Roman" w:eastAsia="Times New Roman" w:cs="Times New Roman"/>
        </w:rPr>
        <w:t xml:space="preserve"> </w:t>
      </w:r>
      <w:r>
        <w:rPr>
          <w:rFonts w:ascii="Nirmala UI" w:hAnsi="Nirmala UI" w:eastAsia="Nirmala UI" w:cs="Nirmala UI"/>
        </w:rPr>
        <w:t>কর্মসূচিকে</w:t>
      </w:r>
      <w:r>
        <w:rPr>
          <w:rFonts w:ascii="Times New Roman" w:hAnsi="Times New Roman" w:eastAsia="Times New Roman" w:cs="Times New Roman"/>
        </w:rPr>
        <w:t xml:space="preserve"> </w:t>
      </w:r>
      <w:r>
        <w:rPr>
          <w:rFonts w:ascii="Nirmala UI" w:hAnsi="Nirmala UI" w:eastAsia="Nirmala UI" w:cs="Nirmala UI"/>
        </w:rPr>
        <w:t>একপাশে</w:t>
      </w:r>
      <w:r>
        <w:rPr>
          <w:rFonts w:ascii="Times New Roman" w:hAnsi="Times New Roman" w:eastAsia="Times New Roman" w:cs="Times New Roman"/>
        </w:rPr>
        <w:t xml:space="preserve"> </w:t>
      </w:r>
      <w:r>
        <w:rPr>
          <w:rFonts w:ascii="Nirmala UI" w:hAnsi="Nirmala UI" w:eastAsia="Nirmala UI" w:cs="Nirmala UI"/>
        </w:rPr>
        <w:t>সরিয়ে</w:t>
      </w:r>
      <w:r>
        <w:rPr>
          <w:rFonts w:ascii="Times New Roman" w:hAnsi="Times New Roman" w:eastAsia="Times New Roman" w:cs="Times New Roman"/>
        </w:rPr>
        <w:t xml:space="preserve"> </w:t>
      </w:r>
      <w:r>
        <w:rPr>
          <w:rFonts w:ascii="Nirmala UI" w:hAnsi="Nirmala UI" w:eastAsia="Nirmala UI" w:cs="Nirmala UI"/>
        </w:rPr>
        <w:t>দিয়েছিল</w:t>
      </w:r>
      <w:r>
        <w:rPr>
          <w:rFonts w:ascii="Times New Roman" w:hAnsi="Times New Roman" w:eastAsia="Times New Roman" w:cs="Times New Roman"/>
        </w:rPr>
        <w:t xml:space="preserve">, </w:t>
      </w:r>
      <w:r>
        <w:rPr>
          <w:rFonts w:ascii="Nirmala UI" w:hAnsi="Nirmala UI" w:eastAsia="Nirmala UI" w:cs="Nirmala UI"/>
        </w:rPr>
        <w:t>যতক্ষণ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কপালে</w:t>
      </w:r>
      <w:r>
        <w:rPr>
          <w:rFonts w:ascii="Times New Roman" w:hAnsi="Times New Roman" w:eastAsia="Times New Roman" w:cs="Times New Roman"/>
        </w:rPr>
        <w:t xml:space="preserve"> </w:t>
      </w:r>
      <w:r>
        <w:rPr>
          <w:rFonts w:ascii="Nirmala UI" w:hAnsi="Nirmala UI" w:eastAsia="Nirmala UI" w:cs="Nirmala UI"/>
        </w:rPr>
        <w:t>সীলমোহরপ্রাপ্ত</w:t>
      </w:r>
      <w:r>
        <w:rPr>
          <w:rFonts w:ascii="Times New Roman" w:hAnsi="Times New Roman" w:eastAsia="Times New Roman" w:cs="Times New Roman"/>
        </w:rPr>
        <w:t xml:space="preserve"> </w:t>
      </w:r>
      <w:r>
        <w:rPr>
          <w:rFonts w:ascii="Nirmala UI" w:hAnsi="Nirmala UI" w:eastAsia="Nirmala UI" w:cs="Nirmala UI"/>
        </w:rPr>
        <w:t>হয়।</w:t>
      </w:r>
    </w:p>
    <w:p>
      <w:pPr>
        <w:pStyle w:val="ArticleScripture"/>
        <w:jc w:val="left"/>
      </w:pPr>
      <w:r>
        <w:rPr>
          <w:rFonts w:ascii="Times New Roman" w:hAnsi="Times New Roman" w:eastAsia="Times New Roman" w:cs="Times New Roman"/>
        </w:rPr>
        <w:t>Asaph ã Daa’ãw ne õr Salmo. Jaikuaa hag̃ua ne’ẽme’ẽ’ỹre, Ñandejára; ani reikytu’ũ, ha ani reime hag̃ua kirirĩ, Ñandejára. Péina ningo nde rayhue kuéra ojapo sarambi; ha umi nde rehe ndaija’éiva omopu’ã iñakã. Oñomongeta ñemípe ne retãyguakuéra rehe, ha ojapo ñomongeta umi nde remiñongatúvare. He’i hikuái: Peju, ha jajuka hag̃ua chupekuéra tetãrõguávaicha; ani hag̃ua Israel réra ojeherovejey mandu’arã. Oñomongeta hikuái peteĩ ñe’ẽme, peteĩ ñe’ãme; oñemoirũ hikuái nde rehe. Salmos 83:1–5.</w:t>
      </w:r>
    </w:p>
    <w:p>
      <w:pPr>
        <w:pStyle w:val="ArticleBody"/>
        <w:jc w:val="left"/>
      </w:pPr>
      <w:r>
        <w:rPr>
          <w:rFonts w:ascii="Times New Roman" w:hAnsi="Times New Roman" w:eastAsia="Times New Roman" w:cs="Times New Roman"/>
        </w:rPr>
        <w:t>ئالتىنچى ئايەتتىن باشلاپ كېيىنكى ئايەتلەر «دۈشمەنلەر»نى «ئون» مىللەت دەپ تونۇشتۇرىدۇ؛ ۋەھىي كىتابىنىڭ ئون يەتتىنچى بابىدا ئۇلار ئون پادىشاھ سۈپитидә تەسۋىرلىنىدۇ. ئۇ يەردە ئون پادىشاھ بىر نىيەتتە بولىدۇ، ئەمما ئاساف: «ئۇلار بىر پىكىردە كېڭىشىپ، سەنگە قارشى ئىتتىپاق تۈزدى» دەيدۇ. بۇ ئون پادىشاھ ئاخىر زاماندىكى يەرشارىۋى يامانلىق ئىتتىپاقى بولۇپ، «ئىسرائىل»نى، يەنى «سېنىڭ يوشۇرۇن ئادەملىرىڭ»نى «مىللەت بولۇشتىن» «يوقىتىش»قا بەل باغلىغان. پاپالىق ھاكىمىيىتىنى ئۈچ تەرەپلىك بىرلىكنىڭ «بېشى» سۈپитидә «كۆتۈرۈپ چىقىدىغان» بۇ ئون پادىشاھ ئىتتىپاقىنىڭ خىزمىتى، «ئەڭ ئالىينىڭ يوشۇرۇن جايى»دا يوشۇرۇنغان روھىي «ئىسرائىل»نى يوقىتىشتۇر.</w:t>
      </w:r>
    </w:p>
    <w:p>
      <w:pPr>
        <w:pStyle w:val="ArticleBody"/>
        <w:jc w:val="left"/>
      </w:pPr>
      <w:r>
        <w:rPr>
          <w:rFonts w:ascii="Times New Roman" w:hAnsi="Times New Roman" w:eastAsia="Times New Roman" w:cs="Times New Roman"/>
        </w:rPr>
        <w:t>At 9/11, İslamın eşşəyi əjdahanın gündəmini yolundan çıxartdı, çünki Vəhy 18-in qüdrətli mələyi əlində qılıncla endi. O zaman daxili sınaq köhnə yollara qayıtmaq idi. Həmin nöqtədə həm birinci, həm də ikinci mələyin Millerçi tarixlərinin təkrarı, Vəhy on səkkizinci fəslin ilk üç ayəsinin tarixində göstərildiyi kimi, yenidən təkrarlanmağa başladı. O ilk üç ayə isə Sister White-ın, Nyu-York şəhərinin böyük binaları yerlə yeksan ediləndə yerinə yetəcəyini bildirdiyi ayələr idi.</w:t>
      </w:r>
    </w:p>
    <w:p>
      <w:pPr>
        <w:pStyle w:val="ArticleBody"/>
        <w:jc w:val="left"/>
      </w:pPr>
      <w:r>
        <w:rPr>
          <w:rFonts w:ascii="Times New Roman" w:hAnsi="Times New Roman" w:eastAsia="Times New Roman" w:cs="Times New Roman"/>
        </w:rPr>
        <w:t>9/11-امىندا وحى 18:1–3 ئەمەلگە ئاشتى، ھەمدە 1840-يىلى 11-ئاۋغۇستتا بىرىنچى پەرىشتىنىڭ ئۆز شان-شەرىپى بىلەن يەر يۈزىنى يورۇتۇش ئۈچۈن چۈشكەنلىكىگە بولغان پاراللېل شۇ ۋاقىتتا بابىلنىڭ يىقىلغانلىقىنى ئېلان قىلغان ئىككىنچى پەرىشتە بىلەن قوشۇلدى. بەلئام بىرىنچى پەرىشتىنىڭ سىمۋولى ئىدى، ۋە بەلئامغا ئۇنىڭ ئىككى خىزمەتكارى ھەمراھ بولغان بولۇپ، بۇلار ئىككىنچى پەرىشتىگە ۋەكىللىك قىلاتتى.</w:t>
      </w:r>
    </w:p>
    <w:p>
      <w:pPr>
        <w:pStyle w:val="ArticleBody"/>
        <w:jc w:val="left"/>
      </w:pPr>
      <w:r>
        <w:rPr>
          <w:rFonts w:ascii="Times New Roman" w:hAnsi="Times New Roman" w:eastAsia="Times New Roman" w:cs="Times New Roman"/>
        </w:rPr>
        <w:t>Балаамын хуурамч эш үзүүлэгчийн Бүгд Найрамдах эвэртэй холбоотой дүрслэлд, Балаам Исламын илжигтэй дахин хоёр удаа тулгарах байв. Гурав дахь тулгаралтын үед илжиг “ярих” бөгөөд эш үзүүллэгийн яриа Ням гаргийн хуулийг тэмдэглэдэг. 2023 оны 10-р сарын 7-нд илжиг дахин цохисон боловч энэ нь сүнслэг орчин үеийн алдарт газар байгаагүй. Тэр нь бодит эртний алдарт газрыг цохисон бөгөөд Балаам ба түүний илжиг ийнхүү одоо хоёр дахь тулгаралтаа хийж байлаа.</w:t>
      </w:r>
    </w:p>
    <w:p>
      <w:pPr>
        <w:pStyle w:val="ArticleScripture"/>
        <w:jc w:val="left"/>
      </w:pPr>
      <w:r>
        <w:rPr>
          <w:rFonts w:ascii="Times New Roman" w:hAnsi="Times New Roman" w:eastAsia="Times New Roman" w:cs="Times New Roman"/>
        </w:rPr>
        <w:t>Lekin Egam Xudoning farishtasi uzumzorlardagi yo‘lda turardi; bu tomonda ham devor, u tomonda ham devor bor edi. Va eshak Egam Xudoning farishtasini ko‘rgach, o‘zini devorga qisdi va Balomning oyog‘ini devorga ezib qo‘ydi; shunda u uni yana urdi. Sonlar 22:24, 25.</w:t>
      </w:r>
    </w:p>
    <w:p>
      <w:pPr>
        <w:pStyle w:val="ArticleBody"/>
        <w:jc w:val="left"/>
      </w:pPr>
      <w:r>
        <w:rPr>
          <w:rFonts w:ascii="Times New Roman" w:hAnsi="Times New Roman" w:eastAsia="Times New Roman" w:cs="Times New Roman"/>
        </w:rPr>
        <w:t>The vineyard of ancient Israel, illustrates the vineyard of Laodicean Seventh-day Adventism. They are both the covenant people that were given responsibility to be the depositaries of God’s Law, which is symbolized as a “wall,” and is one of the elements that make up the vineyard.</w:t>
      </w:r>
    </w:p>
    <w:p>
      <w:pPr>
        <w:pStyle w:val="ArticleScripture"/>
        <w:jc w:val="left"/>
      </w:pPr>
      <w:r>
        <w:rPr>
          <w:rFonts w:ascii="Times New Roman" w:hAnsi="Times New Roman" w:eastAsia="Times New Roman" w:cs="Times New Roman"/>
        </w:rPr>
        <w:t>Лозазеи сывӕллӕттӕм мӕнӕн ма цӕмӕн ис кӕнын, мӕнӕн дзы цы нӕ акодтон? Цӕмӕн уӕд, куы мӕ фӕнд кодта, ӕмӕ уый рауадзӕн уинӕгтӕ, рауагъта къуымыхъуыд уинӕгтӕ? Ӕмӕ ныр уӕд ӕз уын загътай, мӕ лозазеи цы кӕндзынӕн: сывӕллӕтты уындджын агурын дзы исхӕсдзынӕн, ӕмӕ уый фӕууӕй кӕндзӕн; ӕмӕ йӕ фӕзынд сæфт кӕндзынӕн, ӕмӕ уый фӕттӕлӕд кӕндзӕн. Исаия 5:4, 5.</w:t>
      </w:r>
    </w:p>
    <w:p>
      <w:pPr>
        <w:pStyle w:val="ArticleBody"/>
        <w:jc w:val="left"/>
      </w:pPr>
      <w:r>
        <w:rPr>
          <w:rFonts w:ascii="Times New Roman" w:hAnsi="Times New Roman" w:eastAsia="Times New Roman" w:cs="Times New Roman"/>
        </w:rPr>
        <w:t>Тэра библейскаяя сучасная духоўная Ізраіль абедзве ўзбунтаваліся і адкінулі свае святыя адказнасці. Ад 9/11 да нядзельнага закона прарочае пытанне прадстаўлена «сцяной». Гэтым прарочым пытаннем з’яўляецца разбурэнне «сцяны» падзелу царквы і дзяржавы ў межах Канстытуцыі Злучаных Штатаў. Пасля 9/11 Буш увёў у дзеянне Patriot Act, што было значным крокам у скасаванні Канстытуцыі, бо менавіта тады філасофія, якая кіравала Канстытуцыяй, была перавернута дагары нагамі, калі прынцыпы рымскага права, якое сцвярджае, што чалавек вінаваты, пакуль не даказана яго невінаватасць, былі прыняты вышэй за прынцып англійскага права, які ўтрымлівае, што чалавек невінаваты, пакуль не даказана яго віна.</w:t>
      </w:r>
    </w:p>
    <w:p>
      <w:pPr>
        <w:pStyle w:val="ArticleBody"/>
        <w:jc w:val="left"/>
      </w:pPr>
      <w:r>
        <w:rPr>
          <w:rFonts w:ascii="Times New Roman" w:hAnsi="Times New Roman" w:eastAsia="Times New Roman" w:cs="Times New Roman"/>
        </w:rPr>
        <w:t>9/11-тан бастап Жексенбілік заңға дейінгі кезеңде «қабырғаларға» қатысты пайғамбарлық сілтемелер бар. Исламның Балағамның есегі іспетті қабырғаларды қиратып өтуі, Конституциядағы қағидаларды жою үшін жаңсақ қисынды ұсынатын мәселенің дәл Ислам екенін айқындайды. Осы пайғамбарлық мағынада Інжілдегі жалған пайғамбар болып табылатын Ислам, аңның бейнесіне қатысты сынақ уақыты кезінде Америка Құрама Штаттарын алдайды; сол сияқты Америка Құрама Штаттарының жалған пайғамбары да дүниенің аңның бейнесіне қатысты сынақ уақыты кезінде бүкіл әлемді алдайды.</w:t>
      </w:r>
    </w:p>
    <w:p>
      <w:pPr>
        <w:pStyle w:val="ArticleBody"/>
        <w:jc w:val="left"/>
      </w:pPr>
      <w:r>
        <w:rPr>
          <w:rFonts w:ascii="Times New Roman" w:hAnsi="Times New Roman" w:eastAsia="Times New Roman" w:cs="Times New Roman"/>
        </w:rPr>
        <w:t>2023թվականի հոկտեմբերի 7-ին իսլամի էշը հարձակվեց հին, բառացի, փառավոր երկրի վրա, և երբ էշը արձակվի Կեսգիշերային աղաղակի հռչակումից առաջ, իսլամը կրկին կհարվածի Միացյալ Նահանգներին՝ արդի, հոգևոր փառավոր երկրին, ինչպես արեց 9/11-ին։ Երկրորդ անգամ, երբ Բաղաամը հարվածում է էշին, դա երկրորդ հրեշտակն է, և երկրորդ հրեշտակը միշտ երկապատկում է առաջացնում, ինչպես ներկայացված է «խաղողի այգիների ճանապարհով»՝ երկու պատերով։</w:t>
      </w:r>
    </w:p>
    <w:p>
      <w:pPr>
        <w:pStyle w:val="ArticleScripture"/>
        <w:jc w:val="left"/>
      </w:pPr>
      <w:r>
        <w:rPr>
          <w:rFonts w:ascii="Times New Roman" w:hAnsi="Times New Roman" w:eastAsia="Times New Roman" w:cs="Times New Roman"/>
        </w:rPr>
        <w:t>Лордын элч цааш явж, баруун тийш ч, зүүн тийш ч хэлбийх замгүй нэгэн давчуу газарт зогсов. Илжиг Лордын элчийг хараад Балаамын дор сөхрөн унав. Тэгэхэд Балаамын уур дүрэлзэж, тэр илжгийг таягаар цохив. Харин Лорд илжгийн амыг нээхэд, тэр Балаамд өгүүлрүүн: «Би чамд юу хийсэн гэж, чи намайг энэ гурвантаа цохив?» Тооллого 22:26–28.</w:t>
      </w:r>
    </w:p>
    <w:p>
      <w:pPr>
        <w:pStyle w:val="ArticleBody"/>
        <w:jc w:val="left"/>
      </w:pPr>
      <w:r>
        <w:rPr>
          <w:rFonts w:ascii="Times New Roman" w:hAnsi="Times New Roman" w:eastAsia="Times New Roman" w:cs="Times New Roman"/>
        </w:rPr>
        <w:t>Xhwetixhweza amavesi amabili namashumi amabili kanye nakulandelako ngokuqaphelisisa kakhulu, sithola ukuthi empeleni kusevesini lamashumi amabili nantathu lapho imbongolo itshaywa khona kokuthoma.</w:t>
      </w:r>
    </w:p>
    <w:p>
      <w:pPr>
        <w:pStyle w:val="ArticleScripture"/>
        <w:jc w:val="left"/>
      </w:pPr>
      <w:r>
        <w:rPr>
          <w:rFonts w:ascii="Times New Roman" w:hAnsi="Times New Roman" w:eastAsia="Times New Roman" w:cs="Times New Roman"/>
        </w:rPr>
        <w:t>وتشتعلَ غضبةُ الله لأنه مضى، فوقفَ ملاكُ الرب في الطريق خصمًا له. وكان راكبًا على أتانه، وكان عبداَه الاثنان معه.</w:t>
      </w:r>
    </w:p>
    <w:p>
      <w:pPr>
        <w:pStyle w:val="ArticleScripture"/>
        <w:jc w:val="left"/>
      </w:pPr>
      <w:r>
        <w:rPr>
          <w:rFonts w:ascii="Times New Roman" w:hAnsi="Times New Roman" w:eastAsia="Times New Roman" w:cs="Times New Roman"/>
        </w:rPr>
        <w:t>Wi osel ewaruɔ no huu Awurade bɔfo no sɛ ogyina ɔkwan no so, na ne nkrante atwe wɔ ne nsam; na osel ewaruɔ no dan fii ɔkwan no so, na ɔkɔɔ afuw mu; na Balaam hwee osel ewaruɔ no sɛ ɔmfa no nsan mmra ɔkwan no so. Numeri 22:22, 23.</w:t>
      </w:r>
    </w:p>
    <w:p>
      <w:pPr>
        <w:pStyle w:val="ArticleBody"/>
        <w:jc w:val="left"/>
      </w:pPr>
      <w:r>
        <w:rPr>
          <w:rFonts w:ascii="Times New Roman" w:hAnsi="Times New Roman" w:eastAsia="Times New Roman" w:cs="Times New Roman"/>
        </w:rPr>
        <w:t>Lhɛ Mulungu yitaatunu kuli Balaamu paakutambula kuromba kwa kuba muprofita wa mashimi, yaali ya kusuukila pamo ne Kristo paakamanisya nduumirano yaakwe ni Bayudaaya ba kutalikana mu vesi ya kumpela ya Matayo 22. Vesi twenti-thrii wa Mibala 22 waalingana ni Matayo chiputula 23, ni vesi twenti-foolo ni twenti-faifi wa Mibala waalingana ni viputula 24 ni 25 vya Matayo. Vesi twenti-sikisi, twenti-seveni, ni twenti-eiti vyaalingana ni viputula 26, 27, 28 vya Matayo.</w:t>
      </w:r>
    </w:p>
    <w:p>
      <w:pPr>
        <w:pStyle w:val="ArticleBody"/>
        <w:jc w:val="left"/>
      </w:pPr>
      <w:r>
        <w:rPr>
          <w:rFonts w:ascii="Times New Roman" w:hAnsi="Times New Roman" w:eastAsia="Times New Roman" w:cs="Times New Roman"/>
        </w:rPr>
        <w:t>متى 23 هو الملاك الأول، و24 و25 هما الملاك الثاني، و26 و27 و28 هي الملاك الثالث. في العدد 22، الآية 23 هي الملاك الأول، والآيتان 24 و25 هما الملاك الثاني، والآيات 26 و27 و28 هي الملاك الثالث. إن إنجيل متى يخاطب شعب العهد، القديم والجديد؛ أمّا سفر العدد فيحدّد دور الإسلام بوصفه أداة الله للتأديب على عبادة يوم الأحد التي تبدأ في الولايات المتحدة ثم تمتد بعد ذلك إلى العالم. وبعد الضربة الثالثة، حين تتكلم الأتان، يُستنار بلعام بما كان قد حدث للتو.</w:t>
      </w:r>
    </w:p>
    <w:p>
      <w:pPr>
        <w:pStyle w:val="ArticleScripture"/>
        <w:jc w:val="left"/>
      </w:pPr>
      <w:r>
        <w:rPr>
          <w:rFonts w:ascii="Times New Roman" w:hAnsi="Times New Roman" w:eastAsia="Times New Roman" w:cs="Times New Roman"/>
        </w:rPr>
        <w:t>Өтiн Жаратқан Ие Билғамның көзiн ашты, сонда ол жолда тұрған Жаратқан Иенiң перiштесiн, қолында жалаңаш қылышы бар күйiнде көрдi; ол басын иiп, жүзiмен жерге жата кеттi. Сонда Жаратқан Иенiң перiштесi оған: «Неге сен ұрғашы есегiңдi осы үш рет ұрдың? Мiне, мен саған қарсы тұру үшiн шықтым, өйткенi сенiң жолың Менiң алдымда терiс. Есек менi көрiп, менен осы үш рет бұрылып кеттi; егер ол менен бұрылып кетпегенде, мен қазiр-ақ сені өлтiрiп, оны тiрi қалдырған болар едiм», — дедi. Сонда Билғам Жаратқан Иенiң перiштесiне: «Мен күнә жасадым; өйткенi сенiң жолда маған қарсы тұрғаныңды бiлмедiм. Ендi, егер бұл саған ұнамаса, мен керi қайтамын», — дедi. Руларды санау 22:31–34.</w:t>
      </w:r>
    </w:p>
    <w:p>
      <w:pPr>
        <w:pStyle w:val="ArticleBody"/>
        <w:jc w:val="left"/>
      </w:pPr>
      <w:r>
        <w:rPr>
          <w:rFonts w:ascii="Times New Roman" w:hAnsi="Times New Roman" w:eastAsia="Times New Roman" w:cs="Times New Roman"/>
        </w:rPr>
        <w:t>Balaam kanıтэ щыӏэ пророкыр къэкӏуагъ, ар Америка Иӏэшъуэ Хэкум, Сэбэт къэрал закъуэм ибжьэдыжьыгъуэу аждахьэм хуэдэу щыӏэ псалъэ къыщыӏуэр. Сэбэт къэрал закъуэм ибжьэдыжьыгъуэм, ар зэрыгъэунэхуа нэужькӏэ, ар Вавилоным итэж щыӏэхэм къэкӏуагъ; ахэр абы нэхърэ Сэбэт къэрал закъуэм ибжьэдыжьыгъуэ иупщӏэм щызэфӏэкӏуэж, Вавилонрэ къыдэкӏыжьыныр къызэрыхуащ.</w:t>
      </w:r>
    </w:p>
    <w:p>
      <w:pPr>
        <w:pStyle w:val="ArticleBody"/>
        <w:jc w:val="left"/>
      </w:pPr>
      <w:r>
        <w:rPr>
          <w:rFonts w:ascii="Times New Roman" w:hAnsi="Times New Roman" w:eastAsia="Times New Roman" w:cs="Times New Roman"/>
        </w:rPr>
        <w:t>Миллерээс ирсэн исгээгүй талхны мэдээний таван өдрийн сургаал, дараа нь Христ Өөрийн тахилч нарт гучин өдрийн турш заасан нь — тэрхүү “гуч”-аар дүрслэгдсэн — илжгийг суллах бүрээний анхааруулгын мэдээнд хүргэдэг; энэ нь тугийг өргөхөөс таван өдрийн өмнө тохиолдоно; тэр нь арван охины сургаалт зүйрлэл дэх хаалттай хаалганаас таван өдрийн өмнө тохиолдоно; тэр нь Пентекостын Ням гаргийн хуулиас таван өдрийн өмнө тохиолдоно. Тэрхүү хууль Ням гаргийн хуулийн хямралын үед оройн борооны бүрэн асгаралт болох Асруудын баярын долоон өдрийн үеийг эхлүүлдэг, учир нь тэр үеийн сорилт нь долоо дахь өдрийн талаар байдаг.</w:t>
      </w:r>
    </w:p>
    <w:p>
      <w:pPr>
        <w:pStyle w:val="ArticleBody"/>
        <w:jc w:val="left"/>
      </w:pPr>
      <w:r>
        <w:rPr>
          <w:rFonts w:ascii="Nirmala UI" w:hAnsi="Nirmala UI" w:eastAsia="Nirmala UI" w:cs="Nirmala UI"/>
        </w:rPr>
        <w:t>ఐదు</w:t>
      </w:r>
      <w:r>
        <w:rPr>
          <w:rFonts w:ascii="Times New Roman" w:hAnsi="Times New Roman" w:eastAsia="Times New Roman" w:cs="Times New Roman"/>
        </w:rPr>
        <w:t xml:space="preserve"> </w:t>
      </w:r>
      <w:r>
        <w:rPr>
          <w:rFonts w:ascii="Nirmala UI" w:hAnsi="Nirmala UI" w:eastAsia="Nirmala UI" w:cs="Nirmala UI"/>
        </w:rPr>
        <w:t>సంఖ్య</w:t>
      </w:r>
      <w:r>
        <w:rPr>
          <w:rFonts w:ascii="Times New Roman" w:hAnsi="Times New Roman" w:eastAsia="Times New Roman" w:cs="Times New Roman"/>
        </w:rPr>
        <w:t xml:space="preserve"> </w:t>
      </w:r>
      <w:r>
        <w:rPr>
          <w:rFonts w:ascii="Nirmala UI" w:hAnsi="Nirmala UI" w:eastAsia="Nirmala UI" w:cs="Nirmala UI"/>
        </w:rPr>
        <w:t>జ్ఞానవంతులైనవారైనా</w:t>
      </w:r>
      <w:r>
        <w:rPr>
          <w:rFonts w:ascii="Times New Roman" w:hAnsi="Times New Roman" w:eastAsia="Times New Roman" w:cs="Times New Roman"/>
        </w:rPr>
        <w:t xml:space="preserve"> </w:t>
      </w:r>
      <w:r>
        <w:rPr>
          <w:rFonts w:ascii="Nirmala UI" w:hAnsi="Nirmala UI" w:eastAsia="Nirmala UI" w:cs="Nirmala UI"/>
        </w:rPr>
        <w:t>మూర్ఖులైనవారైనా</w:t>
      </w:r>
      <w:r>
        <w:rPr>
          <w:rFonts w:ascii="Times New Roman" w:hAnsi="Times New Roman" w:eastAsia="Times New Roman" w:cs="Times New Roman"/>
        </w:rPr>
        <w:t xml:space="preserve"> </w:t>
      </w:r>
      <w:r>
        <w:rPr>
          <w:rFonts w:ascii="Nirmala UI" w:hAnsi="Nirmala UI" w:eastAsia="Nirmala UI" w:cs="Nirmala UI"/>
        </w:rPr>
        <w:t>కన్యలను</w:t>
      </w:r>
      <w:r>
        <w:rPr>
          <w:rFonts w:ascii="Times New Roman" w:hAnsi="Times New Roman" w:eastAsia="Times New Roman" w:cs="Times New Roman"/>
        </w:rPr>
        <w:t xml:space="preserve"> </w:t>
      </w:r>
      <w:r>
        <w:rPr>
          <w:rFonts w:ascii="Nirmala UI" w:hAnsi="Nirmala UI" w:eastAsia="Nirmala UI" w:cs="Nirmala UI"/>
        </w:rPr>
        <w:t>సూచించే</w:t>
      </w:r>
      <w:r>
        <w:rPr>
          <w:rFonts w:ascii="Times New Roman" w:hAnsi="Times New Roman" w:eastAsia="Times New Roman" w:cs="Times New Roman"/>
        </w:rPr>
        <w:t xml:space="preserve"> </w:t>
      </w:r>
      <w:r>
        <w:rPr>
          <w:rFonts w:ascii="Nirmala UI" w:hAnsi="Nirmala UI" w:eastAsia="Nirmala UI" w:cs="Nirmala UI"/>
        </w:rPr>
        <w:t>ప్రతీక</w:t>
      </w:r>
      <w:r>
        <w:rPr>
          <w:rFonts w:ascii="Times New Roman" w:hAnsi="Times New Roman" w:eastAsia="Times New Roman" w:cs="Times New Roman"/>
        </w:rPr>
        <w:t xml:space="preserve">. </w:t>
      </w:r>
      <w:r>
        <w:rPr>
          <w:rFonts w:ascii="Nirmala UI" w:hAnsi="Nirmala UI" w:eastAsia="Nirmala UI" w:cs="Nirmala UI"/>
        </w:rPr>
        <w:t>ముప్పై</w:t>
      </w:r>
      <w:r>
        <w:rPr>
          <w:rFonts w:ascii="Times New Roman" w:hAnsi="Times New Roman" w:eastAsia="Times New Roman" w:cs="Times New Roman"/>
        </w:rPr>
        <w:t xml:space="preserve"> </w:t>
      </w:r>
      <w:r>
        <w:rPr>
          <w:rFonts w:ascii="Nirmala UI" w:hAnsi="Nirmala UI" w:eastAsia="Nirmala UI" w:cs="Nirmala UI"/>
        </w:rPr>
        <w:t>సంఖ్య</w:t>
      </w:r>
      <w:r>
        <w:rPr>
          <w:rFonts w:ascii="Times New Roman" w:hAnsi="Times New Roman" w:eastAsia="Times New Roman" w:cs="Times New Roman"/>
        </w:rPr>
        <w:t xml:space="preserve"> </w:t>
      </w:r>
      <w:r>
        <w:rPr>
          <w:rFonts w:ascii="Nirmala UI" w:hAnsi="Nirmala UI" w:eastAsia="Nirmala UI" w:cs="Nirmala UI"/>
        </w:rPr>
        <w:t>యాజకులను</w:t>
      </w:r>
      <w:r>
        <w:rPr>
          <w:rFonts w:ascii="Times New Roman" w:hAnsi="Times New Roman" w:eastAsia="Times New Roman" w:cs="Times New Roman"/>
        </w:rPr>
        <w:t xml:space="preserve"> </w:t>
      </w:r>
      <w:r>
        <w:rPr>
          <w:rFonts w:ascii="Nirmala UI" w:hAnsi="Nirmala UI" w:eastAsia="Nirmala UI" w:cs="Nirmala UI"/>
        </w:rPr>
        <w:t>సూచించే</w:t>
      </w:r>
      <w:r>
        <w:rPr>
          <w:rFonts w:ascii="Times New Roman" w:hAnsi="Times New Roman" w:eastAsia="Times New Roman" w:cs="Times New Roman"/>
        </w:rPr>
        <w:t xml:space="preserve"> </w:t>
      </w:r>
      <w:r>
        <w:rPr>
          <w:rFonts w:ascii="Nirmala UI" w:hAnsi="Nirmala UI" w:eastAsia="Nirmala UI" w:cs="Nirmala UI"/>
        </w:rPr>
        <w:t>ప్రతీక</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విషయాన్ని</w:t>
      </w:r>
      <w:r>
        <w:rPr>
          <w:rFonts w:ascii="Times New Roman" w:hAnsi="Times New Roman" w:eastAsia="Times New Roman" w:cs="Times New Roman"/>
        </w:rPr>
        <w:t xml:space="preserve"> “</w:t>
      </w:r>
      <w:r>
        <w:rPr>
          <w:rFonts w:ascii="Nirmala UI" w:hAnsi="Nirmala UI" w:eastAsia="Nirmala UI" w:cs="Nirmala UI"/>
        </w:rPr>
        <w:t>లేవీయకాండము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పేరు</w:t>
      </w:r>
      <w:r>
        <w:rPr>
          <w:rFonts w:ascii="Times New Roman" w:hAnsi="Times New Roman" w:eastAsia="Times New Roman" w:cs="Times New Roman"/>
        </w:rPr>
        <w:t xml:space="preserve"> </w:t>
      </w:r>
      <w:r>
        <w:rPr>
          <w:rFonts w:ascii="Nirmala UI" w:hAnsi="Nirmala UI" w:eastAsia="Nirmala UI" w:cs="Nirmala UI"/>
        </w:rPr>
        <w:t>సూచిస్తుంది</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సంఖ్య</w:t>
      </w:r>
      <w:r>
        <w:rPr>
          <w:rFonts w:ascii="Times New Roman" w:hAnsi="Times New Roman" w:eastAsia="Times New Roman" w:cs="Times New Roman"/>
        </w:rPr>
        <w:t xml:space="preserve"> </w:t>
      </w:r>
      <w:r>
        <w:rPr>
          <w:rFonts w:ascii="Nirmala UI" w:hAnsi="Nirmala UI" w:eastAsia="Nirmala UI" w:cs="Nirmala UI"/>
        </w:rPr>
        <w:t>శబ్బత్తు</w:t>
      </w:r>
      <w:r>
        <w:rPr>
          <w:rFonts w:ascii="Times New Roman" w:hAnsi="Times New Roman" w:eastAsia="Times New Roman" w:cs="Times New Roman"/>
        </w:rPr>
        <w:t xml:space="preserve">. </w:t>
      </w:r>
      <w:r>
        <w:rPr>
          <w:rFonts w:ascii="Nirmala UI" w:hAnsi="Nirmala UI" w:eastAsia="Nirmala UI" w:cs="Nirmala UI"/>
        </w:rPr>
        <w:t>లేవీయకాండము</w:t>
      </w:r>
      <w:r>
        <w:rPr>
          <w:rFonts w:ascii="Times New Roman" w:hAnsi="Times New Roman" w:eastAsia="Times New Roman" w:cs="Times New Roman"/>
        </w:rPr>
        <w:t xml:space="preserve"> </w:t>
      </w:r>
      <w:r>
        <w:rPr>
          <w:rFonts w:ascii="Nirmala UI" w:hAnsi="Nirmala UI" w:eastAsia="Nirmala UI" w:cs="Nirmala UI"/>
        </w:rPr>
        <w:t>ఇరవైమూడు</w:t>
      </w:r>
      <w:r>
        <w:rPr>
          <w:rFonts w:ascii="Times New Roman" w:hAnsi="Times New Roman" w:eastAsia="Times New Roman" w:cs="Times New Roman"/>
        </w:rPr>
        <w:t xml:space="preserve">, </w:t>
      </w:r>
      <w:r>
        <w:rPr>
          <w:rFonts w:ascii="Nirmala UI" w:hAnsi="Nirmala UI" w:eastAsia="Nirmala UI" w:cs="Nirmala UI"/>
        </w:rPr>
        <w:t>శబ్బత్తు</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xml:space="preserve"> </w:t>
      </w:r>
      <w:r>
        <w:rPr>
          <w:rFonts w:ascii="Nirmala UI" w:hAnsi="Nirmala UI" w:eastAsia="Nirmala UI" w:cs="Nirmala UI"/>
        </w:rPr>
        <w:t>మలాకీ</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లేవీయులైన</w:t>
      </w:r>
      <w:r>
        <w:rPr>
          <w:rFonts w:ascii="Times New Roman" w:hAnsi="Times New Roman" w:eastAsia="Times New Roman" w:cs="Times New Roman"/>
        </w:rPr>
        <w:t xml:space="preserve"> </w:t>
      </w:r>
      <w:r>
        <w:rPr>
          <w:rFonts w:ascii="Nirmala UI" w:hAnsi="Nirmala UI" w:eastAsia="Nirmala UI" w:cs="Nirmala UI"/>
        </w:rPr>
        <w:t>యాజకుల</w:t>
      </w:r>
      <w:r>
        <w:rPr>
          <w:rFonts w:ascii="Times New Roman" w:hAnsi="Times New Roman" w:eastAsia="Times New Roman" w:cs="Times New Roman"/>
        </w:rPr>
        <w:t xml:space="preserve">, </w:t>
      </w:r>
      <w:r>
        <w:rPr>
          <w:rFonts w:ascii="Nirmala UI" w:hAnsi="Nirmala UI" w:eastAsia="Nirmala UI" w:cs="Nirmala UI"/>
        </w:rPr>
        <w:t>జ్ఞానవంతులైన</w:t>
      </w:r>
      <w:r>
        <w:rPr>
          <w:rFonts w:ascii="Times New Roman" w:hAnsi="Times New Roman" w:eastAsia="Times New Roman" w:cs="Times New Roman"/>
        </w:rPr>
        <w:t xml:space="preserve"> </w:t>
      </w:r>
      <w:r>
        <w:rPr>
          <w:rFonts w:ascii="Nirmala UI" w:hAnsi="Nirmala UI" w:eastAsia="Nirmala UI" w:cs="Nirmala UI"/>
        </w:rPr>
        <w:t>కన్యల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వేలమందియొక్క</w:t>
      </w:r>
      <w:r>
        <w:rPr>
          <w:rFonts w:ascii="Times New Roman" w:hAnsi="Times New Roman" w:eastAsia="Times New Roman" w:cs="Times New Roman"/>
        </w:rPr>
        <w:t xml:space="preserve"> </w:t>
      </w:r>
      <w:r>
        <w:rPr>
          <w:rFonts w:ascii="Nirmala UI" w:hAnsi="Nirmala UI" w:eastAsia="Nirmala UI" w:cs="Nirmala UI"/>
        </w:rPr>
        <w:t>చరిత్రను</w:t>
      </w:r>
      <w:r>
        <w:rPr>
          <w:rFonts w:ascii="Times New Roman" w:hAnsi="Times New Roman" w:eastAsia="Times New Roman" w:cs="Times New Roman"/>
        </w:rPr>
        <w:t xml:space="preserve"> </w:t>
      </w:r>
      <w:r>
        <w:rPr>
          <w:rFonts w:ascii="Nirmala UI" w:hAnsi="Nirmala UI" w:eastAsia="Nirmala UI" w:cs="Nirmala UI"/>
        </w:rPr>
        <w:t>చిత్రిస్తుంది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Aka n̄sɔ so wɔ asɛm yi mu wɔ atwerɛsɛm a edi hɔ no mu.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لائودیکیه — شمارهٔ چهل و دو</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