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ሎዲቅያ</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አራት</w:t>
      </w:r>
    </w:p>
    <w:p>
      <w:pPr>
        <w:pStyle w:val="ArticleSubtitle"/>
        <w:jc w:val="left"/>
      </w:pPr>
      <w:r>
        <w:rPr>
          <w:rFonts w:ascii="Arial" w:hAnsi="Arial" w:eastAsia="Arial" w:cs="Arial"/>
        </w:rPr>
        <w:t>Nixivînên Dîrokan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ئەو لایەنەی کە ئاماژەم پێدا، وەک پێدەچێت ستێڤن هاسکڵ بە ڕاستی نەیبینیبوو، هەرچەندە بە ناسینەوەی ئەو ڕاستییانەی کە ئەم ڕاستییە ئاشکرا دەکەن پشتیوانیی لێکردبوو، ئەوەیە کە لە مێژووی کۆتایی ئیسرائیلی کۆندا، هەمان کات دەستپێکی ئیسرائیلی نوێش دەدۆزیتەوە کە لەسەر هەمان ماوەی مێژوویی یەکدی دەگرن. کاتێک مەسیح پەیمانەکەی لەگەڵ زۆراندا بۆ یەک هەفتە (دوو هەزار و پێنج سەد و بیست ڕۆژ) پشتڕاست دەکرد، ئیسرائیلی کۆن ئەزموونی لاودیکیا دەژیا، لە سەر سنووری ئەوەی لە دەمەوەی یەزدان دەربکرێت. لە هەمان کاتدا، ئیسرائیلی نوێ ئەزموونی ئەفەسۆس دەژیا. لاودیکیای ئیسرائیلی کۆن لە پەرتبووندا بوو و ئەفەسۆسی ئیسرائیلی نوێ لە هەمان مێژوودا کۆدەکرایەوە.</w:t>
      </w:r>
    </w:p>
    <w:p>
      <w:pPr>
        <w:pStyle w:val="ArticleBody"/>
        <w:jc w:val="left"/>
      </w:pPr>
      <w:r>
        <w:rPr>
          <w:rFonts w:ascii="Times New Roman" w:hAnsi="Times New Roman" w:eastAsia="Times New Roman" w:cs="Times New Roman"/>
        </w:rPr>
        <w:t>ۋە «ھەئە»، ئەگەر سىز بۇ ھەقتە ئويلىنىۋاتقان بولسىڭىز، مەن شۇنى بىلىمەنكى، مەسىھ دانىيال توققۇزىنچى بابنىڭ ئەمەلگە ئاشۇرۇلۇشىدا ئەھدىنى مۇستەھكەملىگەن ھەپتە — ئۇنىڭ چۆمۈلدۈرۈلۈشىدىن باشلىنىپ، ئىستېفاننىڭ تاشبوران قىلىنىشى بىلەن ئاخىرلاشقان شۇ ھەپتە — ھەقىقىي مەنىدە ئىككى مىڭ بەش يۈز يىگىرمە كۈنلۈك بىر مۇددەت ئەمەس ئىدى؛ بىراق پەيغەمبەرلىك جەھەتتە ئۇ شۈبھىسىز شۇنداق ئىدى، چۈنكى پەيغەمبەرلىك ھېسابىدا بىر يىل ئۈچ يۈز ئاتمىش كۈنگە تەڭ. ئۈچ يۈز ئاتمىش كۈننى يەتتىگە كۆپەيتكەندە ئىككى مىڭ بەش يۈز يىگىرمە كۈن بولىدۇ، ۋە شۇ پەيغەمبەرلىك ھەپتىنىڭ «تۇپتۇرا ئوتتۇرىسى» سەلىبدۇر. پەيغەمبەرلىك جەھەتتە، مەسىھ سەلىبنى ئىككى مىڭ بەش يۈز يىگىرمە كۈنلۈك پەيغەمبەرلىك دەۋرىنىڭ تۇپتۇرا ئوتتۇرىسىغا قويغان بولۇپ، بۇ ئارقىلىق لاۋىيلار يىگىرمە ئالتىنچى بابتىكى «يەتتە ۋاقىت»نىڭ مەسىھنىڭ سەلىبى ئارقىلىق بېكىتىلگەنلىكى ۋە مۇستەھكەم تۇرغۇزۇلغانلىقىنى كۆرسەتكەن. سىستىر ۋايت، ئۆزى ئۆگەتكەندەك، ھەبەقۇقتىكى ئىككى مۇقەددەس جەدۋەلنىڭ ھەر ئىككىسىدە — 1843 ۋە 1850-يىللىق خەرىتىدە — ئىككى مىڭ بەش يۈز يىگىرمە يىللىق پەيغەمبەرلىكنىڭ خەرىتىنىڭ دەل ئوتتۇرىسىغا قويۇلغانلىقىنى، ۋە ھەر ئىككى خەرىتىدە بۇ تەسۋىرنىڭ تۇپتۇرا ئوتتۇرىسىدا سەلىبنىڭ بارلىقىنى ئۆگەتكەندە، بۇ تاسادىپىي ئىش ئەمەس.</w:t>
      </w:r>
    </w:p>
    <w:p>
      <w:pPr>
        <w:pStyle w:val="ArticleScripture"/>
        <w:jc w:val="left"/>
      </w:pPr>
      <w:r>
        <w:rPr>
          <w:rFonts w:ascii="Times New Roman" w:hAnsi="Times New Roman" w:eastAsia="Times New Roman" w:cs="Times New Roman"/>
        </w:rPr>
        <w:t>“A Biblia oguereko opaite umi principio umi kuimba’e oikotevẽva oikuaa hag̃ua oñemohenda porã hag̃ua térã ko tekovépe térã pe tekove oútavape g̃uarã. Ha koʼã principio ikatu ojeikuaa opavavete rupi. Avave ndoguerekóiva peteĩ espíritu omombaʼe hag̃ua iñemboʼe hag̃ua, ndaikatúi omoñeʼẽ peteĩ pasaje añónte jepe pe Bibliagui ohechakuaaʼỹre ipype peteĩ pensamiento pytyvõkuaáva. Péro pe ñemboʼe iporãvéva pe Bibliapegua ndohupytýi oñeikuaa hag̃ua ñehesaʼỹijo sapyʼagua térã oñembojoajuʼỹvagui. Iñakã guasu añetegua pe sistema tuicháva añetegua ningo ndajahechaukái upéicha hag̃uáicha ojehechakuaa hag̃ua pe omoñeʼẽ pyaʼe térã oñangarekoʼỹvape. Heta umi hepyetereiha oĩ mombyry pe yvy ári guive, ha ikatu oñeguenohẽ hag̃uánte ñehaʼã mbarete rupive ha tembiapo meme reheve. Umi añetegua omyatyrõva pe tuichakue guasu oñeheka vaʼerã ha oñembyaty vaʼerã, ‘koʼápe michĩmi, ha amo michĩmi.’ Isaías 28:10.”</w:t>
      </w:r>
    </w:p>
    <w:p>
      <w:pPr>
        <w:pStyle w:val="ArticleScripture"/>
        <w:jc w:val="left"/>
      </w:pPr>
      <w:r>
        <w:rPr>
          <w:rFonts w:ascii="Times New Roman" w:hAnsi="Times New Roman" w:eastAsia="Times New Roman" w:cs="Times New Roman"/>
        </w:rPr>
        <w:t>«ده‌گونه که جست‌وجو شده و گرد آورده شوند، معلوم خواهد شد که به‌طور کامل با یکدیگر متناسب‌اند. هر انجیل متمّمِ انجیل‌های دیگر است، هر نبوت تبیین‌کنندهٔ نبوتی دیگر، و هر حقیقت بسطِ حقیقتی دیگر. نمونه‌های نظامِ یهودی به‌وسیلهٔ انجیل روشن می‌گردند. هر اصل در کلام خدا جایگاهِ خود را دارد، و هر واقعیت دلالتِ خاصِ خود را. و این ساختارِ کامل، در طرح و اجرا، بر پدیدآورندهٔ خود شهادت می‌دهد. چنین ساختاری را هیچ ذهنی جز ذهنِ نامتناهی نه می‌توانست تصوّر کند و نه پدید آورد.» Education, 123.</w:t>
      </w:r>
    </w:p>
    <w:p>
      <w:pPr>
        <w:pStyle w:val="ArticleBody"/>
        <w:jc w:val="left"/>
      </w:pPr>
      <w:r>
        <w:rPr>
          <w:rFonts w:ascii="Leelawadee UI" w:hAnsi="Leelawadee UI" w:eastAsia="Leelawadee UI" w:cs="Leelawadee UI"/>
        </w:rPr>
        <w:t>លើសពីគោលការណ៍ដែលថា</w:t>
      </w:r>
      <w:r>
        <w:rPr>
          <w:rFonts w:ascii="Times New Roman" w:hAnsi="Times New Roman" w:eastAsia="Times New Roman" w:cs="Times New Roman"/>
        </w:rPr>
        <w:t xml:space="preserve"> </w:t>
      </w:r>
      <w:r>
        <w:rPr>
          <w:rFonts w:ascii="Leelawadee UI" w:hAnsi="Leelawadee UI" w:eastAsia="Leelawadee UI" w:cs="Leelawadee UI"/>
        </w:rPr>
        <w:t>ក្រុមជំនុំទាំងប្រាំពីរនីមួយៗ</w:t>
      </w:r>
      <w:r>
        <w:rPr>
          <w:rFonts w:ascii="Times New Roman" w:hAnsi="Times New Roman" w:eastAsia="Times New Roman" w:cs="Times New Roman"/>
        </w:rPr>
        <w:t xml:space="preserve"> </w:t>
      </w:r>
      <w:r>
        <w:rPr>
          <w:rFonts w:ascii="Leelawadee UI" w:hAnsi="Leelawadee UI" w:eastAsia="Leelawadee UI" w:cs="Leelawadee UI"/>
        </w:rPr>
        <w:t>ត្រូវបានធ្វើឲ្យកើតឡើងម្ដងទៀតក្នុងប្រវត្តិសាស្ត្រ</w:t>
      </w:r>
      <w:r>
        <w:rPr>
          <w:rFonts w:ascii="Times New Roman" w:hAnsi="Times New Roman" w:eastAsia="Times New Roman" w:cs="Times New Roman"/>
        </w:rPr>
        <w:t xml:space="preserve"> Millerite </w:t>
      </w:r>
      <w:r>
        <w:rPr>
          <w:rFonts w:ascii="Leelawadee UI" w:hAnsi="Leelawadee UI" w:eastAsia="Leelawadee UI" w:cs="Leelawadee UI"/>
        </w:rPr>
        <w:t>ហើយក៏ក្នុងប្រវត្តិសាស្ត្ររបស់យើងផងដែរ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នៅមានគោលការណ៍សំខាន់មួយទៀតដែលអាដវេនទីសមដំបូងបានទទួលស្គាល់។</w:t>
      </w:r>
      <w:r>
        <w:rPr>
          <w:rFonts w:ascii="Times New Roman" w:hAnsi="Times New Roman" w:eastAsia="Times New Roman" w:cs="Times New Roman"/>
        </w:rPr>
        <w:t xml:space="preserve"> </w:t>
      </w:r>
      <w:r>
        <w:rPr>
          <w:rFonts w:ascii="Leelawadee UI" w:hAnsi="Leelawadee UI" w:eastAsia="Leelawadee UI" w:cs="Leelawadee UI"/>
        </w:rPr>
        <w:t>គោលការណ៍នោះបង្ហាញថា</w:t>
      </w:r>
      <w:r>
        <w:rPr>
          <w:rFonts w:ascii="Times New Roman" w:hAnsi="Times New Roman" w:eastAsia="Times New Roman" w:cs="Times New Roman"/>
        </w:rPr>
        <w:t xml:space="preserve"> </w:t>
      </w:r>
      <w:r>
        <w:rPr>
          <w:rFonts w:ascii="Leelawadee UI" w:hAnsi="Leelawadee UI" w:eastAsia="Leelawadee UI" w:cs="Leelawadee UI"/>
        </w:rPr>
        <w:t>ខ្សែទំនាយ</w:t>
      </w:r>
      <w:r>
        <w:rPr>
          <w:rFonts w:ascii="Times New Roman" w:hAnsi="Times New Roman" w:eastAsia="Times New Roman" w:cs="Times New Roman"/>
        </w:rPr>
        <w:t xml:space="preserve"> «</w:t>
      </w:r>
      <w:r>
        <w:rPr>
          <w:rFonts w:ascii="Leelawadee UI" w:hAnsi="Leelawadee UI" w:eastAsia="Leelawadee UI" w:cs="Leelawadee UI"/>
        </w:rPr>
        <w:t>ខាងក្នុង</w:t>
      </w:r>
      <w:r>
        <w:rPr>
          <w:rFonts w:ascii="Times New Roman" w:hAnsi="Times New Roman" w:eastAsia="Times New Roman" w:cs="Times New Roman"/>
        </w:rPr>
        <w:t xml:space="preserve"> </w:t>
      </w:r>
      <w:r>
        <w:rPr>
          <w:rFonts w:ascii="Leelawadee UI" w:hAnsi="Leelawadee UI" w:eastAsia="Leelawadee UI" w:cs="Leelawadee UI"/>
        </w:rPr>
        <w:t>និងខាងក្រៅ</w:t>
      </w:r>
      <w:r>
        <w:rPr>
          <w:rFonts w:ascii="Times New Roman" w:hAnsi="Times New Roman" w:eastAsia="Times New Roman" w:cs="Times New Roman"/>
        </w:rPr>
        <w:t xml:space="preserve">» </w:t>
      </w:r>
      <w:r>
        <w:rPr>
          <w:rFonts w:ascii="Leelawadee UI" w:hAnsi="Leelawadee UI" w:eastAsia="Leelawadee UI" w:cs="Leelawadee UI"/>
        </w:rPr>
        <w:t>នៃប្រវត្តិសាស្ត្រដូចគ្នា</w:t>
      </w:r>
      <w:r>
        <w:rPr>
          <w:rFonts w:ascii="Times New Roman" w:hAnsi="Times New Roman" w:eastAsia="Times New Roman" w:cs="Times New Roman"/>
        </w:rPr>
        <w:t xml:space="preserve"> </w:t>
      </w:r>
      <w:r>
        <w:rPr>
          <w:rFonts w:ascii="Leelawadee UI" w:hAnsi="Leelawadee UI" w:eastAsia="Leelawadee UI" w:cs="Leelawadee UI"/>
        </w:rPr>
        <w:t>ត្រូវបានព្រះវិញ្ញាណបរិសុទ្ធប្រើ</w:t>
      </w:r>
      <w:r>
        <w:rPr>
          <w:rFonts w:ascii="Times New Roman" w:hAnsi="Times New Roman" w:eastAsia="Times New Roman" w:cs="Times New Roman"/>
        </w:rPr>
        <w:t xml:space="preserve"> </w:t>
      </w:r>
      <w:r>
        <w:rPr>
          <w:rFonts w:ascii="Leelawadee UI" w:hAnsi="Leelawadee UI" w:eastAsia="Leelawadee UI" w:cs="Leelawadee UI"/>
        </w:rPr>
        <w:t>ដើម្បីបញ្ជូនសេចក្តីពិត។</w:t>
      </w:r>
      <w:r>
        <w:rPr>
          <w:rFonts w:ascii="Times New Roman" w:hAnsi="Times New Roman" w:eastAsia="Times New Roman" w:cs="Times New Roman"/>
        </w:rPr>
        <w:t xml:space="preserve"> Miller </w:t>
      </w:r>
      <w:r>
        <w:rPr>
          <w:rFonts w:ascii="Leelawadee UI" w:hAnsi="Leelawadee UI" w:eastAsia="Leelawadee UI" w:cs="Leelawadee UI"/>
        </w:rPr>
        <w:t>បានទទួលស្គាល់ចំណុចនេះ</w:t>
      </w:r>
      <w:r>
        <w:rPr>
          <w:rFonts w:ascii="Times New Roman" w:hAnsi="Times New Roman" w:eastAsia="Times New Roman" w:cs="Times New Roman"/>
        </w:rPr>
        <w:t xml:space="preserve"> </w:t>
      </w:r>
      <w:r>
        <w:rPr>
          <w:rFonts w:ascii="Leelawadee UI" w:hAnsi="Leelawadee UI" w:eastAsia="Leelawadee UI" w:cs="Leelawadee UI"/>
        </w:rPr>
        <w:t>ហើយបានបង្រៀនវាដោយផ្ទាល់។</w:t>
      </w:r>
      <w:r>
        <w:rPr>
          <w:rFonts w:ascii="Times New Roman" w:hAnsi="Times New Roman" w:eastAsia="Times New Roman" w:cs="Times New Roman"/>
        </w:rPr>
        <w:t xml:space="preserve"> </w:t>
      </w:r>
      <w:r>
        <w:rPr>
          <w:rFonts w:ascii="Leelawadee UI" w:hAnsi="Leelawadee UI" w:eastAsia="Leelawadee UI" w:cs="Leelawadee UI"/>
        </w:rPr>
        <w:t>គាត់បានបង្រៀនយ៉ាងត្រឹមត្រូវថា</w:t>
      </w:r>
      <w:r>
        <w:rPr>
          <w:rFonts w:ascii="Times New Roman" w:hAnsi="Times New Roman" w:eastAsia="Times New Roman" w:cs="Times New Roman"/>
        </w:rPr>
        <w:t xml:space="preserve"> </w:t>
      </w:r>
      <w:r>
        <w:rPr>
          <w:rFonts w:ascii="Leelawadee UI" w:hAnsi="Leelawadee UI" w:eastAsia="Leelawadee UI" w:cs="Leelawadee UI"/>
        </w:rPr>
        <w:t>ត្រាទាំងប្រាំពីរនៃព្រះគម្ពីរវិវរណៈ</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តំណាងឲ្យប្រវត្តិសាស្ត្រស្របគ្នាមួយជាមួយនឹងក្រុមជំនុំទាំងនោះ</w:t>
      </w:r>
      <w:r>
        <w:rPr>
          <w:rFonts w:ascii="Times New Roman" w:hAnsi="Times New Roman" w:eastAsia="Times New Roman" w:cs="Times New Roman"/>
        </w:rPr>
        <w:t xml:space="preserve"> </w:t>
      </w:r>
      <w:r>
        <w:rPr>
          <w:rFonts w:ascii="Leelawadee UI" w:hAnsi="Leelawadee UI" w:eastAsia="Leelawadee UI" w:cs="Leelawadee UI"/>
        </w:rPr>
        <w:t>ប៉ុន្តែក្នុងរូបភាពស្របគ្នានោះ</w:t>
      </w:r>
      <w:r>
        <w:rPr>
          <w:rFonts w:ascii="Times New Roman" w:hAnsi="Times New Roman" w:eastAsia="Times New Roman" w:cs="Times New Roman"/>
        </w:rPr>
        <w:t xml:space="preserve"> </w:t>
      </w:r>
      <w:r>
        <w:rPr>
          <w:rFonts w:ascii="Leelawadee UI" w:hAnsi="Leelawadee UI" w:eastAsia="Leelawadee UI" w:cs="Leelawadee UI"/>
        </w:rPr>
        <w:t>ត្រាទាំងនោះតំណាងឲ្យសេចក្តីពិតខាងក្រៅ</w:t>
      </w:r>
      <w:r>
        <w:rPr>
          <w:rFonts w:ascii="Times New Roman" w:hAnsi="Times New Roman" w:eastAsia="Times New Roman" w:cs="Times New Roman"/>
        </w:rPr>
        <w:t xml:space="preserve"> </w:t>
      </w:r>
      <w:r>
        <w:rPr>
          <w:rFonts w:ascii="Leelawadee UI" w:hAnsi="Leelawadee UI" w:eastAsia="Leelawadee UI" w:cs="Leelawadee UI"/>
        </w:rPr>
        <w:t>ហើយក្រុមជំនុំទាំងនោះតំណាងឲ្យសេចក្តីពិតខាងក្នុង</w:t>
      </w:r>
      <w:r>
        <w:rPr>
          <w:rFonts w:ascii="Times New Roman" w:hAnsi="Times New Roman" w:eastAsia="Times New Roman" w:cs="Times New Roman"/>
        </w:rPr>
        <w:t xml:space="preserve"> </w:t>
      </w:r>
      <w:r>
        <w:rPr>
          <w:rFonts w:ascii="Leelawadee UI" w:hAnsi="Leelawadee UI" w:eastAsia="Leelawadee UI" w:cs="Leelawadee UI"/>
        </w:rPr>
        <w:t>នៃប្រវត្តិសាស្ត្រដូចគ្នានោះ។</w:t>
      </w:r>
      <w:r>
        <w:rPr>
          <w:rFonts w:ascii="Times New Roman" w:hAnsi="Times New Roman" w:eastAsia="Times New Roman" w:cs="Times New Roman"/>
        </w:rPr>
        <w:t xml:space="preserve"> Uriah Smith </w:t>
      </w:r>
      <w:r>
        <w:rPr>
          <w:rFonts w:ascii="Leelawadee UI" w:hAnsi="Leelawadee UI" w:eastAsia="Leelawadee UI" w:cs="Leelawadee UI"/>
        </w:rPr>
        <w:t>ក៏បានពិភាក្សាអំពីគោលការណ៍នេះដែរ</w:t>
      </w:r>
      <w:r>
        <w:rPr>
          <w:rFonts w:ascii="Times New Roman" w:hAnsi="Times New Roman" w:eastAsia="Times New Roman" w:cs="Times New Roman"/>
        </w:rPr>
        <w:t xml:space="preserve"> </w:t>
      </w:r>
      <w:r>
        <w:rPr>
          <w:rFonts w:ascii="Leelawadee UI" w:hAnsi="Leelawadee UI" w:eastAsia="Leelawadee UI" w:cs="Leelawadee UI"/>
        </w:rPr>
        <w:t>ហើយបានប្រើពាក្យ</w:t>
      </w:r>
      <w:r>
        <w:rPr>
          <w:rFonts w:ascii="Times New Roman" w:hAnsi="Times New Roman" w:eastAsia="Times New Roman" w:cs="Times New Roman"/>
        </w:rPr>
        <w:t xml:space="preserve"> «</w:t>
      </w:r>
      <w:r>
        <w:rPr>
          <w:rFonts w:ascii="Leelawadee UI" w:hAnsi="Leelawadee UI" w:eastAsia="Leelawadee UI" w:cs="Leelawadee UI"/>
        </w:rPr>
        <w:t>ខាងក្នុង</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ខាងក្រៅ</w:t>
      </w:r>
      <w:r>
        <w:rPr>
          <w:rFonts w:ascii="Times New Roman" w:hAnsi="Times New Roman" w:eastAsia="Times New Roman" w:cs="Times New Roman"/>
        </w:rPr>
        <w:t xml:space="preserve">» </w:t>
      </w:r>
      <w:r>
        <w:rPr>
          <w:rFonts w:ascii="Leelawadee UI" w:hAnsi="Leelawadee UI" w:eastAsia="Leelawadee UI" w:cs="Leelawadee UI"/>
        </w:rPr>
        <w:t>ដែលតាមទស្សនៈរបស់ខ្ញុំ</w:t>
      </w:r>
      <w:r>
        <w:rPr>
          <w:rFonts w:ascii="Times New Roman" w:hAnsi="Times New Roman" w:eastAsia="Times New Roman" w:cs="Times New Roman"/>
        </w:rPr>
        <w:t xml:space="preserve"> </w:t>
      </w:r>
      <w:r>
        <w:rPr>
          <w:rFonts w:ascii="Leelawadee UI" w:hAnsi="Leelawadee UI" w:eastAsia="Leelawadee UI" w:cs="Leelawadee UI"/>
        </w:rPr>
        <w:t>ហាក់ដូចជាវិធីល្អបំផុតក្នុងការបង្ហាញខ្សែស្របគ្នាទាំងពីរ។</w:t>
      </w:r>
    </w:p>
    <w:p>
      <w:pPr>
        <w:pStyle w:val="ArticleScripture"/>
        <w:jc w:val="left"/>
      </w:pPr>
      <w:r>
        <w:rPr>
          <w:rFonts w:ascii="Times New Roman" w:hAnsi="Times New Roman" w:eastAsia="Times New Roman" w:cs="Times New Roman"/>
        </w:rPr>
        <w:t>«Los sellos se presentan ante nuestra consideración en los capítulos 4, 5 y 6 del Apocalipsis. Las escenas expuestas bajo estos sellos se muestran en Apocalipsis 6 y en el primer versículo de Apocalipsis 8. Evidentemente abarcan acontecimientos con los cuales la iglesia está relacionada desde la apertura de esta dispensación hasta la venida de Cristo. »</w:t>
      </w:r>
    </w:p>
    <w:p>
      <w:pPr>
        <w:pStyle w:val="ArticleScripture"/>
        <w:jc w:val="left"/>
      </w:pPr>
      <w:r>
        <w:rPr>
          <w:rFonts w:ascii="Times New Roman" w:hAnsi="Times New Roman" w:eastAsia="Times New Roman" w:cs="Times New Roman"/>
        </w:rPr>
        <w:t>«Ішкі історіясын жеті җамаат көрсәткен болса, жеті мөһүр униң ташқи тарихидики улуқ вақиәләрни көз алдимизға кәлтүриду.» Uriah Smith, The Biblical Institute, 253.</w:t>
      </w:r>
    </w:p>
    <w:p>
      <w:pPr>
        <w:pStyle w:val="ArticleBody"/>
        <w:jc w:val="left"/>
      </w:pPr>
      <w:r>
        <w:rPr>
          <w:rFonts w:ascii="Times New Roman" w:hAnsi="Times New Roman" w:eastAsia="Times New Roman" w:cs="Times New Roman"/>
        </w:rPr>
        <w:t>Awon yɛbɛhyɛ ase asusuw asafo nson no ho. Ɛho hia sɛ yehu sɛ asafo abien a edi kan no, na afei bio asafo a ɛto so abiɛsa ne a ɛto so anan no wɔ “ade a ɛma biribi ba” abusuabɔ bi a ɛhwehwɛ sɛ wosusuw wɔn ho bom. Smirna yɛ asafo a egyina hɔ ma wɔn a Roma taa wɔn no, na Efeso yɛ asafo a ɛde asɛmpa no kɔɔ wiase nyinaa mu.</w:t>
      </w:r>
    </w:p>
    <w:p>
      <w:pPr>
        <w:pStyle w:val="ArticleScripture"/>
        <w:jc w:val="left"/>
      </w:pPr>
      <w:r>
        <w:rPr>
          <w:rFonts w:ascii="Times New Roman" w:hAnsi="Times New Roman" w:eastAsia="Times New Roman" w:cs="Times New Roman"/>
        </w:rPr>
        <w:t>«Αν Ἀντιόχεια ἀδὲν Χριστιανοὺς πρῶτα τζ̆εινοὶ ποὺ ἠκολούθαν τὸν Χριστὸν ὠνομάστηκαν. Τὸ ὄνομα ἐδόθηκέν τους, ἐπειδὴ ὁ Χριστὸς ἦταν τὸ κύριον θέμα τοῦ κηρύγματός τους, τῆς διδασκαλίας τους καὶ τῆς συνομιλίας τους. Ἀδιαλείπτως ἀφηγοῦνταν τὰ περιστατικὰ ποὺ εἶχαν συμβῆ κατὰ τὰς ἡμέρας τῆς ἐπὶ γῆς διακονίας Του, ὅταν οἱ μαθηταὶ Του εὐλογοῦνταν μὲ τὴν προσωπικὴν παρουσίαν Του. Ἀκαμάτως ἐπεκτείνονταν στὰς διδασκαλίας Του καὶ στὰ θαύματα τῶν θεραπειῶν Του. Μὲ τρέμοντα χείλη καὶ δακρυσμένα μάτια ἐλάλουν γιὰ τὴν ἀγωνίαν Του εἰς τὸν κῆπον, τὴν προδοσίαν Του, τὴν δίκην καὶ τὴν ἐκτέλεσίν Του, τὴν μακροθυμίαν καὶ ταπείνωσιν μὲ τὰς ὁποίας ὑπέμεινεν τὴν χλεύην καὶ τὰ βασανιστήρια ποὺ Του ἐπέβαλαν οἱ ἐχθροί Του, καὶ τὴν θεόμορφην εὐσπλαγχνίαν μὲ τὴν ὁποίαν προσηύχετο γιὰ ἐκείνους ποὺ Τὸν κατεδίωκαν. Ἡ ἀνάστασίς Του καὶ ἡ ἀνάληψίς Του, καθὼς καὶ τὸ ἔργον Του εἰς τὸν οὐρανὸν ὡς Μεσίτου γιὰ τὸν πεπτωκότα ἄνθρωπον, ἦσαν θέματα στὰ ὁποῖα εὐφραίνονταν νὰ ἐπιμένουν. Δικαίως οἱ ἐθνικοὶ ἠδύναντο νὰ τοὺς ὀνομάζουν Χριστιανούς, ἀφοῦ ἐκήρυσσαν τὸν Χριστὸν καὶ ἀπηύθυναν τὰς προσευχὰς τους πρὸς τὸν Θεὸν δι’ Αὐτοῦ.</w:t>
      </w:r>
      <w:r>
        <w:rPr>
          <w:rFonts w:ascii="Nirmala UI" w:hAnsi="Nirmala UI" w:eastAsia="Nirmala UI" w:cs="Nirmala UI"/>
        </w:rPr>
        <w:t>॥</w:t>
      </w:r>
    </w:p>
    <w:p>
      <w:pPr>
        <w:pStyle w:val="ArticleScripture"/>
        <w:jc w:val="left"/>
      </w:pPr>
      <w:r>
        <w:rPr>
          <w:rFonts w:ascii="Times New Roman" w:hAnsi="Times New Roman" w:eastAsia="Times New Roman" w:cs="Times New Roman"/>
        </w:rPr>
        <w:t>«Ez zen gizakia izan kristau izena eman ziena, Jainkoa baizik. Errege-izena da hau, Kristorekin bat egiten duten guztiei emana. Izen honi buruz idatzi zuen geroago Jakuesek: “Ez ote zaituztete aberatsek zapaltzen, eta epaimahaien aitzinera eramaten? Ez ote dute blasfematzen deitzen zaituzten izen ohoragarri hori?” James 2:6, 7. Eta Pedrok adierazi zuen: “Inork kristau gisa pairatzen badu, ez bedi lotsatu; aitzitik, goraipa dezala Jainkoa horregatik.” “Kristoren izenagatik iraintzen bazaituztete, zorionekoak zarete; izan ere, aintzaren eta Jainkoaren Espiritua zuen gainean dago.” 1 Peter 4:16, 14.» Acts of the Apostles, 157.</w:t>
      </w:r>
    </w:p>
    <w:p>
      <w:pPr>
        <w:pStyle w:val="ArticleBody"/>
        <w:jc w:val="left"/>
      </w:pPr>
      <w:r>
        <w:rPr>
          <w:rFonts w:ascii="Times New Roman" w:hAnsi="Times New Roman" w:eastAsia="Times New Roman" w:cs="Times New Roman"/>
        </w:rPr>
        <w:t>Iglesia de Éfeso tayin mwi early church ne a pong lived “godly in Christ Jesus”, a miyal a “cause” a lagiu na magproduce ning “effect.”</w:t>
      </w:r>
    </w:p>
    <w:p>
      <w:pPr>
        <w:pStyle w:val="ArticleScripture"/>
        <w:jc w:val="left"/>
      </w:pPr>
      <w:r>
        <w:rPr>
          <w:rFonts w:ascii="Times New Roman" w:hAnsi="Times New Roman" w:eastAsia="Times New Roman" w:cs="Times New Roman"/>
        </w:rPr>
        <w:t>Rerek, ketketo ngena wekubayiphila impilo yobuthixo kuKristu Yesu baya kutshutshiswa. 2 Timoti 3:12.</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ኤፌሶን</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ኣምላኻዊነት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ስምርና</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ኣመጸ።</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ምኽንያትን</w:t>
      </w:r>
      <w:r>
        <w:rPr>
          <w:rFonts w:ascii="Times New Roman" w:hAnsi="Times New Roman" w:eastAsia="Times New Roman" w:cs="Times New Roman"/>
        </w:rPr>
        <w:t xml:space="preserve"> </w:t>
      </w:r>
      <w:r>
        <w:rPr>
          <w:rFonts w:ascii="Ebrima" w:hAnsi="Ebrima" w:eastAsia="Ebrima" w:cs="Ebrima"/>
        </w:rPr>
        <w:t>ውጽኢትን</w:t>
      </w:r>
      <w:r>
        <w:rPr>
          <w:rFonts w:ascii="Times New Roman" w:hAnsi="Times New Roman" w:eastAsia="Times New Roman" w:cs="Times New Roman"/>
        </w:rPr>
        <w:t xml:space="preserve"> </w:t>
      </w:r>
      <w:r>
        <w:rPr>
          <w:rFonts w:ascii="Ebrima" w:hAnsi="Ebrima" w:eastAsia="Ebrima" w:cs="Ebrima"/>
        </w:rPr>
        <w:t>ዝምድና</w:t>
      </w:r>
      <w:r>
        <w:rPr>
          <w:rFonts w:ascii="Times New Roman" w:hAnsi="Times New Roman" w:eastAsia="Times New Roman" w:cs="Times New Roman"/>
        </w:rPr>
        <w:t xml:space="preserve"> </w:t>
      </w:r>
      <w:r>
        <w:rPr>
          <w:rFonts w:ascii="Ebrima" w:hAnsi="Ebrima" w:eastAsia="Ebrima" w:cs="Ebrima"/>
        </w:rPr>
        <w:t>ይወክላ፣</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ውጽኢት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ብግድን</w:t>
      </w:r>
      <w:r>
        <w:rPr>
          <w:rFonts w:ascii="Times New Roman" w:hAnsi="Times New Roman" w:eastAsia="Times New Roman" w:cs="Times New Roman"/>
        </w:rPr>
        <w:t xml:space="preserve"> </w:t>
      </w:r>
      <w:r>
        <w:rPr>
          <w:rFonts w:ascii="Ebrima" w:hAnsi="Ebrima" w:eastAsia="Ebrima" w:cs="Ebrima"/>
        </w:rPr>
        <w:t>ብምኽንያቱ</w:t>
      </w:r>
      <w:r>
        <w:rPr>
          <w:rFonts w:ascii="Times New Roman" w:hAnsi="Times New Roman" w:eastAsia="Times New Roman" w:cs="Times New Roman"/>
        </w:rPr>
        <w:t xml:space="preserve"> </w:t>
      </w:r>
      <w:r>
        <w:rPr>
          <w:rFonts w:ascii="Ebrima" w:hAnsi="Ebrima" w:eastAsia="Ebrima" w:cs="Ebrima"/>
        </w:rPr>
        <w:t>ክቕድም</w:t>
      </w:r>
      <w:r>
        <w:rPr>
          <w:rFonts w:ascii="Times New Roman" w:hAnsi="Times New Roman" w:eastAsia="Times New Roman" w:cs="Times New Roman"/>
        </w:rPr>
        <w:t xml:space="preserve"> </w:t>
      </w:r>
      <w:r>
        <w:rPr>
          <w:rFonts w:ascii="Ebrima" w:hAnsi="Ebrima" w:eastAsia="Ebrima" w:cs="Ebrima"/>
        </w:rPr>
        <w:t>ይግባእ።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ቅልውላው</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ብትርኢት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እትሓፍስቲ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ቀዳማዊ</w:t>
      </w:r>
      <w:r>
        <w:rPr>
          <w:rFonts w:ascii="Times New Roman" w:hAnsi="Times New Roman" w:eastAsia="Times New Roman" w:cs="Times New Roman"/>
        </w:rPr>
        <w:t xml:space="preserve"> </w:t>
      </w:r>
      <w:r>
        <w:rPr>
          <w:rFonts w:ascii="Ebrima" w:hAnsi="Ebrima" w:eastAsia="Ebrima" w:cs="Ebrima"/>
        </w:rPr>
        <w:t>ኣምላኻዊነት</w:t>
      </w:r>
      <w:r>
        <w:rPr>
          <w:rFonts w:ascii="Times New Roman" w:hAnsi="Times New Roman" w:eastAsia="Times New Roman" w:cs="Times New Roman"/>
        </w:rPr>
        <w:t xml:space="preserve">” </w:t>
      </w:r>
      <w:r>
        <w:rPr>
          <w:rFonts w:ascii="Ebrima" w:hAnsi="Ebrima" w:eastAsia="Ebrima" w:cs="Ebrima"/>
        </w:rPr>
        <w:t>ኢላ</w:t>
      </w:r>
      <w:r>
        <w:rPr>
          <w:rFonts w:ascii="Times New Roman" w:hAnsi="Times New Roman" w:eastAsia="Times New Roman" w:cs="Times New Roman"/>
        </w:rPr>
        <w:t xml:space="preserve"> </w:t>
      </w:r>
      <w:r>
        <w:rPr>
          <w:rFonts w:ascii="Ebrima" w:hAnsi="Ebrima" w:eastAsia="Ebrima" w:cs="Ebrima"/>
        </w:rPr>
        <w:t>ዝጽውዖ</w:t>
      </w:r>
      <w:r>
        <w:rPr>
          <w:rFonts w:ascii="Times New Roman" w:hAnsi="Times New Roman" w:eastAsia="Times New Roman" w:cs="Times New Roman"/>
        </w:rPr>
        <w:t xml:space="preserve"> </w:t>
      </w:r>
      <w:r>
        <w:rPr>
          <w:rFonts w:ascii="Ebrima" w:hAnsi="Ebrima" w:eastAsia="Ebrima" w:cs="Ebrima"/>
        </w:rPr>
        <w:t>ይልዓል።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ዝሓለፈ፣</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ቀዳማዊ</w:t>
      </w:r>
      <w:r>
        <w:rPr>
          <w:rFonts w:ascii="Times New Roman" w:hAnsi="Times New Roman" w:eastAsia="Times New Roman" w:cs="Times New Roman"/>
        </w:rPr>
        <w:t xml:space="preserve"> </w:t>
      </w:r>
      <w:r>
        <w:rPr>
          <w:rFonts w:ascii="Ebrima" w:hAnsi="Ebrima" w:eastAsia="Ebrima" w:cs="Ebrima"/>
        </w:rPr>
        <w:t>ታሪኻት</w:t>
      </w:r>
      <w:r>
        <w:rPr>
          <w:rFonts w:ascii="Times New Roman" w:hAnsi="Times New Roman" w:eastAsia="Times New Roman" w:cs="Times New Roman"/>
        </w:rPr>
        <w:t xml:space="preserve"> </w:t>
      </w:r>
      <w:r>
        <w:rPr>
          <w:rFonts w:ascii="Ebrima" w:hAnsi="Ebrima" w:eastAsia="Ebrima" w:cs="Ebrima"/>
        </w:rPr>
        <w:t>ዝተገልጸ</w:t>
      </w:r>
      <w:r>
        <w:rPr>
          <w:rFonts w:ascii="Times New Roman" w:hAnsi="Times New Roman" w:eastAsia="Times New Roman" w:cs="Times New Roman"/>
        </w:rPr>
        <w:t xml:space="preserve"> </w:t>
      </w:r>
      <w:r>
        <w:rPr>
          <w:rFonts w:ascii="Ebrima" w:hAnsi="Ebrima" w:eastAsia="Ebrima" w:cs="Ebrima"/>
        </w:rPr>
        <w:t>ኣምላኻዊነት</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Times New Roman" w:hAnsi="Times New Roman" w:eastAsia="Times New Roman" w:cs="Times New Roman"/>
        </w:rPr>
        <w:t>“Мәтчан иман билән тәқвадарлиқниң кәң көләмдә пасайиши мәвҗут болса-да, бу чиркәвләрдә Мәсиһниң һәқиқий әгәшкүчилири бар. Худаниң йәр йүзигә чиқиридиған ахирқи һөкүмлириниң зиярити алдидин, Рәббиниң хәлқи арисида расуллар дәвридин буян көрүлмигәндәк әслики тәқвадарлиқниң шундақ бир җанлиниши болиду. Худаниң Роһи вә қудрити Униң пәрзәнтлириниң үстигә төкүлиду. Шу вақитта бу дуняниң муһәббити Худани вә Униң сөзини сөйүшниң орнини игилигән чиркәвләрдин нурғун кишиләр өзлирини айрип чиқиду. Министрлардинму, хәлиқтинму нурғунлар Рәббиниң иккинчи қетим келишигә бир хәлиқни тәйярлаш үчүн Худа бу вақитта елан қилдурған улуқ һәқиқәтләрни хошаллиқ билән қобул қилиду. Җанларниң дүшмини бу ишқа тосқунлуқ қилишни халайду; вә мундақ бир һәрикәтниң вақти келиштин бурун, у ялған бир тәқлидни киргүзүш арқилиқ уни тосушқа тиришиду. Өзиниң алдамчи қудрити астиға алалайдиған чиркәвләрдә у Худаниң мәхсус бәрикити төкүлгәндәк қилип көрситиду; зор диний қизиқиш дәп қаралидиған нәрсә ашкарә болиду. Көплигән топлар Худаниң улар үчүн әҗайип ишләватқанлиғиға шатлинип ташқийду, бирақ бу иш башқа бир роһниң ишидур. Диний пәрда астида, Шәйтан өз тәсирини христиан дунияси үстигә кеңәйтишкә тиришиду.” «Улуқ Җедәл», 464.</w:t>
      </w:r>
    </w:p>
    <w:p>
      <w:pPr>
        <w:pStyle w:val="ArticleBody"/>
        <w:jc w:val="left"/>
      </w:pPr>
      <w:r>
        <w:rPr>
          <w:rFonts w:ascii="Times New Roman" w:hAnsi="Times New Roman" w:eastAsia="Times New Roman" w:cs="Times New Roman"/>
        </w:rPr>
        <w:t>او «ندای نیمه‌شب» در «ایام آخر» همان احیای «دینداری نخستین» است که در این عبارت بدان اشاره شده است. این احیا در یک جنبش رخ می‌دهد، نه در یک کلیسا. تاریخی که خواهر وایت برای توصیف این احیا به‌کار می‌برد، تاریخِ «اعصار رسولی» است که به‌وسیلهٔ کلیسای اَفَسُس نمایانده شده است. آن احیا «آزار و جفا» پدید خواهد آورد.</w:t>
      </w:r>
    </w:p>
    <w:p>
      <w:pPr>
        <w:pStyle w:val="ArticleScripture"/>
        <w:jc w:val="left"/>
      </w:pPr>
      <w:r>
        <w:rPr>
          <w:rFonts w:ascii="Times New Roman" w:hAnsi="Times New Roman" w:eastAsia="Times New Roman" w:cs="Times New Roman"/>
        </w:rPr>
        <w:t>«Multará encarceladus, multará huirán por sus vidas de ciudás y pueblus, y multará serán mártires por causa de Cristo al mantenerse en defensa de la verdá». Mensaxes Escoyíes, llibru 3, 397.</w:t>
      </w:r>
    </w:p>
    <w:p>
      <w:pPr>
        <w:pStyle w:val="ArticleBody"/>
        <w:jc w:val="left"/>
      </w:pPr>
      <w:r>
        <w:rPr>
          <w:rFonts w:ascii="Times New Roman" w:hAnsi="Times New Roman" w:eastAsia="Times New Roman" w:cs="Times New Roman"/>
        </w:rPr>
        <w:t>“kristoko lurreko bizitza” hurrengo pasartean Efesoko elizaren hasiera adierazten du, baina munduaren amaieran Laodizeako Adventismoaren historia ere tipifikatzen du.</w:t>
      </w:r>
    </w:p>
    <w:p>
      <w:pPr>
        <w:pStyle w:val="ArticleScripture"/>
        <w:jc w:val="left"/>
      </w:pPr>
      <w:r>
        <w:rPr>
          <w:rFonts w:ascii="Times New Roman" w:hAnsi="Times New Roman" w:eastAsia="Times New Roman" w:cs="Times New Roman"/>
        </w:rPr>
        <w:t>«</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ተመልሶአል፥</w:t>
      </w:r>
      <w:r>
        <w:rPr>
          <w:rFonts w:ascii="Times New Roman" w:hAnsi="Times New Roman" w:eastAsia="Times New Roman" w:cs="Times New Roman"/>
        </w:rPr>
        <w:t xml:space="preserve"> </w:t>
      </w:r>
      <w:r>
        <w:rPr>
          <w:rFonts w:ascii="Ebrima" w:hAnsi="Ebrima" w:eastAsia="Ebrima" w:cs="Ebrima"/>
        </w:rPr>
        <w:t>ፍትሕም</w:t>
      </w:r>
      <w:r>
        <w:rPr>
          <w:rFonts w:ascii="Times New Roman" w:hAnsi="Times New Roman" w:eastAsia="Times New Roman" w:cs="Times New Roman"/>
        </w:rPr>
        <w:t xml:space="preserve"> </w:t>
      </w:r>
      <w:r>
        <w:rPr>
          <w:rFonts w:ascii="Ebrima" w:hAnsi="Ebrima" w:eastAsia="Ebrima" w:cs="Ebrima"/>
        </w:rPr>
        <w:t>ከርቀት</w:t>
      </w:r>
      <w:r>
        <w:rPr>
          <w:rFonts w:ascii="Times New Roman" w:hAnsi="Times New Roman" w:eastAsia="Times New Roman" w:cs="Times New Roman"/>
        </w:rPr>
        <w:t xml:space="preserve"> </w:t>
      </w:r>
      <w:r>
        <w:rPr>
          <w:rFonts w:ascii="Ebrima" w:hAnsi="Ebrima" w:eastAsia="Ebrima" w:cs="Ebrima"/>
        </w:rPr>
        <w:t>ቆማለች፤</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በመንገድ</w:t>
      </w:r>
      <w:r>
        <w:rPr>
          <w:rFonts w:ascii="Times New Roman" w:hAnsi="Times New Roman" w:eastAsia="Times New Roman" w:cs="Times New Roman"/>
        </w:rPr>
        <w:t xml:space="preserve"> </w:t>
      </w:r>
      <w:r>
        <w:rPr>
          <w:rFonts w:ascii="Ebrima" w:hAnsi="Ebrima" w:eastAsia="Ebrima" w:cs="Ebrima"/>
        </w:rPr>
        <w:t>ወድቃለችና፥</w:t>
      </w:r>
      <w:r>
        <w:rPr>
          <w:rFonts w:ascii="Times New Roman" w:hAnsi="Times New Roman" w:eastAsia="Times New Roman" w:cs="Times New Roman"/>
        </w:rPr>
        <w:t xml:space="preserve"> </w:t>
      </w:r>
      <w:r>
        <w:rPr>
          <w:rFonts w:ascii="Ebrima" w:hAnsi="Ebrima" w:eastAsia="Ebrima" w:cs="Ebrima"/>
        </w:rPr>
        <w:t>ቅንነትም</w:t>
      </w:r>
      <w:r>
        <w:rPr>
          <w:rFonts w:ascii="Times New Roman" w:hAnsi="Times New Roman" w:eastAsia="Times New Roman" w:cs="Times New Roman"/>
        </w:rPr>
        <w:t xml:space="preserve"> </w:t>
      </w:r>
      <w:r>
        <w:rPr>
          <w:rFonts w:ascii="Ebrima" w:hAnsi="Ebrima" w:eastAsia="Ebrima" w:cs="Ebrima"/>
        </w:rPr>
        <w:t>ሊገባ</w:t>
      </w:r>
      <w:r>
        <w:rPr>
          <w:rFonts w:ascii="Times New Roman" w:hAnsi="Times New Roman" w:eastAsia="Times New Roman" w:cs="Times New Roman"/>
        </w:rPr>
        <w:t xml:space="preserve"> </w:t>
      </w:r>
      <w:r>
        <w:rPr>
          <w:rFonts w:ascii="Ebrima" w:hAnsi="Ebrima" w:eastAsia="Ebrima" w:cs="Ebrima"/>
        </w:rPr>
        <w:t>አትችልም።</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ጠፍታለች፤</w:t>
      </w:r>
      <w:r>
        <w:rPr>
          <w:rFonts w:ascii="Times New Roman" w:hAnsi="Times New Roman" w:eastAsia="Times New Roman" w:cs="Times New Roman"/>
        </w:rPr>
        <w:t xml:space="preserve"> </w:t>
      </w:r>
      <w:r>
        <w:rPr>
          <w:rFonts w:ascii="Ebrima" w:hAnsi="Ebrima" w:eastAsia="Ebrima" w:cs="Ebrima"/>
        </w:rPr>
        <w:t>ከክፉም</w:t>
      </w:r>
      <w:r>
        <w:rPr>
          <w:rFonts w:ascii="Times New Roman" w:hAnsi="Times New Roman" w:eastAsia="Times New Roman" w:cs="Times New Roman"/>
        </w:rPr>
        <w:t xml:space="preserve"> </w:t>
      </w:r>
      <w:r>
        <w:rPr>
          <w:rFonts w:ascii="Ebrima" w:hAnsi="Ebrima" w:eastAsia="Ebrima" w:cs="Ebrima"/>
        </w:rPr>
        <w:t>የሚርቅ</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59</w:t>
      </w:r>
      <w:r>
        <w:rPr>
          <w:rFonts w:ascii="Ebrima" w:hAnsi="Ebrima" w:eastAsia="Ebrima" w:cs="Ebrima"/>
        </w:rPr>
        <w:t>፥</w:t>
      </w:r>
      <w:r>
        <w:rPr>
          <w:rFonts w:ascii="Times New Roman" w:hAnsi="Times New Roman" w:eastAsia="Times New Roman" w:cs="Times New Roman"/>
        </w:rPr>
        <w:t>14</w:t>
      </w:r>
      <w:r>
        <w:rPr>
          <w:rFonts w:ascii="Ebrima" w:hAnsi="Ebrima" w:eastAsia="Ebrima" w:cs="Ebrima"/>
        </w:rPr>
        <w:t>፣</w:t>
      </w:r>
      <w:r>
        <w:rPr>
          <w:rFonts w:ascii="Times New Roman" w:hAnsi="Times New Roman" w:eastAsia="Times New Roman" w:cs="Times New Roman"/>
        </w:rPr>
        <w:t xml:space="preserve"> 15</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በኖረበት</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ተፈጽሞአል።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ተደርገው</w:t>
      </w:r>
      <w:r>
        <w:rPr>
          <w:rFonts w:ascii="Times New Roman" w:hAnsi="Times New Roman" w:eastAsia="Times New Roman" w:cs="Times New Roman"/>
        </w:rPr>
        <w:t xml:space="preserve"> </w:t>
      </w:r>
      <w:r>
        <w:rPr>
          <w:rFonts w:ascii="Ebrima" w:hAnsi="Ebrima" w:eastAsia="Ebrima" w:cs="Ebrima"/>
        </w:rPr>
        <w:t>የተቀመጡትን</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ልማዶችና</w:t>
      </w:r>
      <w:r>
        <w:rPr>
          <w:rFonts w:ascii="Times New Roman" w:hAnsi="Times New Roman" w:eastAsia="Times New Roman" w:cs="Times New Roman"/>
        </w:rPr>
        <w:t xml:space="preserve"> </w:t>
      </w:r>
      <w:r>
        <w:rPr>
          <w:rFonts w:ascii="Ebrima" w:hAnsi="Ebrima" w:eastAsia="Ebrima" w:cs="Ebrima"/>
        </w:rPr>
        <w:t>መስፈርቶች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ጎን</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ተጠልቶ</w:t>
      </w:r>
      <w:r>
        <w:rPr>
          <w:rFonts w:ascii="Times New Roman" w:hAnsi="Times New Roman" w:eastAsia="Times New Roman" w:cs="Times New Roman"/>
        </w:rPr>
        <w:t xml:space="preserve"> </w:t>
      </w:r>
      <w:r>
        <w:rPr>
          <w:rFonts w:ascii="Ebrima" w:hAnsi="Ebrima" w:eastAsia="Ebrima" w:cs="Ebrima"/>
        </w:rPr>
        <w:t>ተከታትሎ</w:t>
      </w:r>
      <w:r>
        <w:rPr>
          <w:rFonts w:ascii="Times New Roman" w:hAnsi="Times New Roman" w:eastAsia="Times New Roman" w:cs="Times New Roman"/>
        </w:rPr>
        <w:t xml:space="preserve"> </w:t>
      </w:r>
      <w:r>
        <w:rPr>
          <w:rFonts w:ascii="Ebrima" w:hAnsi="Ebrima" w:eastAsia="Ebrima" w:cs="Ebrima"/>
        </w:rPr>
        <w:t>ተሰደደ።</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ይደገማል።</w:t>
      </w:r>
      <w:r>
        <w:rPr>
          <w:rFonts w:ascii="Times New Roman" w:hAnsi="Times New Roman" w:eastAsia="Times New Roman" w:cs="Times New Roman"/>
        </w:rPr>
        <w:t>» Christ’s Object Lessons, 170.</w:t>
      </w:r>
    </w:p>
    <w:p>
      <w:pPr>
        <w:pStyle w:val="ArticleBody"/>
        <w:jc w:val="left"/>
      </w:pPr>
      <w:r>
        <w:rPr>
          <w:rFonts w:ascii="Times New Roman" w:hAnsi="Times New Roman" w:eastAsia="Times New Roman" w:cs="Times New Roman"/>
        </w:rPr>
        <w:t>Ефесоро тайәазыллыбыт опыт Лаодикиянылааҕы опыдына кытта биир үрдүк кэмҥэ буолар. Сыһыаннаах, мунньуллубут Иудейдэр бороҥо Израиль Лаодикияҕа киһилэрэ этиллэллэр, ону таһаара, Христос уонна Кини үөрэнээччилэрэ саҥа Израиль Ефестэрэ этиллэллэр. Иоанн Чөмүлдүрээччи Ефес сиркэбитин киллэрбит, уонна кини «кэлин күннэргэ» баар сиркэпини көрдөрөр; бу сиркэпи бэйэлэрин Иудей дии сылыстырбыт, ол гынан баран Иудей буолбатах Лаодикиялылар утары турбуттара.</w:t>
      </w:r>
    </w:p>
    <w:p>
      <w:pPr>
        <w:pStyle w:val="ArticleScripture"/>
        <w:jc w:val="left"/>
      </w:pPr>
      <w:r>
        <w:rPr>
          <w:rFonts w:ascii="Times New Roman" w:hAnsi="Times New Roman" w:eastAsia="Times New Roman" w:cs="Times New Roman"/>
        </w:rPr>
        <w:t>“Xidmata Yooxanaa Cuuphaa, iyo xidmata warra bara dhumaa keessatti hafuuraafi humna Eliyaasiin ba’anii ummata dadhabbii isaanii keessaa dammaqsan, gama hedduudhaan wal fakkaatu. Xidmati isaa fakkeenya xidmata bara kana keessatti hojjetamuu qabuuti. Kiristoos yeroo lammaffaaf addunyaa qajeelummaadhaan murteessuuf ni dhufa. Ergamaanonni Waaqayyoo kanneen ergaa akeekkachiisa isa dhumaa addunyaatti kennamuu qabu baatan, akkuma Yooxanaan dhufaatii isaa isa jalqabaatiif karaa qopheesse, isaanis dhufaatii Kiristoos isa lammaffaatiif karaa qopheessuu qabu. Hojii qopheessaa kana keessatti, ‘sululni hundinuu ol in kaafama, tulluun hundinuu gadi in deebifama; jallinni qajeelaa in ta’a, iddoowwan rough ta’anis dirree in ta’u’ jechuun seenaa irra deebi’ama, ammas yeroo tokkoo ‘ulfinni Gooftaa in mul’ata, foon hundinuus walitti in argu; afaan Gooftaa isa dubbateera.’ Southern Watchman, March 21, 1905.”</w:t>
      </w:r>
    </w:p>
    <w:p>
      <w:pPr>
        <w:pStyle w:val="ArticleBody"/>
        <w:jc w:val="left"/>
      </w:pPr>
      <w:r>
        <w:rPr>
          <w:rFonts w:ascii="Times New Roman" w:hAnsi="Times New Roman" w:eastAsia="Times New Roman" w:cs="Times New Roman"/>
        </w:rPr>
        <w:t>Ëfesi është “shkaku” dhe Smirna është “pasoja”. Edhe Pergami dhe Tiatira përfaqësojnë një marrëdhënie shkak-pasojë. Pergami është kisha e kompromisit, e cila e korruptoi Krishterimin duke e bashkuar me paganizmin. Kisha e krishterë ra kur pranoi premisën se ishte e mundur që idhujtaria e paganizmit të bashkëjetonte brenda kufijve të saj. Perandori Konstandin është simboli i asaj historie komprometuese, dhe roli i tij profetik ishte të prodhonte rënien e Krishterimit të vërtetë përpara se të zbulohej papati.</w:t>
      </w:r>
    </w:p>
    <w:p>
      <w:pPr>
        <w:pStyle w:val="ArticleScripture"/>
        <w:jc w:val="left"/>
      </w:pPr>
      <w:r>
        <w:rPr>
          <w:rFonts w:ascii="Times New Roman" w:hAnsi="Times New Roman" w:eastAsia="Times New Roman" w:cs="Times New Roman"/>
        </w:rPr>
        <w:t>Никој да не ве измами на никаков начин; зашто тој ден нема да дојде, освен ако најнапред не настапи отпадништвото и не се открие човекот на гревот, синот на погибелта; кој се противи и се воздига над сè што се нарекува Бог или на што му се поклонуваат; така што тој, како Бог, седи во Божјиот храм, покажувајќи се себеси дека е Бог. Не се ли сеќавате дека, кога уште бев со вас, ви ги кажував овие работи? И сега знаете што го задржува, за да биде откриен во своето време. Зашто тајната на беззаконието веќе дејствува; само оној што сега задржува, ќе задржува, додека не биде тргнат од патот. И тогаш ќе се открие тој Беззаконик, кого Господ ќе го погуби со духот на Својата уста и ќе го уништи со светлината на Своето доаѓање. 2 Солунјаните 2:3–8.</w:t>
      </w:r>
    </w:p>
    <w:p>
      <w:pPr>
        <w:pStyle w:val="ArticleBody"/>
        <w:jc w:val="left"/>
      </w:pPr>
      <w:r>
        <w:rPr>
          <w:rFonts w:ascii="Times New Roman" w:hAnsi="Times New Roman" w:eastAsia="Times New Roman" w:cs="Times New Roman"/>
        </w:rPr>
        <w:t>کلیسای پرغامُس «سبب» بود و طیاتیرا «نتیجه». نبی دانیال بارها تاریخِ جای‌دادنِ پاپ‌گرایی به‌جای بت‌پرستی را عرضه می‌کند، و آن ارتدادى که پیش از استقرارِ پاپیّت رخ داد و پولُس آن را مشخص ساخت، در دانیال یازدهم مورد بحث قرار گرفته است.</w:t>
      </w:r>
    </w:p>
    <w:p>
      <w:pPr>
        <w:pStyle w:val="ArticleScripture"/>
        <w:jc w:val="left"/>
      </w:pPr>
      <w:r>
        <w:rPr>
          <w:rFonts w:ascii="Times New Roman" w:hAnsi="Times New Roman" w:eastAsia="Times New Roman" w:cs="Times New Roman"/>
        </w:rPr>
        <w:t>زیرا کشتی‌های کِتّیم بر ضدّ او خواهند آمد؛ ازاین‌رو اندوهگین خواهد شد و بازخواهد گشت و بر عهد مقدّس خشم خواهد گرفت؛ و چنین خواهد کرد؛ بلکه بازخواهد گشت و با آنان که عهد مقدّس را ترک می‌کنند، همدست خواهد شد. و لشکرها از جانب او برپا خواهند شد، و ایشان مقدِسِ قلعه را نجس خواهند ساخت، و قربانی دائمی را برخواهند داشت، و مکرُوهِ ویرانگر را برپا خواهند کرد. دانیال ۱۱:۳۰–۳۱.</w:t>
      </w:r>
    </w:p>
    <w:p>
      <w:pPr>
        <w:pStyle w:val="ArticleBody"/>
        <w:jc w:val="left"/>
      </w:pPr>
      <w:r>
        <w:rPr>
          <w:rFonts w:ascii="Nirmala UI" w:hAnsi="Nirmala UI" w:eastAsia="Nirmala UI" w:cs="Nirmala UI"/>
        </w:rPr>
        <w:t>टियारा</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सत्ताक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दङ्गा</w:t>
      </w:r>
      <w:r>
        <w:rPr>
          <w:rFonts w:ascii="Times New Roman" w:hAnsi="Times New Roman" w:eastAsia="Times New Roman" w:cs="Times New Roman"/>
        </w:rPr>
        <w:t xml:space="preserve"> </w:t>
      </w:r>
      <w:r>
        <w:rPr>
          <w:rFonts w:ascii="Nirmala UI" w:hAnsi="Nirmala UI" w:eastAsia="Nirmala UI" w:cs="Nirmala UI"/>
        </w:rPr>
        <w:t>होइतुला</w:t>
      </w:r>
      <w:r>
        <w:rPr>
          <w:rFonts w:ascii="Times New Roman" w:hAnsi="Times New Roman" w:eastAsia="Times New Roman" w:cs="Times New Roman"/>
        </w:rPr>
        <w:t xml:space="preserve"> </w:t>
      </w:r>
      <w:r>
        <w:rPr>
          <w:rFonts w:ascii="Nirmala UI" w:hAnsi="Nirmala UI" w:eastAsia="Nirmala UI" w:cs="Nirmala UI"/>
        </w:rPr>
        <w:t>आगत</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आगोलै</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भायखौ</w:t>
      </w:r>
      <w:r>
        <w:rPr>
          <w:rFonts w:ascii="Times New Roman" w:hAnsi="Times New Roman" w:eastAsia="Times New Roman" w:cs="Times New Roman"/>
        </w:rPr>
        <w:t xml:space="preserve"> </w:t>
      </w:r>
      <w:r>
        <w:rPr>
          <w:rFonts w:ascii="Nirmala UI" w:hAnsi="Nirmala UI" w:eastAsia="Nirmala UI" w:cs="Nirmala UI"/>
        </w:rPr>
        <w:t>दानियेलय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मोनथाखौ</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एरिनाय</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नियमखौ</w:t>
      </w:r>
      <w:r>
        <w:rPr>
          <w:rFonts w:ascii="Times New Roman" w:hAnsi="Times New Roman" w:eastAsia="Times New Roman" w:cs="Times New Roman"/>
        </w:rPr>
        <w:t xml:space="preserve"> </w:t>
      </w:r>
      <w:r>
        <w:rPr>
          <w:rFonts w:ascii="Nirmala UI" w:hAnsi="Nirmala UI" w:eastAsia="Nirmala UI" w:cs="Nirmala UI"/>
        </w:rPr>
        <w:t>एरिनायनि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उजाइ</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घृणनिय</w:t>
      </w:r>
      <w:r>
        <w:rPr>
          <w:rFonts w:ascii="Times New Roman" w:hAnsi="Times New Roman" w:eastAsia="Times New Roman" w:cs="Times New Roman"/>
        </w:rPr>
        <w:t xml:space="preserve"> </w:t>
      </w:r>
      <w:r>
        <w:rPr>
          <w:rFonts w:ascii="Nirmala UI" w:hAnsi="Nirmala UI" w:eastAsia="Nirmala UI" w:cs="Nirmala UI"/>
        </w:rPr>
        <w:t>बस्तु</w:t>
      </w:r>
      <w:r>
        <w:rPr>
          <w:rFonts w:ascii="Times New Roman" w:hAnsi="Times New Roman" w:eastAsia="Times New Roman" w:cs="Times New Roman"/>
        </w:rPr>
        <w:t xml:space="preserve">” </w:t>
      </w:r>
      <w:r>
        <w:rPr>
          <w:rFonts w:ascii="Nirmala UI" w:hAnsi="Nirmala UI" w:eastAsia="Nirmala UI" w:cs="Nirmala UI"/>
        </w:rPr>
        <w:t>हिशाबै</w:t>
      </w:r>
      <w:r>
        <w:rPr>
          <w:rFonts w:ascii="Times New Roman" w:hAnsi="Times New Roman" w:eastAsia="Times New Roman" w:cs="Times New Roman"/>
        </w:rPr>
        <w:t xml:space="preserve"> </w:t>
      </w:r>
      <w:r>
        <w:rPr>
          <w:rFonts w:ascii="Nirmala UI" w:hAnsi="Nirmala UI" w:eastAsia="Nirmala UI" w:cs="Nirmala UI"/>
        </w:rPr>
        <w:t>फोसावथाव</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सत्ताखौ</w:t>
      </w:r>
      <w:r>
        <w:rPr>
          <w:rFonts w:ascii="Times New Roman" w:hAnsi="Times New Roman" w:eastAsia="Times New Roman" w:cs="Times New Roman"/>
        </w:rPr>
        <w:t xml:space="preserve"> </w:t>
      </w:r>
      <w:r>
        <w:rPr>
          <w:rFonts w:ascii="Nirmala UI" w:hAnsi="Nirmala UI" w:eastAsia="Nirmala UI" w:cs="Nirmala UI"/>
        </w:rPr>
        <w:t>पृथिवीनि</w:t>
      </w:r>
      <w:r>
        <w:rPr>
          <w:rFonts w:ascii="Times New Roman" w:hAnsi="Times New Roman" w:eastAsia="Times New Roman" w:cs="Times New Roman"/>
        </w:rPr>
        <w:t xml:space="preserve"> </w:t>
      </w:r>
      <w:r>
        <w:rPr>
          <w:rFonts w:ascii="Nirmala UI" w:hAnsi="Nirmala UI" w:eastAsia="Nirmala UI" w:cs="Nirmala UI"/>
        </w:rPr>
        <w:t>सिंहासनाव</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एगारसनि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पदखौ</w:t>
      </w:r>
      <w:r>
        <w:rPr>
          <w:rFonts w:ascii="Times New Roman" w:hAnsi="Times New Roman" w:eastAsia="Times New Roman" w:cs="Times New Roman"/>
        </w:rPr>
        <w:t xml:space="preserve"> </w:t>
      </w:r>
      <w:r>
        <w:rPr>
          <w:rFonts w:ascii="Nirmala UI" w:hAnsi="Nirmala UI" w:eastAsia="Nirmala UI" w:cs="Nirmala UI"/>
        </w:rPr>
        <w:t>चिन्हायो</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बेखायो</w:t>
      </w:r>
      <w:r>
        <w:rPr>
          <w:rFonts w:ascii="Times New Roman" w:hAnsi="Times New Roman" w:eastAsia="Times New Roman" w:cs="Times New Roman"/>
        </w:rPr>
        <w:t>,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एगारसाव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भविष्यद्बाणीयाव</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फरायसालि</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ओरसाव</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एगारसनि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सिखावो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पदफोराव</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इतिहासखौ</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11:30–36 </w:t>
      </w:r>
      <w:r>
        <w:rPr>
          <w:rFonts w:ascii="Nirmala UI" w:hAnsi="Nirmala UI" w:eastAsia="Nirmala UI" w:cs="Nirmala UI"/>
        </w:rPr>
        <w:t>आङो</w:t>
      </w:r>
      <w:r>
        <w:rPr>
          <w:rFonts w:ascii="Times New Roman" w:hAnsi="Times New Roman" w:eastAsia="Times New Roman" w:cs="Times New Roman"/>
        </w:rPr>
        <w:t xml:space="preserve"> </w:t>
      </w:r>
      <w:r>
        <w:rPr>
          <w:rFonts w:ascii="Nirmala UI" w:hAnsi="Nirmala UI" w:eastAsia="Nirmala UI" w:cs="Nirmala UI"/>
        </w:rPr>
        <w:t>प्रतिरूपरूपे</w:t>
      </w:r>
      <w:r>
        <w:rPr>
          <w:rFonts w:ascii="Times New Roman" w:hAnsi="Times New Roman" w:eastAsia="Times New Roman" w:cs="Times New Roman"/>
        </w:rPr>
        <w:t xml:space="preserve"> </w:t>
      </w:r>
      <w:r>
        <w:rPr>
          <w:rFonts w:ascii="Nirmala UI" w:hAnsi="Nirmala UI" w:eastAsia="Nirmala UI" w:cs="Nirmala UI"/>
        </w:rPr>
        <w:t>फोसावजादों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पेरगामोस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थायातीराया</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चिन्हायो।</w:t>
      </w:r>
    </w:p>
    <w:p>
      <w:pPr>
        <w:pStyle w:val="ArticleScripture"/>
        <w:jc w:val="left"/>
      </w:pPr>
      <w:r>
        <w:rPr>
          <w:rFonts w:ascii="Times New Roman" w:hAnsi="Times New Roman" w:eastAsia="Times New Roman" w:cs="Times New Roman"/>
        </w:rPr>
        <w:t>“Tenîmya wextê me tune ku ji dest bidin. Demên pir dijwar li pêş me ne. Cîhan bi ruhê şerê hatiye hejandin. Di nêzde de dîmenên tengasiyê yên ku di pêxemberiyan de hatiye gotin dê pêk bên. Pêxemberiya di beşa yazdehemîn a Danyêl de hema hema gihîştîye temam bûna xwe. Gelek ji wê dîrokê ku di pêkanîna vê pêxemberiyê de qewimîye dê dîsa were dubarekirin.”</w:t>
      </w:r>
    </w:p>
    <w:p>
      <w:pPr>
        <w:pStyle w:val="ArticleScripture"/>
        <w:jc w:val="left"/>
      </w:pPr>
      <w:r>
        <w:rPr>
          <w:rFonts w:ascii="Times New Roman" w:hAnsi="Times New Roman" w:eastAsia="Times New Roman" w:cs="Times New Roman"/>
        </w:rPr>
        <w:t>«سىكىزىنچى ئايەتتە بىر قۇدرەت ھەققىدە سۆزلەنگەنكى، ئۇنىڭ ھەققىدە «30-ئايەتتىن 36-ئايەتكە قەدەر نەقىل» دېيىلگەن.»</w:t>
      </w:r>
    </w:p>
    <w:p>
      <w:pPr>
        <w:pStyle w:val="ArticleScripture"/>
        <w:jc w:val="left"/>
      </w:pPr>
      <w:r>
        <w:rPr>
          <w:rFonts w:ascii="Times New Roman" w:hAnsi="Times New Roman" w:eastAsia="Times New Roman" w:cs="Times New Roman"/>
        </w:rPr>
        <w:t>«В этих словах описанные сцены, им подобные, произойдут». Manuscript Releases, number 13, 394.</w:t>
      </w:r>
    </w:p>
    <w:p>
      <w:pPr>
        <w:pStyle w:val="ArticleBody"/>
        <w:jc w:val="left"/>
      </w:pPr>
      <w:r>
        <w:rPr>
          <w:rFonts w:ascii="Nirmala UI" w:hAnsi="Nirmala UI" w:eastAsia="Nirmala UI" w:cs="Nirmala UI"/>
        </w:rPr>
        <w:t>ꯄꯔꯒꯃꯣꯁ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ꯊꯌꯥꯇꯤꯔꯥꯒꯤ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ꯊꯣꯛꯂꯤꯕ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ꯏꯐꯦꯁꯁ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ꯁꯃ꯭ꯔꯅꯥꯒꯤ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ꯊꯣꯛꯂꯤꯕ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ꯄꯨꯅꯁꯤꯟꯂꯒꯅꯤ।</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ꯁ꯭ꯇꯦꯠꯁꯀꯤ</w:t>
      </w:r>
      <w:r>
        <w:rPr>
          <w:rFonts w:ascii="Times New Roman" w:hAnsi="Times New Roman" w:eastAsia="Times New Roman" w:cs="Times New Roman"/>
        </w:rPr>
        <w:t xml:space="preserve"> </w:t>
      </w:r>
      <w:r>
        <w:rPr>
          <w:rFonts w:ascii="Nirmala UI" w:hAnsi="Nirmala UI" w:eastAsia="Nirmala UI" w:cs="Nirmala UI"/>
        </w:rPr>
        <w:t>ꯄ꯭ꯔꯣꯇꯦꯁ꯭ꯇꯦꯟꯇꯁꯤꯡꯅ</w:t>
      </w:r>
      <w:r>
        <w:rPr>
          <w:rFonts w:ascii="Times New Roman" w:hAnsi="Times New Roman" w:eastAsia="Times New Roman" w:cs="Times New Roman"/>
        </w:rPr>
        <w:t xml:space="preserve"> </w:t>
      </w:r>
      <w:r>
        <w:rPr>
          <w:rFonts w:ascii="Nirmala UI" w:hAnsi="Nirmala UI" w:eastAsia="Nirmala UI" w:cs="Nirmala UI"/>
        </w:rPr>
        <w:t>ꯄꯔꯒꯃꯣꯁꯅ</w:t>
      </w:r>
      <w:r>
        <w:rPr>
          <w:rFonts w:ascii="Times New Roman" w:hAnsi="Times New Roman" w:eastAsia="Times New Roman" w:cs="Times New Roman"/>
        </w:rPr>
        <w:t xml:space="preserve"> </w:t>
      </w:r>
      <w:r>
        <w:rPr>
          <w:rFonts w:ascii="Nirmala UI" w:hAnsi="Nirmala UI" w:eastAsia="Nirmala UI" w:cs="Nirmala UI"/>
        </w:rPr>
        <w:t>ꯑꯈꯜ</w:t>
      </w:r>
      <w:r>
        <w:rPr>
          <w:rFonts w:ascii="Times New Roman" w:hAnsi="Times New Roman" w:eastAsia="Times New Roman" w:cs="Times New Roman"/>
        </w:rPr>
        <w:t>-</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ꯄꯤꯔꯛꯂꯤꯕ</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w:t>
      </w:r>
      <w:r>
        <w:rPr>
          <w:rFonts w:ascii="Nirmala UI" w:hAnsi="Nirmala UI" w:eastAsia="Nirmala UI" w:cs="Nirmala UI"/>
        </w:rPr>
        <w:t>ꯄꯨꯛꯅꯕ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ꯁꯃꯥꯟꯅ</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ꯌꯥꯝꯂꯒꯅꯤ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ꯁꯥꯏꯟꯅ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ꯄꯨꯛꯅꯕ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ꯄꯨꯡꯍꯟꯗꯕꯗ</w:t>
      </w:r>
      <w:r>
        <w:rPr>
          <w:rFonts w:ascii="Times New Roman" w:hAnsi="Times New Roman" w:eastAsia="Times New Roman" w:cs="Times New Roman"/>
        </w:rPr>
        <w:t xml:space="preserve"> </w:t>
      </w:r>
      <w:r>
        <w:rPr>
          <w:rFonts w:ascii="Nirmala UI" w:hAnsi="Nirmala UI" w:eastAsia="Nirmala UI" w:cs="Nirmala UI"/>
        </w:rPr>
        <w:t>ꯁꯤꯟꯂꯛꯄ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ꯁꯦꯝꯒꯠꯂꯒꯅꯤ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ꯃꯔꯣꯏꯕ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ꯏꯂꯨꯃ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ꯄꯨꯡꯍꯟꯗꯕ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w:t>
      </w:r>
      <w:r>
        <w:rPr>
          <w:rFonts w:ascii="Nirmala UI" w:hAnsi="Nirmala UI" w:eastAsia="Nirmala UI" w:cs="Nirmala UI"/>
        </w:rPr>
        <w:t>ꯐꯤꯔꯥꯜ</w:t>
      </w:r>
      <w:r>
        <w:rPr>
          <w:rFonts w:ascii="Times New Roman" w:hAnsi="Times New Roman" w:eastAsia="Times New Roman" w:cs="Times New Roman"/>
        </w:rPr>
        <w:t xml:space="preserve"> </w:t>
      </w:r>
      <w:r>
        <w:rPr>
          <w:rFonts w:ascii="Nirmala UI" w:hAnsi="Nirmala UI" w:eastAsia="Nirmala UI" w:cs="Nirmala UI"/>
        </w:rPr>
        <w:t>ꯊ꯭ꯔꯣꯟꯗ</w:t>
      </w:r>
      <w:r>
        <w:rPr>
          <w:rFonts w:ascii="Times New Roman" w:hAnsi="Times New Roman" w:eastAsia="Times New Roman" w:cs="Times New Roman"/>
        </w:rPr>
        <w:t xml:space="preserve"> </w:t>
      </w:r>
      <w:r>
        <w:rPr>
          <w:rFonts w:ascii="Nirmala UI" w:hAnsi="Nirmala UI" w:eastAsia="Nirmala UI" w:cs="Nirmala UI"/>
        </w:rPr>
        <w:t>ꯐꯪꯍꯜꯂꯤꯕ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ꯄꯨꯅꯁꯤꯟꯂꯛꯄꯗ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ꯏꯐꯦꯁꯁꯅ</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ꯇꯥꯏꯞ</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ꯌꯥꯔꯛꯂꯒꯅꯤ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Daniel and Revelation</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ꯄꯥꯎꯇꯛ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ꯐꯥꯟꯕ</w:t>
      </w:r>
      <w:r>
        <w:rPr>
          <w:rFonts w:ascii="Times New Roman" w:hAnsi="Times New Roman" w:eastAsia="Times New Roman" w:cs="Times New Roman"/>
        </w:rPr>
        <w:t xml:space="preserve"> </w:t>
      </w:r>
      <w:r>
        <w:rPr>
          <w:rFonts w:ascii="Nirmala UI" w:hAnsi="Nirmala UI" w:eastAsia="Nirmala UI" w:cs="Nirmala UI"/>
        </w:rPr>
        <w:t>ꯃꯥꯌꯊꯣꯡꯗ</w:t>
      </w:r>
      <w:r>
        <w:rPr>
          <w:rFonts w:ascii="Times New Roman" w:hAnsi="Times New Roman" w:eastAsia="Times New Roman" w:cs="Times New Roman"/>
        </w:rPr>
        <w:t xml:space="preserve"> </w:t>
      </w:r>
      <w:r>
        <w:rPr>
          <w:rFonts w:ascii="Nirmala UI" w:hAnsi="Nirmala UI" w:eastAsia="Nirmala UI" w:cs="Nirmala UI"/>
        </w:rPr>
        <w:t>ꯄꯥꯎꯁꯤꯟꯅꯕꯒꯤ</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ꯊꯧꯗꯣꯛꯂꯒꯅꯤ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ꯁꯃ꯭ꯔꯅꯥꯅ</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ꯄꯨꯅꯁꯤꯟꯂꯒꯅꯤ।</w:t>
      </w:r>
    </w:p>
    <w:p>
      <w:pPr>
        <w:pStyle w:val="ArticleBody"/>
        <w:jc w:val="left"/>
      </w:pPr>
      <w:r>
        <w:rPr>
          <w:rFonts w:ascii="Times New Roman" w:hAnsi="Times New Roman" w:eastAsia="Times New Roman" w:cs="Times New Roman"/>
        </w:rPr>
        <w:t>Aría, paa isákot na la a damag no umuna a uppat a sello iti Apocalipsis ket maysa a naikkeddeng iti ruar a linia ti pudno a padas a tumakder a kapadana iti akin-uneg a linia ti pudno a maipakita babaen kadagiti umuna a uppat a iglesia. Kas naibaga danin, kastoy ti pannakaisaad dayta ni Uriah Smith:</w:t>
      </w:r>
    </w:p>
    <w:p>
      <w:pPr>
        <w:pStyle w:val="ArticleScripture"/>
        <w:jc w:val="left"/>
      </w:pPr>
      <w:r>
        <w:rPr>
          <w:rFonts w:ascii="Times New Roman" w:hAnsi="Times New Roman" w:eastAsia="Times New Roman" w:cs="Times New Roman"/>
        </w:rPr>
        <w:t>«Зан кьилисай руухан сакасра кьилисай чийихъанна тарихар ахъа, зан михь хъизабур аьшрахьарна аьлан тарихин къуллугъ жеда». Uriah Smith, The Biblical Institute, 253.</w:t>
      </w:r>
    </w:p>
    <w:p>
      <w:pPr>
        <w:pStyle w:val="ArticleBody"/>
        <w:jc w:val="left"/>
      </w:pPr>
      <w:r>
        <w:rPr>
          <w:rFonts w:ascii="Nirmala UI" w:hAnsi="Nirmala UI" w:eastAsia="Nirmala UI" w:cs="Nirmala UI"/>
        </w:rPr>
        <w:t>முதற்</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சபைகள்</w:t>
      </w:r>
      <w:r>
        <w:rPr>
          <w:rFonts w:ascii="Times New Roman" w:hAnsi="Times New Roman" w:eastAsia="Times New Roman" w:cs="Times New Roman"/>
        </w:rPr>
        <w:t xml:space="preserve"> “</w:t>
      </w:r>
      <w:r>
        <w:rPr>
          <w:rFonts w:ascii="Nirmala UI" w:hAnsi="Nirmala UI" w:eastAsia="Nirmala UI" w:cs="Nirmala UI"/>
        </w:rPr>
        <w:t>காரணம்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விளைவு</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உறவுகளை</w:t>
      </w:r>
      <w:r>
        <w:rPr>
          <w:rFonts w:ascii="Times New Roman" w:hAnsi="Times New Roman" w:eastAsia="Times New Roman" w:cs="Times New Roman"/>
        </w:rPr>
        <w:t xml:space="preserve"> </w:t>
      </w:r>
      <w:r>
        <w:rPr>
          <w:rFonts w:ascii="Nirmala UI" w:hAnsi="Nirmala UI" w:eastAsia="Nirmala UI" w:cs="Nirmala UI"/>
        </w:rPr>
        <w:t>பிரதிநிதித்துவப்படுத்துகின்றன</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நிகழ்கின்றன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காட்டியுள்ளோம்</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முன்னோடிகளின்</w:t>
      </w:r>
      <w:r>
        <w:rPr>
          <w:rFonts w:ascii="Times New Roman" w:hAnsi="Times New Roman" w:eastAsia="Times New Roman" w:cs="Times New Roman"/>
        </w:rPr>
        <w:t xml:space="preserve"> </w:t>
      </w:r>
      <w:r>
        <w:rPr>
          <w:rFonts w:ascii="Nirmala UI" w:hAnsi="Nirmala UI" w:eastAsia="Nirmala UI" w:cs="Nirmala UI"/>
        </w:rPr>
        <w:t>அடிப்படையிலும்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அதைவிட</w:t>
      </w:r>
      <w:r>
        <w:rPr>
          <w:rFonts w:ascii="Times New Roman" w:hAnsi="Times New Roman" w:eastAsia="Times New Roman" w:cs="Times New Roman"/>
        </w:rPr>
        <w:t xml:space="preserve"> </w:t>
      </w:r>
      <w:r>
        <w:rPr>
          <w:rFonts w:ascii="Nirmala UI" w:hAnsi="Nirmala UI" w:eastAsia="Nirmala UI" w:cs="Nirmala UI"/>
        </w:rPr>
        <w:t>முக்கியமாக</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வார்த்தையின்</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அடிப்படையிலும்</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உள்சார்ந்த</w:t>
      </w:r>
      <w:r>
        <w:rPr>
          <w:rFonts w:ascii="Times New Roman" w:hAnsi="Times New Roman" w:eastAsia="Times New Roman" w:cs="Times New Roman"/>
        </w:rPr>
        <w:t xml:space="preserve"> </w:t>
      </w:r>
      <w:r>
        <w:rPr>
          <w:rFonts w:ascii="Nirmala UI" w:hAnsi="Nirmala UI" w:eastAsia="Nirmala UI" w:cs="Nirmala UI"/>
        </w:rPr>
        <w:t>வரலாறுகளுக்கு</w:t>
      </w:r>
      <w:r>
        <w:rPr>
          <w:rFonts w:ascii="Times New Roman" w:hAnsi="Times New Roman" w:eastAsia="Times New Roman" w:cs="Times New Roman"/>
        </w:rPr>
        <w:t xml:space="preserve">, </w:t>
      </w:r>
      <w:r>
        <w:rPr>
          <w:rFonts w:ascii="Nirmala UI" w:hAnsi="Nirmala UI" w:eastAsia="Nirmala UI" w:cs="Nirmala UI"/>
        </w:rPr>
        <w:t>முதற்</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முத்திரைகளால்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ஒத்த</w:t>
      </w:r>
      <w:r>
        <w:rPr>
          <w:rFonts w:ascii="Times New Roman" w:hAnsi="Times New Roman" w:eastAsia="Times New Roman" w:cs="Times New Roman"/>
        </w:rPr>
        <w:t xml:space="preserve"> </w:t>
      </w:r>
      <w:r>
        <w:rPr>
          <w:rFonts w:ascii="Nirmala UI" w:hAnsi="Nirmala UI" w:eastAsia="Nirmala UI" w:cs="Nirmala UI"/>
        </w:rPr>
        <w:t>வெளிச்சார்ந்த</w:t>
      </w:r>
      <w:r>
        <w:rPr>
          <w:rFonts w:ascii="Times New Roman" w:hAnsi="Times New Roman" w:eastAsia="Times New Roman" w:cs="Times New Roman"/>
        </w:rPr>
        <w:t xml:space="preserve"> </w:t>
      </w:r>
      <w:r>
        <w:rPr>
          <w:rFonts w:ascii="Nirmala UI" w:hAnsi="Nirmala UI" w:eastAsia="Nirmala UI" w:cs="Nirmala UI"/>
        </w:rPr>
        <w:t>வரலாறும்</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முத்திரைகள்</w:t>
      </w:r>
      <w:r>
        <w:rPr>
          <w:rFonts w:ascii="Times New Roman" w:hAnsi="Times New Roman" w:eastAsia="Times New Roman" w:cs="Times New Roman"/>
        </w:rPr>
        <w:t xml:space="preserve"> </w:t>
      </w:r>
      <w:r>
        <w:rPr>
          <w:rFonts w:ascii="Nirmala UI" w:hAnsi="Nirmala UI" w:eastAsia="Nirmala UI" w:cs="Nirmala UI"/>
        </w:rPr>
        <w:t>எபேசு</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ஸ்மிர்னாவின்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பண்புகளை</w:t>
      </w:r>
      <w:r>
        <w:rPr>
          <w:rFonts w:ascii="Times New Roman" w:hAnsi="Times New Roman" w:eastAsia="Times New Roman" w:cs="Times New Roman"/>
        </w:rPr>
        <w:t xml:space="preserve"> </w:t>
      </w:r>
      <w:r>
        <w:rPr>
          <w:rFonts w:ascii="Nirmala UI" w:hAnsi="Nirmala UI" w:eastAsia="Nirmala UI" w:cs="Nirmala UI"/>
        </w:rPr>
        <w:t>எதிரொலிக்கின்றன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கிறிஸ்தவத்தை</w:t>
      </w:r>
      <w:r>
        <w:rPr>
          <w:rFonts w:ascii="Times New Roman" w:hAnsi="Times New Roman" w:eastAsia="Times New Roman" w:cs="Times New Roman"/>
        </w:rPr>
        <w:t xml:space="preserve"> </w:t>
      </w:r>
      <w:r>
        <w:rPr>
          <w:rFonts w:ascii="Nirmala UI" w:hAnsi="Nirmala UI" w:eastAsia="Nirmala UI" w:cs="Nirmala UI"/>
        </w:rPr>
        <w:t>உலகத்திற்குக்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பணியை</w:t>
      </w:r>
      <w:r>
        <w:rPr>
          <w:rFonts w:ascii="Times New Roman" w:hAnsi="Times New Roman" w:eastAsia="Times New Roman" w:cs="Times New Roman"/>
        </w:rPr>
        <w:t xml:space="preserve"> </w:t>
      </w:r>
      <w:r>
        <w:rPr>
          <w:rFonts w:ascii="Nirmala UI" w:hAnsi="Nirmala UI" w:eastAsia="Nirmala UI" w:cs="Nirmala UI"/>
        </w:rPr>
        <w:t>பிரதிநிதித்துவப்படுத்த</w:t>
      </w:r>
      <w:r>
        <w:rPr>
          <w:rFonts w:ascii="Times New Roman" w:hAnsi="Times New Roman" w:eastAsia="Times New Roman" w:cs="Times New Roman"/>
        </w:rPr>
        <w:t xml:space="preserve"> </w:t>
      </w:r>
      <w:r>
        <w:rPr>
          <w:rFonts w:ascii="Nirmala UI" w:hAnsi="Nirmala UI" w:eastAsia="Nirmala UI" w:cs="Nirmala UI"/>
        </w:rPr>
        <w:t>வெள்ளைக்</w:t>
      </w:r>
      <w:r>
        <w:rPr>
          <w:rFonts w:ascii="Times New Roman" w:hAnsi="Times New Roman" w:eastAsia="Times New Roman" w:cs="Times New Roman"/>
        </w:rPr>
        <w:t xml:space="preserve"> </w:t>
      </w:r>
      <w:r>
        <w:rPr>
          <w:rFonts w:ascii="Nirmala UI" w:hAnsi="Nirmala UI" w:eastAsia="Nirmala UI" w:cs="Nirmala UI"/>
        </w:rPr>
        <w:t>குதிரையைப்</w:t>
      </w:r>
      <w:r>
        <w:rPr>
          <w:rFonts w:ascii="Times New Roman" w:hAnsi="Times New Roman" w:eastAsia="Times New Roman" w:cs="Times New Roman"/>
        </w:rPr>
        <w:t xml:space="preserve"> </w:t>
      </w:r>
      <w:r>
        <w:rPr>
          <w:rFonts w:ascii="Nirmala UI" w:hAnsi="Nirmala UI" w:eastAsia="Nirmala UI" w:cs="Nirmala UI"/>
        </w:rPr>
        <w:t>பயன்படுத்துகின்றன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வெளிப்புறப்</w:t>
      </w:r>
      <w:r>
        <w:rPr>
          <w:rFonts w:ascii="Times New Roman" w:hAnsi="Times New Roman" w:eastAsia="Times New Roman" w:cs="Times New Roman"/>
        </w:rPr>
        <w:t xml:space="preserve"> </w:t>
      </w:r>
      <w:r>
        <w:rPr>
          <w:rFonts w:ascii="Nirmala UI" w:hAnsi="Nirmala UI" w:eastAsia="Nirmala UI" w:cs="Nirmala UI"/>
        </w:rPr>
        <w:t>பணியை</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சிவப்புக்</w:t>
      </w:r>
      <w:r>
        <w:rPr>
          <w:rFonts w:ascii="Times New Roman" w:hAnsi="Times New Roman" w:eastAsia="Times New Roman" w:cs="Times New Roman"/>
        </w:rPr>
        <w:t xml:space="preserve"> </w:t>
      </w:r>
      <w:r>
        <w:rPr>
          <w:rFonts w:ascii="Nirmala UI" w:hAnsi="Nirmala UI" w:eastAsia="Nirmala UI" w:cs="Nirmala UI"/>
        </w:rPr>
        <w:t>குதிரையின்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ஸ்மிர்னாவின்</w:t>
      </w:r>
      <w:r>
        <w:rPr>
          <w:rFonts w:ascii="Times New Roman" w:hAnsi="Times New Roman" w:eastAsia="Times New Roman" w:cs="Times New Roman"/>
        </w:rPr>
        <w:t xml:space="preserve"> </w:t>
      </w:r>
      <w:r>
        <w:rPr>
          <w:rFonts w:ascii="Nirmala UI" w:hAnsi="Nirmala UI" w:eastAsia="Nirmala UI" w:cs="Nirmala UI"/>
        </w:rPr>
        <w:t>இரத்தக்</w:t>
      </w:r>
      <w:r>
        <w:rPr>
          <w:rFonts w:ascii="Times New Roman" w:hAnsi="Times New Roman" w:eastAsia="Times New Roman" w:cs="Times New Roman"/>
        </w:rPr>
        <w:t xml:space="preserve"> </w:t>
      </w:r>
      <w:r>
        <w:rPr>
          <w:rFonts w:ascii="Nirmala UI" w:hAnsi="Nirmala UI" w:eastAsia="Nirmala UI" w:cs="Nirmala UI"/>
        </w:rPr>
        <w:t>குளியலை</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مار ئا كۆرندما، قوزى مۆھۈرلەردىن بىرىنى ئاچقان چاغدا، مەن تۆت مەخلۇقتىن بىرىنىڭ گۈلدۈرلىگەن ئاۋازدەك بىر ئاۋاز بىلەن: «كەل ۋە كۆر»، دەپ ئېيتقانىنى ئاڭلىدىم. مەن قارىدىم، ۋە مانا، ئاق بىر ئات كۆرۈندى؛ ئۇنىڭ ئۈستىدە ئولتۇرغان كىشىنىڭ قولىدا بىر ئوقيا بار ئىدى؛ ئۇنىڭغا بىر تاج بېرىلدى؛ ۋە ئۇ غەلىبە قىلىپ، يەنە غەلىبە قىلىش ئۈچۈن چىقتى. ئۇ ئىككىنچى مۆھۈرنى ئاچقاندا، مەن ئىككىنچى مەخلۇقنىڭ: «كەل ۋە كۆر»، دەپ ئېيتقانىنى ئاڭلىدىم. شۇنىڭدىن كېيىن يەنە بىر ئات، قىزىل رەڭلىك بىر ئات چىقتى؛ ئۇنىڭ ئۈستىدە ئولتۇرغانغا يەر يۈزىدىن تىنچلىقنى ئېلىپ تاشلاش، ۋە ئادەملەرنىڭ بىر-بىرىنى ئۆلتۈرۈشىگە يول قويۇش ھوقۇقى بېرىلدى؛ ۋە ئۇنىڭغا چوڭ بىر قىلىچ بېرىلدى. ۋەھىي 6:1–4.</w:t>
      </w:r>
    </w:p>
    <w:p>
      <w:pPr>
        <w:pStyle w:val="ArticleBody"/>
        <w:jc w:val="left"/>
      </w:pP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ማኅተሞች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የተወከሉትን</w:t>
      </w:r>
      <w:r>
        <w:rPr>
          <w:rFonts w:ascii="Times New Roman" w:hAnsi="Times New Roman" w:eastAsia="Times New Roman" w:cs="Times New Roman"/>
        </w:rPr>
        <w:t xml:space="preserve"> </w:t>
      </w:r>
      <w:r>
        <w:rPr>
          <w:rFonts w:ascii="Ebrima" w:hAnsi="Ebrima" w:eastAsia="Ebrima" w:cs="Ebrima"/>
        </w:rPr>
        <w:t>አራቱን</w:t>
      </w:r>
      <w:r>
        <w:rPr>
          <w:rFonts w:ascii="Times New Roman" w:hAnsi="Times New Roman" w:eastAsia="Times New Roman" w:cs="Times New Roman"/>
        </w:rPr>
        <w:t xml:space="preserve"> </w:t>
      </w:r>
      <w:r>
        <w:rPr>
          <w:rFonts w:ascii="Ebrima" w:hAnsi="Ebrima" w:eastAsia="Ebrima" w:cs="Ebrima"/>
        </w:rPr>
        <w:t>ፈረሶች</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የሚለዩ</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ክፍሎችን</w:t>
      </w:r>
      <w:r>
        <w:rPr>
          <w:rFonts w:ascii="Times New Roman" w:hAnsi="Times New Roman" w:eastAsia="Times New Roman" w:cs="Times New Roman"/>
        </w:rPr>
        <w:t xml:space="preserve"> </w:t>
      </w:r>
      <w:r>
        <w:rPr>
          <w:rFonts w:ascii="Ebrima" w:hAnsi="Ebrima" w:eastAsia="Ebrima" w:cs="Ebrima"/>
        </w:rPr>
        <w:t>ይዟል።</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ሲፈስ</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በሰልፍ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ክቡሩ</w:t>
      </w:r>
      <w:r>
        <w:rPr>
          <w:rFonts w:ascii="Times New Roman" w:hAnsi="Times New Roman" w:eastAsia="Times New Roman" w:cs="Times New Roman"/>
        </w:rPr>
        <w:t xml:space="preserve"> </w:t>
      </w:r>
      <w:r>
        <w:rPr>
          <w:rFonts w:ascii="Ebrima" w:hAnsi="Ebrima" w:eastAsia="Ebrima" w:cs="Ebrima"/>
        </w:rPr>
        <w:t>ፈረሱ</w:t>
      </w:r>
      <w:r>
        <w:rPr>
          <w:rFonts w:ascii="Times New Roman" w:hAnsi="Times New Roman" w:eastAsia="Times New Roman" w:cs="Times New Roman"/>
        </w:rPr>
        <w:t xml:space="preserve">” </w:t>
      </w:r>
      <w:r>
        <w:rPr>
          <w:rFonts w:ascii="Ebrima" w:hAnsi="Ebrima" w:eastAsia="Ebrima" w:cs="Ebrima"/>
        </w:rPr>
        <w:t>እንደሚለወጥ</w:t>
      </w:r>
      <w:r>
        <w:rPr>
          <w:rFonts w:ascii="Times New Roman" w:hAnsi="Times New Roman" w:eastAsia="Times New Roman" w:cs="Times New Roman"/>
        </w:rPr>
        <w:t xml:space="preserve"> </w:t>
      </w:r>
      <w:r>
        <w:rPr>
          <w:rFonts w:ascii="Ebrima" w:hAnsi="Ebrima" w:eastAsia="Ebrima" w:cs="Ebrima"/>
        </w:rPr>
        <w:t>ይገልጻል።</w:t>
      </w:r>
    </w:p>
    <w:p>
      <w:pPr>
        <w:pStyle w:val="ArticleScripture"/>
        <w:jc w:val="left"/>
      </w:pPr>
      <w:r>
        <w:rPr>
          <w:rFonts w:ascii="Times New Roman" w:hAnsi="Times New Roman" w:eastAsia="Times New Roman" w:cs="Times New Roman"/>
        </w:rPr>
        <w:t>“Wagimwo na Jiova imvura mu gihe c’imvura y’itumba; ni ko Yehova azokora ibicu vyaka, abahe imivyura y’imvura, umuntu wese amuhe ubwatsi mw’itongo. Kuko ibigirwamana vyavuze ivy’ubusa, kandi abapfumu babonye ibinyoma, bavuga indoto z’ibinyoma; bahumuriza ubusa: ni co catumye bagenda nk’umukuku, bagorwa n’uko ata mwungere bari bafise. Uburake bwanje bwaraka ku bungere, kandi nahanye impene; kuko Yehova Nyen’ingabo yagendeye umukuku wiwe, ari wo nzu ya Yuda, kandi yabagize nk’ifarasi yiwe nziza mu rugamba.” Zekariya 10:1–3.</w:t>
      </w:r>
    </w:p>
    <w:p>
      <w:pPr>
        <w:pStyle w:val="ArticleBody"/>
        <w:jc w:val="left"/>
      </w:pPr>
      <w:r>
        <w:rPr>
          <w:rFonts w:ascii="Times New Roman" w:hAnsi="Times New Roman" w:eastAsia="Times New Roman" w:cs="Times New Roman"/>
        </w:rPr>
        <w:t>Ellen White жиі-жиі Елуінші күн мейрамындағы Киелі Рухтың төгілуі қазір төгіліп жатқан кейінгі жаңбырдың бейнесі екенін айқындайды. Елуінші күн мейрамында дүние үшін атқарылған іс Ефес қауымымен бейнеленеді, ал Ефес Смирнамен бейнеленген қудалауды туындатады; Жохан оны екінші мөрдің “қызыл аты” ретінде көрсетеді. Алғашқы екі мөр алғашқы екі қауыммен қатар жүреді және олар кейінгі жаңбыр төгілетін “соңғы күндерді” бейнелейді.</w:t>
      </w:r>
    </w:p>
    <w:p>
      <w:pPr>
        <w:pStyle w:val="ArticleBody"/>
        <w:jc w:val="left"/>
      </w:pPr>
      <w:r>
        <w:rPr>
          <w:rFonts w:ascii="Times New Roman" w:hAnsi="Times New Roman" w:eastAsia="Times New Roman" w:cs="Times New Roman"/>
        </w:rPr>
        <w:t>روح النبوة تختار أيضًا نهاية الختم الثالث وبداية الختم الرابع، وبذلك تربط بينهما معًا (سببًا ونتيجةً)، وفي قيامها بذلك تضع التاريخ المُمثَّل على أنه قائم في أيامها وفي «الأيام الأخيرة».</w:t>
      </w:r>
    </w:p>
    <w:p>
      <w:pPr>
        <w:pStyle w:val="ArticleScripture"/>
        <w:jc w:val="left"/>
      </w:pPr>
      <w:r>
        <w:rPr>
          <w:rFonts w:ascii="Times New Roman" w:hAnsi="Times New Roman" w:eastAsia="Times New Roman" w:cs="Times New Roman"/>
        </w:rPr>
        <w:t>“</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ዛሬም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6</w:t>
      </w:r>
      <w:r>
        <w:rPr>
          <w:rFonts w:ascii="Ebrima" w:hAnsi="Ebrima" w:eastAsia="Ebrima" w:cs="Ebrima"/>
        </w:rPr>
        <w:t>፡</w:t>
      </w:r>
      <w:r>
        <w:rPr>
          <w:rFonts w:ascii="Times New Roman" w:hAnsi="Times New Roman" w:eastAsia="Times New Roman" w:cs="Times New Roman"/>
        </w:rPr>
        <w:t xml:space="preserve">6–8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ሊደገም</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Manuscript Releases, volume 9, 7.</w:t>
      </w:r>
    </w:p>
    <w:p>
      <w:pPr>
        <w:pStyle w:val="ArticleBody"/>
        <w:jc w:val="left"/>
      </w:pPr>
      <w:r>
        <w:rPr>
          <w:rFonts w:ascii="Times New Roman" w:hAnsi="Times New Roman" w:eastAsia="Times New Roman" w:cs="Times New Roman"/>
        </w:rPr>
        <w:t>دِ سِسټر وایټ په شخصي تاریخ کې، (چې په ۱۸۹۸ کال کې لیکل شوی) د هغه جوړجاړي روحیه، چې پاپ‌والي ته لاره هواروي څو یو ځل بیا پر تخت کښېنول شي، لا له وړاندې ژوندۍ او پیاوړې وه؛ ځکه د پروتستانتۍ ارتداد، چې د ۱۸۴۴ کال د پسرلي په موسم کې د لومړي فرښتې د پیغام له ردولو سره پیل شوی و، لا له وړاندې (په ۱۸۶۳ کال کې) د پروتستانتي اډوېنټیزم پر ښکر د ورننوتو په حال کې شوی و.</w:t>
      </w:r>
    </w:p>
    <w:p>
      <w:pPr>
        <w:pStyle w:val="ArticleBody"/>
        <w:jc w:val="left"/>
      </w:pPr>
      <w:r>
        <w:rPr>
          <w:rFonts w:ascii="Times New Roman" w:hAnsi="Times New Roman" w:eastAsia="Times New Roman" w:cs="Times New Roman"/>
        </w:rPr>
        <w:t>Pergamos-әм компромис асхаб теңдешләрнең «икеле»се булып өсөнсө мөһөрҙә күрһәтелә. Үлсәүсе ике теңдеш намыҫһыҙ үлсәүҙе аңлата. Өсөнсө мөһөр дүртенсе мөһөргә килтерә; ул «үлем»дең «һоро ат»ы менән күрһәтелә, һәм шулай итеп, Ҡараңғы быуаттарҙа папалыҡ тарафынан миллиондарҙың үлтерелеүен сағылдыра. Папалыҡтың һоро атынан һуң килгән нәмә — «тамуҡ». Өсөнсө һәм дүртенсе мөһөрҙәр тарихы Пергам һәм Фиатир сиркәүҙәре тарихына параллель бара. Константин компромисы яйлап барған эш ине; шуға күрә компромис рухы инде Павел: «ҡанунһыҙлыҡ сере инде эшләй», — тигән заманда булған кеүек үк, Уайт апайҙың шәхси тарихында ла әүҙем эш итә ине. Папалыҡтың тәхеткә ултырыуына тиклем булған баш тартыу һәр ваҡыт прогрессив бер тарих булып тора, һәм шул «тарих ҡабатланасаҡ. Булған нәмә йәнә буласаҡ».</w:t>
      </w:r>
    </w:p>
    <w:p>
      <w:pPr>
        <w:pStyle w:val="ArticleScripture"/>
        <w:jc w:val="left"/>
      </w:pPr>
      <w:r>
        <w:rPr>
          <w:rFonts w:ascii="Times New Roman" w:hAnsi="Times New Roman" w:eastAsia="Times New Roman" w:cs="Times New Roman"/>
        </w:rPr>
        <w:t>Եվ ես լսեցի մի ձայն՝ չորս կենդանիների մեջտեղից, որ ասում էր. «Մի չափ ցորեն՝ մի դինարիով, և երեք չափ գարի՝ մի դինարիով, և նայիր, որ յուղին ու գինուն չվնասես»։ Եվ երբ Նա բացեց չորրորդ կնիքը, ես լսեցի չորրորդ կենդանու ձայնը, որ ասում էր. «Եկ և տես»։ Եվ ես նայեցի, և ահա՝ գունատ մի ձի, և նրա վրա նստողի անունը Մահ էր, և Դժոխքը հետևում էր նրան։ Եվ իշխանություն տրվեց նրանց երկրի չորրորդ մասի վրա՝ սպանելու սրով, և սովով, և մահով, և երկրի գազաններով։ Հայտնություն 6:6–8.</w:t>
      </w:r>
    </w:p>
    <w:p>
      <w:pPr>
        <w:pStyle w:val="ArticleBody"/>
        <w:jc w:val="left"/>
      </w:pPr>
      <w:r>
        <w:rPr>
          <w:rFonts w:ascii="Times New Roman" w:hAnsi="Times New Roman" w:eastAsia="Times New Roman" w:cs="Times New Roman"/>
        </w:rPr>
        <w:t>Yaacobi White toyikicha prophetikäly yänä bir g‘äyri’ädättik halätni yätti yighin wä yätti möhürde körsätti. U, däsläpki töt yighin bilän axirqi üch yighin arisida qäsdän qilinğan bir pərqni, andin yänä şuninggha oxşaş huddi şu hädisini däsläpki töt möhür bilän axirqi üch möhürdämu körsätidu.</w:t>
      </w:r>
    </w:p>
    <w:p>
      <w:pPr>
        <w:pStyle w:val="ArticleScripture"/>
        <w:jc w:val="left"/>
      </w:pPr>
      <w:r>
        <w:rPr>
          <w:rFonts w:ascii="Times New Roman" w:hAnsi="Times New Roman" w:eastAsia="Times New Roman" w:cs="Times New Roman"/>
        </w:rPr>
        <w:t>"</w:t>
      </w: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अखन</w:t>
      </w:r>
      <w:r>
        <w:rPr>
          <w:rFonts w:ascii="Times New Roman" w:hAnsi="Times New Roman" w:eastAsia="Times New Roman" w:cs="Times New Roman"/>
        </w:rPr>
        <w:t xml:space="preserve"> </w:t>
      </w:r>
      <w:r>
        <w:rPr>
          <w:rFonts w:ascii="Nirmala UI" w:hAnsi="Nirmala UI" w:eastAsia="Nirmala UI" w:cs="Nirmala UI"/>
        </w:rPr>
        <w:t>मुक्रोन्दै</w:t>
      </w:r>
      <w:r>
        <w:rPr>
          <w:rFonts w:ascii="Times New Roman" w:hAnsi="Times New Roman" w:eastAsia="Times New Roman" w:cs="Times New Roman"/>
        </w:rPr>
        <w:t xml:space="preserve"> </w:t>
      </w:r>
      <w:r>
        <w:rPr>
          <w:rFonts w:ascii="Nirmala UI" w:hAnsi="Nirmala UI" w:eastAsia="Nirmala UI" w:cs="Nirmala UI"/>
        </w:rPr>
        <w:t>फिरायखौ</w:t>
      </w:r>
      <w:r>
        <w:rPr>
          <w:rFonts w:ascii="Times New Roman" w:hAnsi="Times New Roman" w:eastAsia="Times New Roman" w:cs="Times New Roman"/>
        </w:rPr>
        <w:t xml:space="preserve">, </w:t>
      </w:r>
      <w:r>
        <w:rPr>
          <w:rFonts w:ascii="Nirmala UI" w:hAnsi="Nirmala UI" w:eastAsia="Nirmala UI" w:cs="Nirmala UI"/>
        </w:rPr>
        <w:t>सिलफोरखौ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सत्ताफोरखौ</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आवधिखौ</w:t>
      </w:r>
      <w:r>
        <w:rPr>
          <w:rFonts w:ascii="Times New Roman" w:hAnsi="Times New Roman" w:eastAsia="Times New Roman" w:cs="Times New Roman"/>
        </w:rPr>
        <w:t xml:space="preserve"> </w:t>
      </w:r>
      <w:r>
        <w:rPr>
          <w:rFonts w:ascii="Nirmala UI" w:hAnsi="Nirmala UI" w:eastAsia="Nirmala UI" w:cs="Nirmala UI"/>
        </w:rPr>
        <w:t>आबरन</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जायफोराव</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गोरावलिआ</w:t>
      </w:r>
      <w:r>
        <w:rPr>
          <w:rFonts w:ascii="Times New Roman" w:hAnsi="Times New Roman" w:eastAsia="Times New Roman" w:cs="Times New Roman"/>
        </w:rPr>
        <w:t xml:space="preserve"> </w:t>
      </w:r>
      <w:r>
        <w:rPr>
          <w:rFonts w:ascii="Nirmala UI" w:hAnsi="Nirmala UI" w:eastAsia="Nirmala UI" w:cs="Nirmala UI"/>
        </w:rPr>
        <w:t>ट्रेस</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सिलफोरनि</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साहोनफोरनिफोर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चारिजों।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थामथि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बृहुथि</w:t>
      </w:r>
      <w:r>
        <w:rPr>
          <w:rFonts w:ascii="Times New Roman" w:hAnsi="Times New Roman" w:eastAsia="Times New Roman" w:cs="Times New Roman"/>
        </w:rPr>
        <w:t xml:space="preserve"> </w:t>
      </w:r>
      <w:r>
        <w:rPr>
          <w:rFonts w:ascii="Nirmala UI" w:hAnsi="Nirmala UI" w:eastAsia="Nirmala UI" w:cs="Nirmala UI"/>
        </w:rPr>
        <w:t>सिलखौ</w:t>
      </w:r>
      <w:r>
        <w:rPr>
          <w:rFonts w:ascii="Times New Roman" w:hAnsi="Times New Roman" w:eastAsia="Times New Roman" w:cs="Times New Roman"/>
        </w:rPr>
        <w:t xml:space="preserve"> </w:t>
      </w:r>
      <w:r>
        <w:rPr>
          <w:rFonts w:ascii="Nirmala UI" w:hAnsi="Nirmala UI" w:eastAsia="Nirmala UI" w:cs="Nirmala UI"/>
        </w:rPr>
        <w:t>खुलायनायाव</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थामथि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बृहुथि</w:t>
      </w:r>
      <w:r>
        <w:rPr>
          <w:rFonts w:ascii="Times New Roman" w:hAnsi="Times New Roman" w:eastAsia="Times New Roman" w:cs="Times New Roman"/>
        </w:rPr>
        <w:t xml:space="preserve"> </w:t>
      </w:r>
      <w:r>
        <w:rPr>
          <w:rFonts w:ascii="Nirmala UI" w:hAnsi="Nirmala UI" w:eastAsia="Nirmala UI" w:cs="Nirmala UI"/>
        </w:rPr>
        <w:t>साहोनफोरनि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मावखांनो</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पांशम</w:t>
      </w:r>
      <w:r>
        <w:rPr>
          <w:rFonts w:ascii="Times New Roman" w:hAnsi="Times New Roman" w:eastAsia="Times New Roman" w:cs="Times New Roman"/>
        </w:rPr>
        <w:t xml:space="preserve">, </w:t>
      </w:r>
      <w:r>
        <w:rPr>
          <w:rFonts w:ascii="Nirmala UI" w:hAnsi="Nirmala UI" w:eastAsia="Nirmala UI" w:cs="Nirmala UI"/>
        </w:rPr>
        <w:t>सष्ठम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सप्तम</w:t>
      </w:r>
      <w:r>
        <w:rPr>
          <w:rFonts w:ascii="Times New Roman" w:hAnsi="Times New Roman" w:eastAsia="Times New Roman" w:cs="Times New Roman"/>
        </w:rPr>
        <w:t xml:space="preserve"> </w:t>
      </w:r>
      <w:r>
        <w:rPr>
          <w:rFonts w:ascii="Nirmala UI" w:hAnsi="Nirmala UI" w:eastAsia="Nirmala UI" w:cs="Nirmala UI"/>
        </w:rPr>
        <w:t>सिलखौ</w:t>
      </w:r>
      <w:r>
        <w:rPr>
          <w:rFonts w:ascii="Times New Roman" w:hAnsi="Times New Roman" w:eastAsia="Times New Roman" w:cs="Times New Roman"/>
        </w:rPr>
        <w:t xml:space="preserve"> </w:t>
      </w:r>
      <w:r>
        <w:rPr>
          <w:rFonts w:ascii="Nirmala UI" w:hAnsi="Nirmala UI" w:eastAsia="Nirmala UI" w:cs="Nirmala UI"/>
        </w:rPr>
        <w:t>खुलायनायाव</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मोनसेआव</w:t>
      </w:r>
      <w:r>
        <w:rPr>
          <w:rFonts w:ascii="Times New Roman" w:hAnsi="Times New Roman" w:eastAsia="Times New Roman" w:cs="Times New Roman"/>
        </w:rPr>
        <w:t xml:space="preserve"> </w:t>
      </w:r>
      <w:r>
        <w:rPr>
          <w:rFonts w:ascii="Nirmala UI" w:hAnsi="Nirmala UI" w:eastAsia="Nirmala UI" w:cs="Nirmala UI"/>
        </w:rPr>
        <w:t>खोनायजाया।</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सिलफोरनिफ्राय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आवधिखौ</w:t>
      </w:r>
      <w:r>
        <w:rPr>
          <w:rFonts w:ascii="Times New Roman" w:hAnsi="Times New Roman" w:eastAsia="Times New Roman" w:cs="Times New Roman"/>
        </w:rPr>
        <w:t xml:space="preserve"> </w:t>
      </w:r>
      <w:r>
        <w:rPr>
          <w:rFonts w:ascii="Nirmala UI" w:hAnsi="Nirmala UI" w:eastAsia="Nirmala UI" w:cs="Nirmala UI"/>
        </w:rPr>
        <w:t>आबरन</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सिलफोर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ओंखारि</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दिहुननाय</w:t>
      </w:r>
      <w:r>
        <w:rPr>
          <w:rFonts w:ascii="Times New Roman" w:hAnsi="Times New Roman" w:eastAsia="Times New Roman" w:cs="Times New Roman"/>
        </w:rPr>
        <w:t xml:space="preserve">, </w:t>
      </w:r>
      <w:r>
        <w:rPr>
          <w:rFonts w:ascii="Nirmala UI" w:hAnsi="Nirmala UI" w:eastAsia="Nirmala UI" w:cs="Nirmala UI"/>
        </w:rPr>
        <w:t>गिरजाफोर</w:t>
      </w:r>
      <w:r>
        <w:rPr>
          <w:rFonts w:ascii="Times New Roman" w:hAnsi="Times New Roman" w:eastAsia="Times New Roman" w:cs="Times New Roman"/>
        </w:rPr>
        <w:t xml:space="preserve">, </w:t>
      </w:r>
      <w:r>
        <w:rPr>
          <w:rFonts w:ascii="Nirmala UI" w:hAnsi="Nirmala UI" w:eastAsia="Nirmala UI" w:cs="Nirmala UI"/>
        </w:rPr>
        <w:t>सिलफोर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साहोनफोर</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आवधिखौ</w:t>
      </w:r>
      <w:r>
        <w:rPr>
          <w:rFonts w:ascii="Times New Roman" w:hAnsi="Times New Roman" w:eastAsia="Times New Roman" w:cs="Times New Roman"/>
        </w:rPr>
        <w:t xml:space="preserve"> </w:t>
      </w:r>
      <w:r>
        <w:rPr>
          <w:rFonts w:ascii="Nirmala UI" w:hAnsi="Nirmala UI" w:eastAsia="Nirmala UI" w:cs="Nirmala UI"/>
        </w:rPr>
        <w:t>आबरन</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गासैखौ</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1800 </w:t>
      </w:r>
      <w:r>
        <w:rPr>
          <w:rFonts w:ascii="Nirmala UI" w:hAnsi="Nirmala UI" w:eastAsia="Nirmala UI" w:cs="Nirmala UI"/>
        </w:rPr>
        <w:t>बोरनि</w:t>
      </w:r>
      <w:r>
        <w:rPr>
          <w:rFonts w:ascii="Times New Roman" w:hAnsi="Times New Roman" w:eastAsia="Times New Roman" w:cs="Times New Roman"/>
        </w:rPr>
        <w:t xml:space="preserve"> </w:t>
      </w:r>
      <w:r>
        <w:rPr>
          <w:rFonts w:ascii="Nirmala UI" w:hAnsi="Nirmala UI" w:eastAsia="Nirmala UI" w:cs="Nirmala UI"/>
        </w:rPr>
        <w:t>जाहोनाव</w:t>
      </w:r>
      <w:r>
        <w:rPr>
          <w:rFonts w:ascii="Times New Roman" w:hAnsi="Times New Roman" w:eastAsia="Times New Roman" w:cs="Times New Roman"/>
        </w:rPr>
        <w:t xml:space="preserve"> </w:t>
      </w:r>
      <w:r>
        <w:rPr>
          <w:rFonts w:ascii="Nirmala UI" w:hAnsi="Nirmala UI" w:eastAsia="Nirmala UI" w:cs="Nirmala UI"/>
        </w:rPr>
        <w:t>एकमोन</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समायनि</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शताब्दिनिफ्राय</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फोजोबाव</w:t>
      </w:r>
      <w:r>
        <w:rPr>
          <w:rFonts w:ascii="Times New Roman" w:hAnsi="Times New Roman" w:eastAsia="Times New Roman" w:cs="Times New Roman"/>
        </w:rPr>
        <w:t xml:space="preserve"> </w:t>
      </w:r>
      <w:r>
        <w:rPr>
          <w:rFonts w:ascii="Nirmala UI" w:hAnsi="Nirmala UI" w:eastAsia="Nirmala UI" w:cs="Nirmala UI"/>
        </w:rPr>
        <w:t>फैनायाव।</w:t>
      </w:r>
      <w:r>
        <w:rPr>
          <w:rFonts w:ascii="Times New Roman" w:hAnsi="Times New Roman" w:eastAsia="Times New Roman" w:cs="Times New Roman"/>
        </w:rPr>
        <w:t>" James White, Review and Herald, February 12, 1857.</w:t>
      </w:r>
    </w:p>
    <w:p>
      <w:pPr>
        <w:pStyle w:val="ArticleBody"/>
        <w:jc w:val="left"/>
      </w:pPr>
      <w:r>
        <w:rPr>
          <w:rFonts w:ascii="Nirmala UI" w:hAnsi="Nirmala UI" w:eastAsia="Nirmala UI" w:cs="Nirmala UI"/>
        </w:rPr>
        <w:t>ਜੇਮਜ਼</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ਢਾਂਚਾ</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321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ਕਾਂਸਟੈਂਟਾਈਨ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538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ਨੇੜਲੇ</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Josef Bates ion awalnik arútam uwi yáunchu, uku ni chikichik iiknum chichamkamu jimiará nankamas iruntramu najanatin tura Millerita áentsu timiá pujustinian tsawantnum menaintiu iruntin áentsu kampunniun pachisag takakmanu. Yáunchu chichamnum emfasís najanamu mash Bates-nak najanamuuyi.</w:t>
      </w:r>
    </w:p>
    <w:p>
      <w:pPr>
        <w:pStyle w:val="ArticleScripture"/>
        <w:jc w:val="left"/>
      </w:pPr>
      <w:r>
        <w:rPr>
          <w:rFonts w:ascii="Times New Roman" w:hAnsi="Times New Roman" w:eastAsia="Times New Roman" w:cs="Times New Roman"/>
        </w:rPr>
        <w:t>« “Dans tout le pays, dit le Seigneur, LES DEUX TIERS y seront retranchés, et périront; mais le TROISIÈME y sera laissé. Dieu dit qu’il fera passer le TROISIÈME TIERS par le feu, et qu’il les affinera. Ils l’invoqueront, et il les exaucera. Il dira : ‘C’EST MON PEUPLE’; et eux diront : LE SEIGNEUR EST MON DIEU.’ Première partie, SARDES, l’Église de nom, ou Babylone. Deuxième partie, Laodicée, l’Adventiste de nom. Troisième partie, Philadelphie, la seule véritable Église de Dieu sur la terre, car ils doivent être transmués dans la cité de Dieu. Apocalypse 3:12; Hébreux 12:22–24. Au nom de Jésus, je vous exhorte de nouveau à fuir loin des Laodicéens, comme de Sodome et Gomorrhe. Leurs enseignements sont faux et trompeurs; et conduisent à une destruction totale. Mort ! MORT !!* mort éternelle !!! est sur leur trace. Souvenez-vous de la femme de Lot.” Joseph Bates, Review and Herald, volume 1, novembre 1850. »</w:t>
      </w:r>
    </w:p>
    <w:p>
      <w:pPr>
        <w:pStyle w:val="ArticleBody"/>
        <w:jc w:val="left"/>
      </w:pPr>
      <w:r>
        <w:rPr>
          <w:rFonts w:ascii="Sylfaen" w:hAnsi="Sylfaen" w:eastAsia="Sylfaen" w:cs="Sylfaen"/>
        </w:rPr>
        <w:t>ტექსტი</w:t>
      </w:r>
      <w:r>
        <w:rPr>
          <w:rFonts w:ascii="Times New Roman" w:hAnsi="Times New Roman" w:eastAsia="Times New Roman" w:cs="Times New Roman"/>
        </w:rPr>
        <w:t xml:space="preserve"> </w:t>
      </w:r>
      <w:r>
        <w:rPr>
          <w:rFonts w:ascii="Sylfaen" w:hAnsi="Sylfaen" w:eastAsia="Sylfaen" w:cs="Sylfaen"/>
        </w:rPr>
        <w:t>ეხება</w:t>
      </w:r>
      <w:r>
        <w:rPr>
          <w:rFonts w:ascii="Times New Roman" w:hAnsi="Times New Roman" w:eastAsia="Times New Roman" w:cs="Times New Roman"/>
        </w:rPr>
        <w:t xml:space="preserve"> </w:t>
      </w:r>
      <w:r>
        <w:rPr>
          <w:rFonts w:ascii="Sylfaen" w:hAnsi="Sylfaen" w:eastAsia="Sylfaen" w:cs="Sylfaen"/>
        </w:rPr>
        <w:t>მილერიტულ</w:t>
      </w:r>
      <w:r>
        <w:rPr>
          <w:rFonts w:ascii="Times New Roman" w:hAnsi="Times New Roman" w:eastAsia="Times New Roman" w:cs="Times New Roman"/>
        </w:rPr>
        <w:t xml:space="preserve"> </w:t>
      </w:r>
      <w:r>
        <w:rPr>
          <w:rFonts w:ascii="Sylfaen" w:hAnsi="Sylfaen" w:eastAsia="Sylfaen" w:cs="Sylfaen"/>
        </w:rPr>
        <w:t>ისტორიას</w:t>
      </w:r>
      <w:r>
        <w:rPr>
          <w:rFonts w:ascii="Times New Roman" w:hAnsi="Times New Roman" w:eastAsia="Times New Roman" w:cs="Times New Roman"/>
        </w:rPr>
        <w:t xml:space="preserve">: </w:t>
      </w:r>
      <w:r>
        <w:rPr>
          <w:rFonts w:ascii="Sylfaen" w:hAnsi="Sylfaen" w:eastAsia="Sylfaen" w:cs="Sylfaen"/>
        </w:rPr>
        <w:t>სარდე</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ჰქონდა</w:t>
      </w:r>
      <w:r>
        <w:rPr>
          <w:rFonts w:ascii="Times New Roman" w:hAnsi="Times New Roman" w:eastAsia="Times New Roman" w:cs="Times New Roman"/>
        </w:rPr>
        <w:t xml:space="preserve"> </w:t>
      </w:r>
      <w:r>
        <w:rPr>
          <w:rFonts w:ascii="Sylfaen" w:hAnsi="Sylfaen" w:eastAsia="Sylfaen" w:cs="Sylfaen"/>
        </w:rPr>
        <w:t>სახელი</w:t>
      </w:r>
      <w:r>
        <w:rPr>
          <w:rFonts w:ascii="Times New Roman" w:hAnsi="Times New Roman" w:eastAsia="Times New Roman" w:cs="Times New Roman"/>
        </w:rPr>
        <w:t xml:space="preserve">, </w:t>
      </w:r>
      <w:r>
        <w:rPr>
          <w:rFonts w:ascii="Sylfaen" w:hAnsi="Sylfaen" w:eastAsia="Sylfaen" w:cs="Sylfaen"/>
        </w:rPr>
        <w:t>თითქოს</w:t>
      </w:r>
      <w:r>
        <w:rPr>
          <w:rFonts w:ascii="Times New Roman" w:hAnsi="Times New Roman" w:eastAsia="Times New Roman" w:cs="Times New Roman"/>
        </w:rPr>
        <w:t xml:space="preserve"> </w:t>
      </w:r>
      <w:r>
        <w:rPr>
          <w:rFonts w:ascii="Sylfaen" w:hAnsi="Sylfaen" w:eastAsia="Sylfaen" w:cs="Sylfaen"/>
        </w:rPr>
        <w:t>ცოცხალი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მკვდარი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Sardispi iglesiapa angelman qellqay: Kaykunata nin Diospa qanchis Espírituniyoq, qanchis qoyllurkuna hap’iq: Ruwasqaykikunata reqsini; kawsasqayki sutiyoq kasqaykita, ichaqa wañusqa kasqaykita. Apocalipsis 3:1.</w:t>
      </w:r>
    </w:p>
    <w:p>
      <w:pPr>
        <w:pStyle w:val="ArticleBody"/>
        <w:jc w:val="left"/>
      </w:pPr>
      <w:r>
        <w:rPr>
          <w:rFonts w:ascii="Times New Roman" w:hAnsi="Times New Roman" w:eastAsia="Times New Roman" w:cs="Times New Roman"/>
        </w:rPr>
        <w:t>Աստծու ժողովուրդը միշտ անուն ունի։ Եփեսոսի պատմությունից մինչև Պերգամոս եղած ժամանակաշրջանում այդ անունը քրիստոնյա էր։ Պապական իշխանության ժամանակ այդ անունը անապատի եկեղեցին էր։ Առավոտյան աստղի՝ Հովհաննես Ուիքլիֆի, ներմուծումից սկսած՝ այդ անունը բողոքական էր։ Վերջի ժամանակում՝ 1798 թվականին, բողոքականներն արդեն սկսել էին իրենց վերադարձը դեպի հռոմեական հաղորդակցությունը։ Այդ ժամանակ անհրաժեշտ էր միայն մի փորձություն, որը պիտի ի հայտ բերեր այն փաստը, որ, հակառակ իրենց դավանած անվանը, նրանք այլևս ընտրյալ եկեղեցին չէին։ 1844 թվականի գարնանը նրանք հասան այն փորձությանը, որը պիտի ցույց տար, որ այլևս այն եկեղեցին չէին, որ կրում էր Քրիստոսի ուխտի անունը։ Եղիայի պատմությունը այս փաստի չափազանց մանրամասն երկրորդ վկայությունն է տալիս։ Երբ նրանք ի հայտ բերեցին իրենց իսկական բնավորությունը, միլլերականների համար սկզբում դժվար էր ճանաչել, որ բողոքականները ցույց էին տվել, թե իրենք դարձել էին Բաբելոնի դուստրերը։ Սակայն միլլերականներն ի վերջո հենց այդ բանը արեցին և սկսեցին հոգիներ կանչել դուրս այդ ընկած եկեղեցիներից՝ երկրորդ հրեշտակի լուրի կատարման մեջ։ Այնուհետև եղավ մի փորձարկման ընթացք, որը պիտի մղեր միլլերականներին ի հայտ բերելու իրենց իսկ բնավորությունները։ Արդյո՞ք նրանք փիլադելփիացիներ էին, թե՞ լաոդիկեցիներ։</w:t>
      </w:r>
    </w:p>
    <w:p>
      <w:pPr>
        <w:pStyle w:val="ArticleBody"/>
        <w:jc w:val="left"/>
      </w:pPr>
      <w:r>
        <w:rPr>
          <w:rFonts w:ascii="Times New Roman" w:hAnsi="Times New Roman" w:eastAsia="Times New Roman" w:cs="Times New Roman"/>
        </w:rPr>
        <w:t>Ֆիլադելֆիացիները հետևեցին Քրիստոսին դեպի Ամենասուրբ Տեղը, և այն Միլլերականները, որոնք հրաժարվեցին այդ անել, դրսևորեցին Լաոդիկեացիների բնավորությունը։ Այսպիսով, մենք տեսնում ենք Բեյթսի այն նույնականացման տրամաբանությունը, ըստ որի երեք եկեղեցիները նույն պատմության ժամանակակիցներն են։ Այդ պատմությունը իրականացավ տասը կույսերի առակի մարգարեական կառուցվածքի ներսում, որի մասին ներշնչանքը մեզ հայտնում է, որ այն կատարվել է և պիտի կատարվի մինչև իսկ բառացիորեն։</w:t>
      </w:r>
    </w:p>
    <w:p>
      <w:pPr>
        <w:pStyle w:val="ArticleScripture"/>
        <w:jc w:val="left"/>
      </w:pPr>
      <w:r>
        <w:rPr>
          <w:rFonts w:ascii="Times New Roman" w:hAnsi="Times New Roman" w:eastAsia="Times New Roman" w:cs="Times New Roman"/>
        </w:rPr>
        <w:t>"</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अनुभवलाई</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कन्ट्रोवर्सी</w:t>
      </w:r>
      <w:r>
        <w:rPr>
          <w:rFonts w:ascii="Times New Roman" w:hAnsi="Times New Roman" w:eastAsia="Times New Roman" w:cs="Times New Roman"/>
        </w:rPr>
        <w:t xml:space="preserve">, </w:t>
      </w:r>
      <w:r>
        <w:rPr>
          <w:rFonts w:ascii="Nirmala UI" w:hAnsi="Nirmala UI" w:eastAsia="Nirmala UI" w:cs="Nirmala UI"/>
        </w:rPr>
        <w:t>३९३।</w:t>
      </w:r>
    </w:p>
    <w:p>
      <w:pPr>
        <w:pStyle w:val="ArticleScripture"/>
        <w:jc w:val="left"/>
      </w:pPr>
      <w:r>
        <w:rPr>
          <w:rFonts w:ascii="Times New Roman" w:hAnsi="Times New Roman" w:eastAsia="Times New Roman" w:cs="Times New Roman"/>
        </w:rPr>
        <w:t>“Ndzi tala ku kongomisiwa eka xifaniso xa vanhwanyana va khume, ntlhanu wa vona a va tlharihile, kasi ntlhanu a va ri swiphukuphuku. Xifaniso lexi xi hetisekile naswona xi ta hetiseka hi ku kongoma hinkwako ka marito ya xona, hikuva xi na ku tirhisiwa ko hlawuleka eka nkarhi lowu, naswona, ku fana ni rungula ra ntsumi ya vunharhu, xi hetisekile naswona xi ta ya emahlweni xi va ntiyiso wa nkarhi wa sweswi ku fikela eku pfaleni ka nkarhi hinkwawo.” Review and Herald, August 19, 1890.</w:t>
      </w:r>
    </w:p>
    <w:p>
      <w:pPr>
        <w:pStyle w:val="ArticleBody"/>
        <w:jc w:val="left"/>
      </w:pPr>
      <w:r>
        <w:rPr>
          <w:rFonts w:ascii="Times New Roman" w:hAnsi="Times New Roman" w:eastAsia="Times New Roman" w:cs="Times New Roman"/>
        </w:rPr>
        <w:t>Tres ilesias ungkataw dagiti adda iti ruar ti movimiento a Millerita kas Sardis, ket dagiti adda iti uneg ti movimiento ket mangitakder iti maysa wenno iti sabali, wenno Philadelphia wenno Laodicea. Dagitoy a tallo nga ilesia ket mabigbigda idiay Apocalipsis kapitulo tres, ket dagiti umuna a uppat nga ilesia ket adda idiay kapitulo dua. Gapuna, idi ni Sister White ket imbingayna ti pakasaritaan ti kapitulo tres ti Apocalipsis, isu ket ibagbaga na dagiti isu met laeng nga ilesia a binigbig ni Joseph Bates.</w:t>
      </w:r>
    </w:p>
    <w:p>
      <w:pPr>
        <w:pStyle w:val="ArticleScripture"/>
        <w:jc w:val="left"/>
      </w:pPr>
      <w:r>
        <w:rPr>
          <w:rFonts w:ascii="Times New Roman" w:hAnsi="Times New Roman" w:eastAsia="Times New Roman" w:cs="Times New Roman"/>
        </w:rPr>
        <w:t>«Оҳ, чӣ гуна тавсифе! Чӣ бисёранд онҳое, ки дар ин ҳолати даҳшатнок қарор доранд. Ман сидқан аз ҳар як ходими дин илтиҷо менамоям, ки боби сеюми Ваҳйро бо ҷидду ҷаҳд омӯзад, зеро дар он ҳолати чизҳое, ки дар рӯзҳои охир вуҷуд доранд, тасвир шудааст. Ҳар оятро дар ин боб бодиққат омӯзед, зеро ба воситаи ин суханон Исо ба шумо сухан мегӯяд». Manuscript Releases, ҷилди 18, 193.</w:t>
      </w:r>
    </w:p>
    <w:p>
      <w:pPr>
        <w:pStyle w:val="ArticleBody"/>
        <w:jc w:val="left"/>
      </w:pPr>
      <w:r>
        <w:rPr>
          <w:rFonts w:ascii="Times New Roman" w:hAnsi="Times New Roman" w:eastAsia="Times New Roman" w:cs="Times New Roman"/>
        </w:rPr>
        <w:t>Tərcümə üçün “ay” dilinin hansı dil olduğunu müəyyən edə bilmədim. Zəhmət olmasa hədəf dili dəqiqləşdirin ki, mətni həmin dilə düzgün çevirim.</w:t>
      </w:r>
    </w:p>
    <w:p>
      <w:pPr>
        <w:pStyle w:val="ArticleScripture"/>
        <w:jc w:val="left"/>
      </w:pPr>
      <w:r>
        <w:rPr>
          <w:rFonts w:ascii="Times New Roman" w:hAnsi="Times New Roman" w:eastAsia="Times New Roman" w:cs="Times New Roman"/>
        </w:rPr>
        <w:t>Боз ітәм: шайтан синагогасынан болғанларды, өзлерин «йәһудиймиз» дәп ейтип, әмәлийәттә ундақ әмәс, бәлки ялған ейтидиғанларни, мана, мән уларни келип, сениң путлириң алдида сәҗдә қилишқа вә Мениң сени сөйгәнлигимни билишкә мәҗбур қилимән. Вәһий 3:9.</w:t>
      </w:r>
    </w:p>
    <w:p>
      <w:pPr>
        <w:pStyle w:val="ArticleBody"/>
        <w:jc w:val="left"/>
      </w:pPr>
      <w:r>
        <w:rPr>
          <w:rFonts w:ascii="Times New Roman" w:hAnsi="Times New Roman" w:eastAsia="Times New Roman" w:cs="Times New Roman"/>
        </w:rPr>
        <w:t>A crisis religiosa sempre produz duas classes de adoradores, como ocorreu no Grande Desapontamento. O manto do protestantismo acabara de ser retirado de Sardes, ao retornarem eles a Roma e oficialmente se tornarem filha de Roma. O manto foi então sustentado pelo adventismo milerita, mas uma prova, pouco depois, produziria duas classes que professavam ser o pequeno rebanho. Um rebanho verdadeiro e um rebanho falsificado. Bates representava o pequeno rebanho que seguiu a Cristo ao Lugar Santíssimo. Sua luta era com os laodicenses que professavam ser o pequeno rebanho. Como filadelfiano, a luta de Bates era com a sinagoga de Satanás, um grupo que professava ser o povo de Deus, mas mentia e não era judeu.</w:t>
      </w:r>
    </w:p>
    <w:p>
      <w:pPr>
        <w:pStyle w:val="ArticleBody"/>
        <w:jc w:val="left"/>
      </w:pPr>
      <w:r>
        <w:rPr>
          <w:rFonts w:ascii="Nirmala UI" w:hAnsi="Nirmala UI" w:eastAsia="Nirmala UI" w:cs="Nirmala UI"/>
        </w:rPr>
        <w:t>कहावत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वाचाबद्ध</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पन्छाइयो</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जन्मको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पन्छाइयो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प्रवेशसम्म</w:t>
      </w:r>
      <w:r>
        <w:rPr>
          <w:rFonts w:ascii="Times New Roman" w:hAnsi="Times New Roman" w:eastAsia="Times New Roman" w:cs="Times New Roman"/>
        </w:rPr>
        <w:t xml:space="preserve"> </w:t>
      </w:r>
      <w:r>
        <w:rPr>
          <w:rFonts w:ascii="Nirmala UI" w:hAnsi="Nirmala UI" w:eastAsia="Nirmala UI" w:cs="Nirmala UI"/>
        </w:rPr>
        <w:t>पुग्यो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प्रेरणाले</w:t>
      </w:r>
      <w:r>
        <w:rPr>
          <w:rFonts w:ascii="Times New Roman" w:hAnsi="Times New Roman" w:eastAsia="Times New Roman" w:cs="Times New Roman"/>
        </w:rPr>
        <w:t xml:space="preserve"> </w:t>
      </w:r>
      <w:r>
        <w:rPr>
          <w:rFonts w:ascii="Nirmala UI" w:hAnsi="Nirmala UI" w:eastAsia="Nirmala UI" w:cs="Nirmala UI"/>
        </w:rPr>
        <w:t>बारम्बार</w:t>
      </w:r>
      <w:r>
        <w:rPr>
          <w:rFonts w:ascii="Times New Roman" w:hAnsi="Times New Roman" w:eastAsia="Times New Roman" w:cs="Times New Roman"/>
        </w:rPr>
        <w:t xml:space="preserve"> </w:t>
      </w:r>
      <w:r>
        <w:rPr>
          <w:rFonts w:ascii="Nirmala UI" w:hAnsi="Nirmala UI" w:eastAsia="Nirmala UI" w:cs="Nirmala UI"/>
        </w:rPr>
        <w:t>क्रूसको</w:t>
      </w:r>
      <w:r>
        <w:rPr>
          <w:rFonts w:ascii="Times New Roman" w:hAnsi="Times New Roman" w:eastAsia="Times New Roman" w:cs="Times New Roman"/>
        </w:rPr>
        <w:t xml:space="preserve"> </w:t>
      </w:r>
      <w:r>
        <w:rPr>
          <w:rFonts w:ascii="Nirmala UI" w:hAnsi="Nirmala UI" w:eastAsia="Nirmala UI" w:cs="Nirmala UI"/>
        </w:rPr>
        <w:t>मार्गचिह्नलाई</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निराशासँग</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ठहराउँछ।</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लाओदिकीहरूलाई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प्रेरितहरू</w:t>
      </w:r>
      <w:r>
        <w:rPr>
          <w:rFonts w:ascii="Times New Roman" w:hAnsi="Times New Roman" w:eastAsia="Times New Roman" w:cs="Times New Roman"/>
        </w:rPr>
        <w:t xml:space="preserve"> </w:t>
      </w:r>
      <w:r>
        <w:rPr>
          <w:rFonts w:ascii="Nirmala UI" w:hAnsi="Nirmala UI" w:eastAsia="Nirmala UI" w:cs="Nirmala UI"/>
        </w:rPr>
        <w:t>फिलाडेल्फियाहरू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क्रूसपछिका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बेट्सद्वारा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फिलाडेल्फियाहरूले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इस्करियोतीद्वारा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मण्डलीबाट</w:t>
      </w:r>
      <w:r>
        <w:rPr>
          <w:rFonts w:ascii="Times New Roman" w:hAnsi="Times New Roman" w:eastAsia="Times New Roman" w:cs="Times New Roman"/>
        </w:rPr>
        <w:t xml:space="preserve"> </w:t>
      </w:r>
      <w:r>
        <w:rPr>
          <w:rFonts w:ascii="Nirmala UI" w:hAnsi="Nirmala UI" w:eastAsia="Nirmala UI" w:cs="Nirmala UI"/>
        </w:rPr>
        <w:t>लाओदिकीहरूलाई</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बोलाउने</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in 1989 the former chosen covenant people rejected the light that had been unsealed and were passed by. When the first disappointment of July 18, 2020 came, the testing process began among those who formerly had appeared to be of the same movement. Yet one class is Laodicean and the other class Philadelphian. Just as Judas covenanted three times with the Sanhedrin to betray Christ before the cross, the Laodiceans of the history after September 11, 2001 will have failed three opportunities to repent. At the soon-coming Sunday law it will be manifested, as certainly as Judas hanging from a tree, that the Laodiceans are separate from the Philadelphians. It is at the harvest that the tares are separated from the wheat. We are rapidly approaching that harvest.</w:t>
      </w:r>
    </w:p>
    <w:p>
      <w:pPr>
        <w:pStyle w:val="ArticleBody"/>
        <w:jc w:val="left"/>
      </w:pPr>
      <w:r>
        <w:rPr>
          <w:rFonts w:ascii="Times New Roman" w:hAnsi="Times New Roman" w:eastAsia="Times New Roman" w:cs="Times New Roman"/>
        </w:rPr>
        <w:t>ꞌŊmwen nzi khùn ah nɨ ùbàng nɨ́ adòn àzən khì dā, bən nɨ́ àwò yà nɨ mɛm mán àdàgà nɨ́, bən mɛm nɨ́ Bìblì ah àtīr dā yà kà tsìr kə àtəm “truth” ah nɨ́ “historicism.” Àtīr dā yà kà tsìr nɨ́ preterism, futurism, dispensationalism, woke-ism, àkəm nɨ́ grammar bɛ àkəm nɨ́ history, bɛ àvār yà nɨ́ khì nɨ́ àkàt mán satanic counterfeits. Àwáŋ àtsìr mán nɨ́ bǐ ànùŋ àhən yà bən bì nɨ́ àwūn mán mɛm nɨ́ philosopher nɨ́ seventeenth century yà àwùm Jean-Jacques Rousseau, ah bì dzər nɨ́ àkàt mán bən àkàt, amà àzən nɨ́ ànùŋ ah nɨ́, “Error has many roots, but truth has only one.” “Truth” nɨ́ Alpha and Omega, àhən yà nɨ́ as a root out of dry ground.</w:t>
      </w:r>
    </w:p>
    <w:p>
      <w:pPr>
        <w:pStyle w:val="ArticleScripture"/>
        <w:jc w:val="left"/>
      </w:pPr>
      <w:r>
        <w:rPr>
          <w:rFonts w:ascii="Times New Roman" w:hAnsi="Times New Roman" w:eastAsia="Times New Roman" w:cs="Times New Roman"/>
        </w:rPr>
        <w:t>«Oiche Biblaa, Airoonga Bostia Uwaaningk God aingkwa thoel. Nurna aingkwa mpae aama etna ilyantja inthorra, itja alkngaranga urta ngkwinhamanga intja, itja iltya ekura. Mankind-arinya urtna alkngerrpa ekuranga, Christ make-arrka “root dry ground-ngka” ilemarrama, urta ingkwia ekuranga “no beauty” itna “should desire Him.” Isaiah 53:2. Jesus ilarna arratye men-akertanga, God-arinya revelation humanity-ngka, scribes urta Pharisees ekura angkaka, “Thou art a Samaritan, and hast a devil.” John 8:48. Even disciples ekurala, ngkweltya ilka selfishness heart-arinya akertanga, ekura understand-werna tjina kwai arrerna, ekura ingkwia-arrka Father-arinya love nthakenh anterrama. Itja ekuranga Jesus men-arinya midst-ngka solitude-ala alhenaka. Heaven-ngkala-arrka ekura fulla understood anthurra.» Thoughts from the Mount of Blessing, 25.</w:t>
      </w:r>
    </w:p>
    <w:p>
      <w:pPr>
        <w:pStyle w:val="ArticleBody"/>
        <w:jc w:val="left"/>
      </w:pPr>
      <w:r>
        <w:rPr>
          <w:rFonts w:ascii="Times New Roman" w:hAnsi="Times New Roman" w:eastAsia="Times New Roman" w:cs="Times New Roman"/>
        </w:rPr>
        <w:t>Aiqenqtaqamın turalı qazir bölisip jürgen şındıqtar tarih boyınşa şındıqtıñ ösui kezeñ-kezeñimen jüretininiñ mätninde tanıluğa tiis, jäne odan da mañızdısı — şındıqtı tüsinuimiz Alfa men Omega mätninde, Iesustıñ bir närseniñ soñın onıñ bastaluımen teñestiretin mätninde qarastırılwı qajet.</w:t>
      </w:r>
    </w:p>
    <w:p>
      <w:pPr>
        <w:pStyle w:val="ArticleBody"/>
        <w:jc w:val="left"/>
      </w:pPr>
      <w:r>
        <w:rPr>
          <w:rFonts w:ascii="Times New Roman" w:hAnsi="Times New Roman" w:eastAsia="Times New Roman" w:cs="Times New Roman"/>
        </w:rPr>
        <w:t>ئەو کڵێسایەی چوارەم ثیاتیرايە و ئەو ماوەیە نمایندگی دەکات کە پاپایەتی وەک پێنجەمین شانشینی پێشبینیی کتێبی پیرۆز فەرمانڕەوایی کرد، کە ئەو ماوەیەیە کڵێسا لە چۆڵەوانییەکەدا لە دیلییەتی‌دا بوو. دیلییەتی ئیسرائیلی ڕوحانی بە بابلی ڕوحانی بۆ هەزار و دوو سەد و شەست ساڵ، بە دیلییەتی ئیسرائیلی ڕاستەقینە لە بابلی ڕاستەقینەدا بۆ حەفتا ساڵ نموونەکرا.</w:t>
      </w:r>
    </w:p>
    <w:p>
      <w:pPr>
        <w:pStyle w:val="ArticleScripture"/>
        <w:jc w:val="left"/>
      </w:pPr>
      <w:r>
        <w:rPr>
          <w:rFonts w:ascii="Times New Roman" w:hAnsi="Times New Roman" w:eastAsia="Times New Roman" w:cs="Times New Roman"/>
        </w:rPr>
        <w:t>“Боомын Эзэний чуулган өнөөдөр мөхөж буй хүн төрөлхтнийг аврах тэнгэрлэг төлөвлөгөөг эцэслэн хэрэгжүүлж дуусгах эрх чөлөөтэй байна. Олон зууны турш Бурханы ард түмэн эрх чөлөөндөө хязгаарлалт эдэлж ирсэн. Сайн мэдээг цэвэр ариун байдлаар нь тунхаглахыг хориглож, хүмүүсийн тушаалыг зөрчихөөр зориглосон хүмүүст хамгийн хүнд шийтгэлийг оноож байв. Үүний үр дүнд Эзэний агуу ёс суртахууны усан үзмийн талбай бараг бүхэлдээ эзгүй орхигдсон байлаа. Ард түмэн Бурханы үгийн гэрлээс салгагдсан байв. Алдаа төөрөгдөл ба мухар сүсгийн харанхуй жинхэнэ шашны мэдлэгийг бүрмөсөн арчиж үгүй хийхээр заналхийлж байв. Газар дээрх Бурханы чуулган, яг л цөллөгийн үеэр Вавилонд олзлогдон байсан Израилийн хөвгүүдийн адил, энэхүү өршөөлгүй хавчлагын урт хугацаанд үнэхээр олзлогдсон байлаа.” Prophets and Kings, 714.</w:t>
      </w:r>
    </w:p>
    <w:p>
      <w:pPr>
        <w:pStyle w:val="ArticleBody"/>
        <w:jc w:val="left"/>
      </w:pPr>
      <w:r>
        <w:rPr>
          <w:rFonts w:ascii="Times New Roman" w:hAnsi="Times New Roman" w:eastAsia="Times New Roman" w:cs="Times New Roman"/>
        </w:rPr>
        <w:t>Babilon asirligining yetmish yili Tayatira jamoati bilan ifodalanadi. Tayatira jamoati sabab sifatida Pergamos bilan ifodalangan narsaning oqibatidir. Pergamos butparastlikni nasroniylik bilan birlashtirgan imperator Konstantin bilan ramziy qilingan. Uning butparastligining ramzi quyoshga sig‘inish edi. Qadimgi Isroilning Tayatiraning yetmish yili uchun asirlikka olib ketilishining Injiliy sababi shuki, ularning shohlari Xudoning Kalomiga ochiqdan-ochiq isyon qilib, atrofdagi butparast xalqlar bilan munosabatlar va ittifoqlar tuzdilar. Xudo Isroilni atrofidagi majusiy xalqlar bilan aralashmaslik haqida qayta-qayta ogohlantirgan. O‘n Amr, ya’ni qadimgi Isroil ishonib topshirilgan saqlovchilari bo‘lishi kerak bo‘lgan narsa, butlarga sig‘inishni mutlaqo taqiqlaydi. Egamiz Xoreb g‘orida Musoning yonidan o‘tib, O‘z xususiyatini ochib berganida, biz nazarda tutayotgan ayni ogohlantirishni ikki marta kiritdi.</w:t>
      </w:r>
    </w:p>
    <w:p>
      <w:pPr>
        <w:pStyle w:val="ArticleScripture"/>
        <w:jc w:val="left"/>
      </w:pPr>
      <w:r>
        <w:rPr>
          <w:rFonts w:ascii="Times New Roman" w:hAnsi="Times New Roman" w:eastAsia="Times New Roman" w:cs="Times New Roman"/>
        </w:rPr>
        <w:t>A꞉yan nu, “Qan ari çɨrɨn mabaktsanakra꞉: nɨngmɨ ka꞉mŋe marak oho꞉nan, ta nɨngmɨ mɨngbɨr anginai oho꞉na bɨtke ma꞉raksɨrna, u꞉bri ta mɨngsɨr paksakde naqa꞉yan; mɨngsɨr bɨrka nɨngmɨ dɔŋmɔr bɨr angina marak nɨndri KATUIA mɨrɨk nuŋgan; amnan ta nɨngne oho꞉na bɨtke naŋgɨna dɨkta. Ka birkakna nɨn nɨngne mɨnma꞉na kiya꞉rɨna, ta bɨri nɨn. Ari, nɨngmɨ ka꞉mŋe Anginai, Kena꞉nai, Hita꞉i, Periza꞉i, Hiva꞉i, yan Jebusa꞉i rɨŋmakna nɨnda꞉r. Nɨn nyi꞉na oho꞉na bɨrka mɨnda꞉r, nɨn u marakde nyi꞉na mɨngsɨr pakmɨngmɔr bɨrka꞉mŋe mabaktsanakra꞉, mɨrakna nɨngmɨ dɔŋmɔr bɨr angina ta ka mɨrɨkna oho꞉rdeqa꞉n. Amnan nɨm mɨngne altars rɨŋma꞉na dɔrda꞉r, mɨngne images rɨŋma꞉na bɨrda꞉r, yan mɨngne groves rɨŋma꞉na ta꞉rda꞉r. Mɨrakna nɨn mɨrɨk mam꞉nɨn KATUIA tɨngga amna꞉na ka nyi꞉na na꞉bri paksakna꞉n; amna KATUIA, u꞉ naŋga Jealous, u jealous God. Mɨrakna nɨn u marakde nyi꞉na mɨngsɨr pakmɨngmɔr bɨrka꞉mŋe mabaktsanakra꞉, ta mɨngne mɨrɨktsak ka꞉mŋe a꞉rɨr ba whoring after mɨngne gods, yan mɨngne gods ka꞉mŋe sacrifice oho꞉r; yan mɨŋga nɨngne kɨr, ta nɨn mɨŋga sacrifice ka꞉mŋe eat oho꞉r; yan nɨn mɨngne daughters rɨŋmakna nɨngne sons ka꞉mŋe oho꞉r, ta mɨngne daughters mɨngne gods ka꞉mŋe a꞉rɨr ba whoring after, yan nɨngne sons ta mɨngne gods ka꞉mŋe a꞉rɨr ba whoring after oho꞉r.” Exodus 34:10–16.</w:t>
      </w:r>
    </w:p>
    <w:p>
      <w:pPr>
        <w:pStyle w:val="ArticleBody"/>
        <w:jc w:val="left"/>
      </w:pPr>
      <w:r>
        <w:rPr>
          <w:rFonts w:ascii="Times New Roman" w:hAnsi="Times New Roman" w:eastAsia="Times New Roman" w:cs="Times New Roman"/>
        </w:rPr>
        <w:t>دو بار خدا در همین متن به‌تنهایی اسرائیلِ باستان را هشدار داد، و گواهی‌های بسیار دیگری نیز در کتاب‌مقدس دربارهٔ این فرمان به اسرائیلِ باستان وجود دارد که با امّت‌های بت‌پرستِ پیرامون خود هیچ عهدی نبندند. آن مصالحه‌ها از زمانی آغاز شد که اسرائیلِ باستان خدا و حکومتِ دینیِ او را رد کرد. هنگامی که آنان پادشاهی خواستند، خدا اجازه داد پادشاهی داشته باشند، و از آن نقطه به بعد، اکثریت همهٔ پادشاهان، و بی‌تردید هر پادشاهِ ده سبطِ شمالی، همان فرمان را نادیده گرفتند. اصلی که اقتضا می‌کرد اسرائیل از امّت‌های بت‌پرستِ اطراف خود جدا و خاص باشد، رد شد و در آن مصالحه‌ای به تصویر درآمد که بعدها قسطنطین نماد آن گردید. پرغامس و قسطنطین نمایانگر شورشِ پادشاهان اسرائیل‌اند که بت‌پرستی را به کلیسای خدا وارد کردند. ارتدادی که با شائولِ پادشاه آغاز شد، نمونه‌ای از ارتدادِ کلیسای مسیحی بود که به اسارت در بابلِ روحانی انجامید. تاریخِ مقدس، از آغازِ پادشاهی شائول تا اسارت در بابل، با کلیسای پرغامس نمادین شده است. اسارتِ هفتادساله‌ای که پس از آن آمد، کلیسای تیاتیرا بود.</w:t>
      </w:r>
    </w:p>
    <w:p>
      <w:pPr>
        <w:pStyle w:val="ArticleBody"/>
        <w:jc w:val="left"/>
      </w:pPr>
      <w:r>
        <w:rPr>
          <w:rFonts w:ascii="Times New Roman" w:hAnsi="Times New Roman" w:eastAsia="Times New Roman" w:cs="Times New Roman"/>
        </w:rPr>
        <w:t>Ephesus, ts'ikaltik ti iglesia ye jna'el ta xchi'uk ta sk'oplal ta yak'bel ta spasel te Lum K'opojel. Ephesus ts'ikaltik te k'inalil ta Moisés y ta kolel ta Israel ta xch'ulel ta xkanantayel ti Egipto.</w:t>
      </w:r>
    </w:p>
    <w:p>
      <w:pPr>
        <w:pStyle w:val="ArticleScripture"/>
        <w:jc w:val="left"/>
      </w:pPr>
      <w:r>
        <w:rPr>
          <w:rFonts w:ascii="Times New Roman" w:hAnsi="Times New Roman" w:eastAsia="Times New Roman" w:cs="Times New Roman"/>
        </w:rPr>
        <w:t>“Ñe’ẽmarandu Marangatu ombyaty ha oñapytĩ joa iporãiteva’ekue ko generación pahápe g̃uarã. Opaite tembiapo guasu ha umi tembiapo marangatúva, kyhyjepyrãva, Antiguo Testamento rembiasakuepegua oiko va’ekue, oiko jevýma ha oikohína tupãope ko’ã ára pahápe.” Selected Messages, libro 3, 338, 339.</w:t>
      </w:r>
    </w:p>
    <w:p>
      <w:pPr>
        <w:pStyle w:val="ArticleBody"/>
        <w:jc w:val="left"/>
      </w:pPr>
      <w:r>
        <w:rPr>
          <w:rFonts w:ascii="Times New Roman" w:hAnsi="Times New Roman" w:eastAsia="Times New Roman" w:cs="Times New Roman"/>
        </w:rPr>
        <w:t>Egiptyň gutulyşynda şekillendirilen taryh soňky günlerde gaýtalanýar. Şonuň üçin ol Milleritleriň taryhynda hem gaýtalandy. Şol sebäpli hem Uýam Waýt Milleritleriň taryhyny beýan etmek üçin şol taryha gaýta-gaýta salgylanýar. Ol 1844-nji ýylyň Uly Lapykeçligini, yzyndan Farawnyň goşuny ýetip gelýärkä, Gyzyl deňziň öňünde duran Ýewreýleriň lapykeçligi bilen deňleşdirýär. Şeýle hem ol, Egiptdäki gutulyşyň taryhyny Mesihiň döwrüne laýyk getirýär; şonuň üçin şägirtleriň haçdaky lapykeçligi Gyzyl deňziň öňündäki lapykeçlik bilen nusgalandyrylýardy, şol hem 1844-nji ýylyň Uly Lapykeçliginiň nusgasydy. Haçdaky lapykeçlik Efes ýygnagynyň başlangyjyny aňladýardy. Gadymy Ysraýylyň başyndaky Musanyň döwri, Efes ýygnagy arkaly şekillendirilip, şol bir wagtda-da Mesihiň döwründäki häzirki Ysraýylyň başlangyjynyň nusgasy boldy. Iki taryh hem Efes ýygnagy arkaly şekillendirilýär. Bu ýerde biz anyklaýan hakykatlarymyz Future for America tarapyndan ýyllaryň dowamynda köplenç köpçülikde beýan edilip gelindi, şonuň üçin men diňe umumy syn berýärin.</w:t>
      </w:r>
    </w:p>
    <w:p>
      <w:pPr>
        <w:pStyle w:val="ArticleBody"/>
        <w:jc w:val="left"/>
      </w:pPr>
      <w:r>
        <w:rPr>
          <w:rFonts w:ascii="Times New Roman" w:hAnsi="Times New Roman" w:eastAsia="Times New Roman" w:cs="Times New Roman"/>
        </w:rPr>
        <w:t>A krið saga di i Kristu, nos ta haña e prinsipio di e pueblo nobo di pacto ku ta ser levantá mientras e pueblo eskohá di e pacto anterior ta ser pasá dilanti. E historia di Kristu ta e fin di Israel antiguo, i den e historia di e liberashon for di Egipto na e komienso di Israel antiguo tabatin un pueblo di pacto ku anteriormente tabata eskohá ku a ser pasá dilanti pa un pueblo nobo di pacto.</w:t>
      </w:r>
    </w:p>
    <w:p>
      <w:pPr>
        <w:pStyle w:val="ArticleBody"/>
        <w:jc w:val="left"/>
      </w:pPr>
      <w:r>
        <w:rPr>
          <w:rFonts w:ascii="Times New Roman" w:hAnsi="Times New Roman" w:eastAsia="Times New Roman" w:cs="Times New Roman"/>
        </w:rPr>
        <w:t>Katika historia ya Kristo, watu wa kwanza walioteuliwa walifikia hitimisho lao la mwisho katika mwaka wa 70 kwa kuangamizwa kwa Yerusalemu. Hapo mwanzo, katika siku za Musa, watu wa kwanza walioteuliwa walikufa jangwani katika kipindi cha miaka arobaini, na Yoshua na Kalebu wakawa wawakilishi wa watu wapya walioteuliwa waliokusudiwa kupeleka ujumbe hadi katika Nchi ya Ahadi, kama vile mitume wa kipindi cha kanisa la Efeso walivyoichukua injili hadi ulimwenguni.</w:t>
      </w:r>
    </w:p>
    <w:p>
      <w:pPr>
        <w:pStyle w:val="ArticleBody"/>
        <w:jc w:val="left"/>
      </w:pP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ܘܫܘܠܡܐ</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ܥܬܝܩܬܐ</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ܚܕܬܬܐ</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ܡܚܘܝܢ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ܫܘܚܠܦܐ</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ܚܕܬܐ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ܣܗܕܘܬܐ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ܩܐܡܐ</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ܘܟܠ</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ܬܠܬ</w:t>
      </w:r>
      <w:r>
        <w:rPr>
          <w:rFonts w:ascii="Times New Roman" w:hAnsi="Times New Roman" w:eastAsia="Times New Roman" w:cs="Times New Roman"/>
        </w:rPr>
        <w:t xml:space="preserve"> </w:t>
      </w:r>
      <w:r>
        <w:rPr>
          <w:rFonts w:ascii="Segoe UI Historic" w:hAnsi="Segoe UI Historic" w:eastAsia="Segoe UI Historic" w:cs="Segoe UI Historic"/>
        </w:rPr>
        <w:t>ܫܘܪ</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ܕܣܗ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ܠܓܘܪܓܐ</w:t>
      </w:r>
      <w:r>
        <w:rPr>
          <w:rFonts w:ascii="Times New Roman" w:hAnsi="Times New Roman" w:eastAsia="Times New Roman" w:cs="Times New Roman"/>
        </w:rPr>
        <w:t xml:space="preserve"> </w:t>
      </w:r>
      <w:r>
        <w:rPr>
          <w:rFonts w:ascii="Segoe UI Historic" w:hAnsi="Segoe UI Historic" w:eastAsia="Segoe UI Historic" w:cs="Segoe UI Historic"/>
        </w:rPr>
        <w:t>ܕܥܡܐ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ܕܩܕܡ</w:t>
      </w:r>
      <w:r>
        <w:rPr>
          <w:rFonts w:ascii="Times New Roman" w:hAnsi="Times New Roman" w:eastAsia="Times New Roman" w:cs="Times New Roman"/>
        </w:rPr>
        <w:t xml:space="preserve">، </w:t>
      </w:r>
      <w:r>
        <w:rPr>
          <w:rFonts w:ascii="Segoe UI Historic" w:hAnsi="Segoe UI Historic" w:eastAsia="Segoe UI Historic" w:cs="Segoe UI Historic"/>
        </w:rPr>
        <w:t>ܘܗܠܝܢ</w:t>
      </w:r>
      <w:r>
        <w:rPr>
          <w:rFonts w:ascii="Times New Roman" w:hAnsi="Times New Roman" w:eastAsia="Times New Roman" w:cs="Times New Roman"/>
        </w:rPr>
        <w:t xml:space="preserve"> </w:t>
      </w:r>
      <w:r>
        <w:rPr>
          <w:rFonts w:ascii="Segoe UI Historic" w:hAnsi="Segoe UI Historic" w:eastAsia="Segoe UI Historic" w:cs="Segoe UI Historic"/>
        </w:rPr>
        <w:t>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ܛܥܝܢ</w:t>
      </w:r>
      <w:r>
        <w:rPr>
          <w:rFonts w:ascii="Times New Roman" w:hAnsi="Times New Roman" w:eastAsia="Times New Roman" w:cs="Times New Roman"/>
        </w:rPr>
        <w:t xml:space="preserve"> </w:t>
      </w:r>
      <w:r>
        <w:rPr>
          <w:rFonts w:ascii="Segoe UI Historic" w:hAnsi="Segoe UI Historic" w:eastAsia="Segoe UI Historic" w:cs="Segoe UI Historic"/>
        </w:rPr>
        <w:t>ܚܬܝܬܗ</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ܘܬܘ</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ܕܡܘܕܥ</w:t>
      </w:r>
      <w:r>
        <w:rPr>
          <w:rFonts w:ascii="Times New Roman" w:hAnsi="Times New Roman" w:eastAsia="Times New Roman" w:cs="Times New Roman"/>
        </w:rPr>
        <w:t xml:space="preserve"> </w:t>
      </w:r>
      <w:r>
        <w:rPr>
          <w:rFonts w:ascii="Segoe UI Historic" w:hAnsi="Segoe UI Historic" w:eastAsia="Segoe UI Historic" w:cs="Segoe UI Historic"/>
        </w:rPr>
        <w:t>ܫܘܠܡܐ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ܕܡܬܥܒܪ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ܩܕܡܘܗܝ</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ܥܐܠ</w:t>
      </w:r>
      <w:r>
        <w:rPr>
          <w:rFonts w:ascii="Times New Roman" w:hAnsi="Times New Roman" w:eastAsia="Times New Roman" w:cs="Times New Roman"/>
        </w:rPr>
        <w:t xml:space="preserve"> </w:t>
      </w:r>
      <w:r>
        <w:rPr>
          <w:rFonts w:ascii="Segoe UI Historic" w:hAnsi="Segoe UI Historic" w:eastAsia="Segoe UI Historic" w:cs="Segoe UI Historic"/>
        </w:rPr>
        <w:t>ܒܕܝܬܝܩܝ</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ܡܚܒܢܐ</w:t>
      </w:r>
      <w:r>
        <w:rPr>
          <w:rFonts w:ascii="Times New Roman" w:hAnsi="Times New Roman" w:eastAsia="Times New Roman" w:cs="Times New Roman"/>
        </w:rPr>
        <w:t xml:space="preserve"> </w:t>
      </w:r>
      <w:r>
        <w:rPr>
          <w:rFonts w:ascii="Segoe UI Historic" w:hAnsi="Segoe UI Historic" w:eastAsia="Segoe UI Historic" w:cs="Segoe UI Historic"/>
        </w:rPr>
        <w:t>ܕܫܘܓܘܫܝܐ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ܡܬܘܡ</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ܡܫܬܚܠܦ</w:t>
      </w:r>
      <w:r>
        <w:rPr>
          <w:rFonts w:ascii="Times New Roman" w:hAnsi="Times New Roman" w:eastAsia="Times New Roman" w:cs="Times New Roman"/>
        </w:rPr>
        <w:t xml:space="preserve">، </w:t>
      </w:r>
      <w:r>
        <w:rPr>
          <w:rFonts w:ascii="Segoe UI Historic" w:hAnsi="Segoe UI Historic" w:eastAsia="Segoe UI Historic" w:cs="Segoe UI Historic"/>
        </w:rPr>
        <w:t>ܘܡܠܬܗ</w:t>
      </w:r>
      <w:r>
        <w:rPr>
          <w:rFonts w:ascii="Times New Roman" w:hAnsi="Times New Roman" w:eastAsia="Times New Roman" w:cs="Times New Roman"/>
        </w:rPr>
        <w:t xml:space="preserve"> </w:t>
      </w:r>
      <w:r>
        <w:rPr>
          <w:rFonts w:ascii="Segoe UI Historic" w:hAnsi="Segoe UI Historic" w:eastAsia="Segoe UI Historic" w:cs="Segoe UI Historic"/>
        </w:rPr>
        <w:t>ܡܬܘܡ</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ܢܦܠܐ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Nsunsu pi Egipto ne nkunim ahorow a Onyankopɔn nam Yosua so yɛe no gyina hɔ ma Efeso asafo no, nanso na wɔahyɛ Efeso da sɛ ɛbɛhwere ne dɔ a edi kan no. Bere a wɔde Yosua kɔtoo ne home mu no, awo ntoatoaso foforo sɔree, na ɛhyɛɛ bere a Smirna gyina hɔ ma no agyirae. Yosua adwuma nwonwaso a ɔyɛe de pepaa Bɔhyɛ Asase no so no annwiee pɛpɛɛpɛ, efisɛ ɔman no ani sɔɔ wɔn ho, na wɔgyaa adwuma a wɔde maa Yosua no mu. Wɔhweree wɔn dɔ a edi kan no. Saa bere no toaa so kosii sɛ Israel poo Onyankopɔn, na Samuel sraa Saul ngo sɛ ɔhene, na ɛno na ɛde Pergamo asafo no bae.</w:t>
      </w:r>
    </w:p>
    <w:p>
      <w:pPr>
        <w:pStyle w:val="ArticleScripture"/>
        <w:jc w:val="left"/>
      </w:pPr>
      <w:r>
        <w:rPr>
          <w:rFonts w:ascii="Times New Roman" w:hAnsi="Times New Roman" w:eastAsia="Times New Roman" w:cs="Times New Roman"/>
        </w:rPr>
        <w:t>“Hyry orta Aziýa Kiçi Asyýadaky Smirna ybadathanasyna, şeýle hem umumylykda hristian ybadathanasyna, ikinji we üçünji asyrlarda geldi. Bu döwür butparazlygyň dünýäde hökümranlyk ugrunda soňky söweşini alyp barýan wagtydy. Hristiançylyk ajaýyp çaltlyk bilen ýaýrady, hatda ol bütin dünýäde mälim boldy. Käbirleri ýürekleriniň öwrülmegi sebäpli Mesihiň imanyny kabul etdiler; başgalary bolsa, ulanylan delilleriň güýji sebäpli; ýene-de beýlekiler butparazlygyň işiniň gowşaýandygyny görüp, ýeňiş gazanmagy wada berýän tarapa syýasat esasynda geçdiler. Bu ýagdaýlar ybadathananyň ruhylygyny gowşatdy. Resullaryň ybadathanasyna mahsus bolan pygamberlik Ruhu kem-kemden ýitip gitdi. Bu, ynanç birligine ynanylan ybadathanany getirýän bir peşgeşdir. Hakyky pygamberler indi bolmansoň, galp taglymatlar çalt ýaýrady; grekleriň pelsepesi Mukaddes Ýazgylaryň ýoýlan düşündirilişine alyp bardy, Mesih tarapyndan köp gezek ýazgarylan gadymy fariseýleriň öz-özüni dogry hasaplaýanlygy bolsa, ýene-de ybadathananyň ortasynda peýda boldy. Konstantiniň hökümranlygyndan öňki iki asyryň dowamynda, onuň yzyndaky iki asyrda doly ösüşe çykan şol ýamanlyklaryň düýbi tutuldy. Şu döwrüň dowamynda Rim imperiýasynyň köp ýerlerinde şehitlik meşhur boldy. Bu nähili geň görünse-de, muňa garamazdan, bu hakykatdyr. Munuň sebäbi hristianlar bilen butparazlaryň arasynda bar bolan gatnaşyklardy.”</w:t>
      </w:r>
    </w:p>
    <w:p>
      <w:pPr>
        <w:pStyle w:val="ArticleScripture"/>
        <w:jc w:val="left"/>
      </w:pPr>
      <w:r>
        <w:rPr>
          <w:rFonts w:ascii="Times New Roman" w:hAnsi="Times New Roman" w:eastAsia="Times New Roman" w:cs="Times New Roman"/>
        </w:rPr>
        <w:t>«В римском мире религия всех народов пользовалась уважением, но христиане не были народом; они были лишь сектой презираемой расы. Поэтому, когда они упорно обличали религию всех сословий людей, когда проводили тайные собрания и всецело отделяли себя от обычаев и жизненного уклада своих ближайших родственников и самых близких друзей, они становились предметом подозрения и нередко — преследования со стороны языческих властей. Нередко они сами навлекали на себя гонение, когда в умах правителей не было никакого духа противления. В качестве иллюстрации этого духа история приводит подробности казни Киприана, епископа Карфагенского. Когда был оглашён его приговор, из слушавшей толпы христиан поднялся общий крик: „Мы умрём с ним“».</w:t>
      </w:r>
    </w:p>
    <w:p>
      <w:pPr>
        <w:pStyle w:val="ArticleScripture"/>
        <w:jc w:val="left"/>
      </w:pPr>
      <w:r>
        <w:rPr>
          <w:rFonts w:ascii="Times New Roman" w:hAnsi="Times New Roman" w:eastAsia="Times New Roman" w:cs="Times New Roman"/>
        </w:rPr>
        <w:t>«</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ክርስቲያኖች</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የሚያስመስሉ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ሞትን</w:t>
      </w:r>
      <w:r>
        <w:rPr>
          <w:rFonts w:ascii="Times New Roman" w:hAnsi="Times New Roman" w:eastAsia="Times New Roman" w:cs="Times New Roman"/>
        </w:rPr>
        <w:t xml:space="preserve"> </w:t>
      </w:r>
      <w:r>
        <w:rPr>
          <w:rFonts w:ascii="Ebrima" w:hAnsi="Ebrima" w:eastAsia="Ebrima" w:cs="Ebrima"/>
        </w:rPr>
        <w:t>የተቀበሉበት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አስፈላጊነት</w:t>
      </w:r>
      <w:r>
        <w:rPr>
          <w:rFonts w:ascii="Times New Roman" w:hAnsi="Times New Roman" w:eastAsia="Times New Roman" w:cs="Times New Roman"/>
        </w:rPr>
        <w:t xml:space="preserve"> </w:t>
      </w:r>
      <w:r>
        <w:rPr>
          <w:rFonts w:ascii="Ebrima" w:hAnsi="Ebrima" w:eastAsia="Ebrima" w:cs="Ebrima"/>
        </w:rPr>
        <w:t>የመንግሥትን</w:t>
      </w:r>
      <w:r>
        <w:rPr>
          <w:rFonts w:ascii="Times New Roman" w:hAnsi="Times New Roman" w:eastAsia="Times New Roman" w:cs="Times New Roman"/>
        </w:rPr>
        <w:t xml:space="preserve"> </w:t>
      </w:r>
      <w:r>
        <w:rPr>
          <w:rFonts w:ascii="Ebrima" w:hAnsi="Ebrima" w:eastAsia="Ebrima" w:cs="Ebrima"/>
        </w:rPr>
        <w:t>ጥላቻ</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ያነሱበት</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303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በንጉሠ</w:t>
      </w:r>
      <w:r>
        <w:rPr>
          <w:rFonts w:ascii="Times New Roman" w:hAnsi="Times New Roman" w:eastAsia="Times New Roman" w:cs="Times New Roman"/>
        </w:rPr>
        <w:t xml:space="preserve"> </w:t>
      </w:r>
      <w:r>
        <w:rPr>
          <w:rFonts w:ascii="Ebrima" w:hAnsi="Ebrima" w:eastAsia="Ebrima" w:cs="Ebrima"/>
        </w:rPr>
        <w:t>ነገሥት</w:t>
      </w:r>
      <w:r>
        <w:rPr>
          <w:rFonts w:ascii="Times New Roman" w:hAnsi="Times New Roman" w:eastAsia="Times New Roman" w:cs="Times New Roman"/>
        </w:rPr>
        <w:t xml:space="preserve"> </w:t>
      </w:r>
      <w:r>
        <w:rPr>
          <w:rFonts w:ascii="Ebrima" w:hAnsi="Ebrima" w:eastAsia="Ebrima" w:cs="Ebrima"/>
        </w:rPr>
        <w:t>ዲዮቅልጥያኖስና</w:t>
      </w:r>
      <w:r>
        <w:rPr>
          <w:rFonts w:ascii="Times New Roman" w:hAnsi="Times New Roman" w:eastAsia="Times New Roman" w:cs="Times New Roman"/>
        </w:rPr>
        <w:t xml:space="preserve"> </w:t>
      </w:r>
      <w:r>
        <w:rPr>
          <w:rFonts w:ascii="Ebrima" w:hAnsi="Ebrima" w:eastAsia="Ebrima" w:cs="Ebrima"/>
        </w:rPr>
        <w:t>በረዳቱ</w:t>
      </w:r>
      <w:r>
        <w:rPr>
          <w:rFonts w:ascii="Times New Roman" w:hAnsi="Times New Roman" w:eastAsia="Times New Roman" w:cs="Times New Roman"/>
        </w:rPr>
        <w:t xml:space="preserve"> </w:t>
      </w:r>
      <w:r>
        <w:rPr>
          <w:rFonts w:ascii="Ebrima" w:hAnsi="Ebrima" w:eastAsia="Ebrima" w:cs="Ebrima"/>
        </w:rPr>
        <w:t>ገሌርዮስ</w:t>
      </w:r>
      <w:r>
        <w:rPr>
          <w:rFonts w:ascii="Times New Roman" w:hAnsi="Times New Roman" w:eastAsia="Times New Roman" w:cs="Times New Roman"/>
        </w:rPr>
        <w:t xml:space="preserve"> </w:t>
      </w:r>
      <w:r>
        <w:rPr>
          <w:rFonts w:ascii="Ebrima" w:hAnsi="Ebrima" w:eastAsia="Ebrima" w:cs="Ebrima"/>
        </w:rPr>
        <w:t>የስደት</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እንዲወጣ</w:t>
      </w:r>
      <w:r>
        <w:rPr>
          <w:rFonts w:ascii="Times New Roman" w:hAnsi="Times New Roman" w:eastAsia="Times New Roman" w:cs="Times New Roman"/>
        </w:rPr>
        <w:t xml:space="preserve"> </w:t>
      </w:r>
      <w:r>
        <w:rPr>
          <w:rFonts w:ascii="Ebrima" w:hAnsi="Ebrima" w:eastAsia="Ebrima" w:cs="Ebrima"/>
        </w:rPr>
        <w:t>ምናልባት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አስተዋፅኦ</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አዋጁ</w:t>
      </w:r>
      <w:r>
        <w:rPr>
          <w:rFonts w:ascii="Times New Roman" w:hAnsi="Times New Roman" w:eastAsia="Times New Roman" w:cs="Times New Roman"/>
        </w:rPr>
        <w:t xml:space="preserve"> </w:t>
      </w:r>
      <w:r>
        <w:rPr>
          <w:rFonts w:ascii="Ebrima" w:hAnsi="Ebrima" w:eastAsia="Ebrima" w:cs="Ebrima"/>
        </w:rPr>
        <w:t>በመንፈሱ</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ለአሥር</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በተለያየ</w:t>
      </w:r>
      <w:r>
        <w:rPr>
          <w:rFonts w:ascii="Times New Roman" w:hAnsi="Times New Roman" w:eastAsia="Times New Roman" w:cs="Times New Roman"/>
        </w:rPr>
        <w:t xml:space="preserve"> </w:t>
      </w:r>
      <w:r>
        <w:rPr>
          <w:rFonts w:ascii="Ebrima" w:hAnsi="Ebrima" w:eastAsia="Ebrima" w:cs="Ebrima"/>
        </w:rPr>
        <w:t>የጥንካሬ</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ተፈጻሚ</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Steven Haskell, The Story of the Seer of Patmos, 50. 51.</w:t>
      </w:r>
    </w:p>
    <w:p>
      <w:pPr>
        <w:pStyle w:val="ArticleBody"/>
        <w:jc w:val="left"/>
      </w:pPr>
      <w:r>
        <w:rPr>
          <w:rFonts w:ascii="Times New Roman" w:hAnsi="Times New Roman" w:eastAsia="Times New Roman" w:cs="Times New Roman"/>
        </w:rPr>
        <w:t>Ацашәарам, Смирна Аҳ Иарбан гәнаҳакгьы зақәым адыррақәа руаӡәк шакәу, аҭоурых шаҳаҭра ҟанаҵоит уи аамҭа аихшараҿы амартирра зырԥшааз рахьтә бжьарак рыгәаҳәарақәа ауаҩытәыҩса ихәыцрақәа рыла ишмырго, Иаҳгәырҩа аҟынтә акәымкәа. Ахацәа Роуӡбарақәа ркнига аартуеит Иошуа иԥсра азгәарҭаны, насгьы уантәи ҩынтә еиҭарҳәоу аверси ыҟоуп, уи аверси ауп аӡбаҩцәа рҭаоурых ишьақәнаргыло. Уи аверси аҩбатәи аанкылара аиҵыхра аан аҳәамҭа акырцатәи аверси ауп. Актәи аверси Иошуа ихыркәшара аанарԥшуеит, аҵыхәтәантәи аверсигьы аҭоурых зегьы еидҳәала илхуан.</w:t>
      </w:r>
    </w:p>
    <w:p>
      <w:pPr>
        <w:pStyle w:val="ArticleScripture"/>
        <w:jc w:val="left"/>
      </w:pPr>
      <w:r>
        <w:rPr>
          <w:rFonts w:ascii="Times New Roman" w:hAnsi="Times New Roman" w:eastAsia="Times New Roman" w:cs="Times New Roman"/>
        </w:rPr>
        <w:t>ئەمەش دوای مردنی یەشوع ڕوویدا، کە نەوەکانی ئیسرائیل لە پەروەردگار پرسیان ووت: «کێ بۆ ئێمە سەر دەکەوێت بۆ دژایەتی کەنعانییەکان یەکەم جار، تاکو لەگەڵیان بجەنگێت؟» … لەو ڕۆژانەدا پاشایەک لە ئیسرائیلدا نەبوو، بەڵام هەر پیاوێک ئەوەی لە چاوی خۆیدا ڕاست بوو ئەنجامی دەدا… لەو ڕۆژانەدا پاشایەک لە ئیسرائیلدا نەبوو: هەر پیاوێک ئەوەی لە چاوی خۆیدا ڕاست بوو ئەنجامی دەدا. دادوەران 1‏:1؛ 17‏:16؛ 21‏:25.</w:t>
      </w:r>
    </w:p>
    <w:p>
      <w:pPr>
        <w:pStyle w:val="ArticleBody"/>
        <w:jc w:val="left"/>
      </w:pPr>
      <w:r>
        <w:rPr>
          <w:rFonts w:ascii="Times New Roman" w:hAnsi="Times New Roman" w:eastAsia="Times New Roman" w:cs="Times New Roman"/>
        </w:rPr>
        <w:t>Yalli tarixi Smyrna ukhama, “nafs” nayrïr qalltata tukuykamaw mä jach’a tema-nakänwa. Jupanakax jan reyiniïpxatapata, kunatï jupanakax lurañ munapkäna uk lurapxañwa amtawayapxäna. P’iqinchäwi jan utjatapax kunatï Haskellax Smyrna tarixin uñt’käna ukawa, ukasti mä janiw ch’amanchasïr Espíritu de Profecía utjatapampiw uñacht’ayatäna. Pani tarixinakanxa p’iqinchäwi jan utjatapaw mä jaqen pachpa ch’amañchäwinakaparujam amtanak luratäñapatak punku jist’aräna. Éfeso ukax Egiptot qhispiyatäwi uñacht’ayi. Jueces sat libron qillqat tarixix iglesia Smyrna ukampiw uñacht’ayata. Rey Saúl ukhat qalltasina Babilonian katuntäwikamaw iglesia de Pérgamo ukamp uñacht’ayata, Babilonian katuntäwisti iglesia de Tiatira ukampiw uñacht’ayata.</w:t>
      </w:r>
    </w:p>
    <w:p>
      <w:pPr>
        <w:pStyle w:val="ArticleBody"/>
        <w:jc w:val="left"/>
      </w:pPr>
      <w:r>
        <w:rPr>
          <w:rFonts w:ascii="Times New Roman" w:hAnsi="Times New Roman" w:eastAsia="Times New Roman" w:cs="Times New Roman"/>
        </w:rPr>
        <w:t>Pioneron a vërejt me këtë dukuri, te klishat, vulat e trumbetat ka nji ndamje katër e tre, e katër klishat e para në historín e Izraelit t’vjetër fillojn me robnin egjiptiane e mbarojn me robnin babilonase, pse Alfa e Omega gjithmonë e njeh fundin me fillimin. Katër klishat e para në historín e Izraelit modern fillojn me nënshtrimin e judenjvet nën pushtetin romak, e katër klishat mbarojn me nënshtrimin e judenjvet shpirtënorë nën Romën shpirtënore për një mijë e dyqind e gjashtëdhjetë vjet.</w:t>
      </w:r>
    </w:p>
    <w:p>
      <w:pPr>
        <w:pStyle w:val="ArticleBody"/>
        <w:jc w:val="left"/>
      </w:pPr>
      <w:r>
        <w:rPr>
          <w:rFonts w:ascii="Times New Roman" w:hAnsi="Times New Roman" w:eastAsia="Times New Roman" w:cs="Times New Roman"/>
        </w:rPr>
        <w:t>Tiatira'dan sonra gelen Sardis idi; bu, Tiatira'nın simgelediği Babil sürgününden çıktıkları zaman başladı. Sardis, yaşadığına dair bir ada sahip olan, fakat yaşamayan kilisedir. Yaşama dair ikrarı bir yalandı. Dikkat çekici olan şudur ki, yedi kilisenin tümü arasında tanımı olmayan sözcük Sardis'tir. Tarihin ve ayetlerin bağlamına dayanarak Sardis'e tanımlar atfedilmiştir, fakat ismin etimolojik bir tanımı yoktur. Bir adı vardır, ama yoktur.</w:t>
      </w:r>
    </w:p>
    <w:p>
      <w:pPr>
        <w:pStyle w:val="ArticleScripture"/>
        <w:jc w:val="left"/>
      </w:pPr>
      <w:r>
        <w:rPr>
          <w:rFonts w:ascii="Times New Roman" w:hAnsi="Times New Roman" w:eastAsia="Times New Roman" w:cs="Times New Roman"/>
        </w:rPr>
        <w:t>“Nhưng đền thờ thứ hai không sánh bằng đền thờ thứ nhất về sự huy hoàng; cũng không được thánh hóa bởi những dấu hiệu hữu hình của sự hiện diện thiêng liêng vốn thuộc về đền thờ thứ nhất. Không có sự bày tỏ quyền năng siêu nhiên nào để ghi dấu lễ cung hiến của nó. Không thấy mây vinh quang nào đến đầy nơi thánh mới được dựng lên. Không có lửa nào từ trời giáng xuống để thiêu đốt của lễ trên bàn thờ của nó. Shekinah không còn ngự giữa các chê-ru-bim trong nơi chí thánh; hòm giao ước, nắp thi ân, và các bảng chứng cớ cũng không được tìm thấy tại đó. Không có tiếng nào từ trời phán ra để tỏ cho thầy tế lễ cầu vấn biết ý muốn của Đức Giê-hô-va.” The Great Controversy, 24.</w:t>
      </w:r>
    </w:p>
    <w:p>
      <w:pPr>
        <w:pStyle w:val="ArticleBody"/>
        <w:jc w:val="left"/>
      </w:pPr>
      <w:r>
        <w:rPr>
          <w:rFonts w:ascii="Leelawadee UI" w:hAnsi="Leelawadee UI" w:eastAsia="Leelawadee UI" w:cs="Leelawadee UI"/>
        </w:rPr>
        <w:t>បន្ទាប់ពីការជាប់ឃុំជាឈ្លើយនៅបាប៊ីលូន</w:t>
      </w:r>
      <w:r>
        <w:rPr>
          <w:rFonts w:ascii="Times New Roman" w:hAnsi="Times New Roman" w:eastAsia="Times New Roman" w:cs="Times New Roman"/>
        </w:rPr>
        <w:t xml:space="preserve"> </w:t>
      </w:r>
      <w:r>
        <w:rPr>
          <w:rFonts w:ascii="Leelawadee UI" w:hAnsi="Leelawadee UI" w:eastAsia="Leelawadee UI" w:cs="Leelawadee UI"/>
        </w:rPr>
        <w:t>ពួកគេបានសង់ក្រុងយេរូសាឡឹម</w:t>
      </w:r>
      <w:r>
        <w:rPr>
          <w:rFonts w:ascii="Times New Roman" w:hAnsi="Times New Roman" w:eastAsia="Times New Roman" w:cs="Times New Roman"/>
        </w:rPr>
        <w:t xml:space="preserve"> </w:t>
      </w:r>
      <w:r>
        <w:rPr>
          <w:rFonts w:ascii="Leelawadee UI" w:hAnsi="Leelawadee UI" w:eastAsia="Leelawadee UI" w:cs="Leelawadee UI"/>
        </w:rPr>
        <w:t>និងព្រះវិហារឡើងវិញ។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ពួកគេបានមានព្រះនាមម្តងទៀត</w:t>
      </w:r>
      <w:r>
        <w:rPr>
          <w:rFonts w:ascii="Times New Roman" w:hAnsi="Times New Roman" w:eastAsia="Times New Roman" w:cs="Times New Roman"/>
        </w:rPr>
        <w:t xml:space="preserve"> </w:t>
      </w:r>
      <w:r>
        <w:rPr>
          <w:rFonts w:ascii="Leelawadee UI" w:hAnsi="Leelawadee UI" w:eastAsia="Leelawadee UI" w:cs="Leelawadee UI"/>
        </w:rPr>
        <w:t>ពីព្រោះព្រះបានសន្យាថានឹងដាក់ព្រះនាមរបស់ទ្រង់នៅក្នុងយេរូសាឡឹម។</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ព្រះនាមរបស់ទ្រង់តំណាងឲ្យលក្ខណៈរបស់ទ្រង់</w:t>
      </w:r>
      <w:r>
        <w:rPr>
          <w:rFonts w:ascii="Times New Roman" w:hAnsi="Times New Roman" w:eastAsia="Times New Roman" w:cs="Times New Roman"/>
        </w:rPr>
        <w:t xml:space="preserve"> </w:t>
      </w:r>
      <w:r>
        <w:rPr>
          <w:rFonts w:ascii="Leelawadee UI" w:hAnsi="Leelawadee UI" w:eastAsia="Leelawadee UI" w:cs="Leelawadee UI"/>
        </w:rPr>
        <w:t>ហើយការខ្វះវត្តមានផ្ទាល់របស់ទ្រង់បានបញ្ជាក់ថា</w:t>
      </w:r>
      <w:r>
        <w:rPr>
          <w:rFonts w:ascii="Times New Roman" w:hAnsi="Times New Roman" w:eastAsia="Times New Roman" w:cs="Times New Roman"/>
        </w:rPr>
        <w:t xml:space="preserve"> </w:t>
      </w:r>
      <w:r>
        <w:rPr>
          <w:rFonts w:ascii="Leelawadee UI" w:hAnsi="Leelawadee UI" w:eastAsia="Leelawadee UI" w:cs="Leelawadee UI"/>
        </w:rPr>
        <w:t>ពួកគេមាននាមដែលតំណាងឲ្យជីវិត</w:t>
      </w:r>
      <w:r>
        <w:rPr>
          <w:rFonts w:ascii="Times New Roman" w:hAnsi="Times New Roman" w:eastAsia="Times New Roman" w:cs="Times New Roman"/>
        </w:rPr>
        <w:t xml:space="preserve"> </w:t>
      </w:r>
      <w:r>
        <w:rPr>
          <w:rFonts w:ascii="Leelawadee UI" w:hAnsi="Leelawadee UI" w:eastAsia="Leelawadee UI" w:cs="Leelawadee UI"/>
        </w:rPr>
        <w:t>ប៉ុន្តែក្នុងការពិត</w:t>
      </w:r>
      <w:r>
        <w:rPr>
          <w:rFonts w:ascii="Times New Roman" w:hAnsi="Times New Roman" w:eastAsia="Times New Roman" w:cs="Times New Roman"/>
        </w:rPr>
        <w:t xml:space="preserve"> </w:t>
      </w:r>
      <w:r>
        <w:rPr>
          <w:rFonts w:ascii="Leelawadee UI" w:hAnsi="Leelawadee UI" w:eastAsia="Leelawadee UI" w:cs="Leelawadee UI"/>
        </w:rPr>
        <w:t>ពួកគេលែងមានវត្តមានដែលបង្កើតជីវិតទៀតហើយ។</w:t>
      </w:r>
      <w:r>
        <w:rPr>
          <w:rFonts w:ascii="Times New Roman" w:hAnsi="Times New Roman" w:eastAsia="Times New Roman" w:cs="Times New Roman"/>
        </w:rPr>
        <w:t xml:space="preserve"> </w:t>
      </w:r>
      <w:r>
        <w:rPr>
          <w:rFonts w:ascii="Leelawadee UI" w:hAnsi="Leelawadee UI" w:eastAsia="Leelawadee UI" w:cs="Leelawadee UI"/>
        </w:rPr>
        <w:t>តាមពិត</w:t>
      </w:r>
      <w:r>
        <w:rPr>
          <w:rFonts w:ascii="Times New Roman" w:hAnsi="Times New Roman" w:eastAsia="Times New Roman" w:cs="Times New Roman"/>
        </w:rPr>
        <w:t xml:space="preserve"> </w:t>
      </w:r>
      <w:r>
        <w:rPr>
          <w:rFonts w:ascii="Leelawadee UI" w:hAnsi="Leelawadee UI" w:eastAsia="Leelawadee UI" w:cs="Leelawadee UI"/>
        </w:rPr>
        <w:t>អ្វីដែលពួកគេមានគ្រាន់តែជាការប្រកាសជំនឿ</w:t>
      </w:r>
      <w:r>
        <w:rPr>
          <w:rFonts w:ascii="Times New Roman" w:hAnsi="Times New Roman" w:eastAsia="Times New Roman" w:cs="Times New Roman"/>
        </w:rPr>
        <w:t xml:space="preserve"> </w:t>
      </w:r>
      <w:r>
        <w:rPr>
          <w:rFonts w:ascii="Leelawadee UI" w:hAnsi="Leelawadee UI" w:eastAsia="Leelawadee UI" w:cs="Leelawadee UI"/>
        </w:rPr>
        <w:t>និងការធ្វើពុតប៉ុណ្ណោះ។</w:t>
      </w:r>
    </w:p>
    <w:p>
      <w:pPr>
        <w:pStyle w:val="ArticleBody"/>
        <w:jc w:val="left"/>
      </w:pPr>
      <w:r>
        <w:rPr>
          <w:rFonts w:ascii="Times New Roman" w:hAnsi="Times New Roman" w:eastAsia="Times New Roman" w:cs="Times New Roman"/>
        </w:rPr>
        <w:t>ساردیس میں آخری آواز نے ایک ایلیاہ کے آنے کا وعدہ کیا تھا جو خداوند کے عظیم اور مہیب دن سے پہلے آئے گا۔ قدیم اسرائیل کے لیے یروشلم کی تباہی خداوند کا وہی عظیم اور ہولناک دن تھی۔ اسی سبب سے سسٹر وائٹ 70AD میں یروشلم کی تباہی کا حوالہ خداوند کے عظیم اور ہولناک دن کی ایک تمثیل کے طور پر دیتی ہیں، جو سات آخری آفتوں کے طور پر پیش کیا گیا ہے۔ فِلَدیلفیہ کی کلیسیا کا آغاز یوحنا بپتسمہ دینے والے کی اُس آواز سے ہوا جو بیابان میں پکارتی تھی، اور یوں وہ ولیم ملر کی آواز کی مثال ٹھہرتی ہے۔ یوحنا بپتسمہ دینے والے اور ولیم ملر، دونوں کی آوازیں لاودِکیہ کا پیغام ایسے لوگوں کے سامنے پیش کر رہی تھیں جو یہ سمجھتے تھے کہ سب کچھ درست ہے، حالانکہ سب کچھ سراسر غلط تھا۔ یوحنا بپتسمہ دینے والے اور ولیم ملر، دونوں نے درخت کی جڑ پر کلہاڑا رکھا۔ ساردیس کے لیے پیغام یہ تھا کہ “ساردیس میں چند نام ایسے بھی ہیں جنہوں نے اپنی پوشاکوں کو ناپاک نہیں کیا؛ اور وہ سفید لباس پہنے میرے ساتھ چلیں گے، کیونکہ وہ لائق ہیں۔” یوحنا بپتسمہ دینے والا اور ولیم ملر اُن لوگوں کی نمائندگی کرتے ہیں جو ساردیس سے ممثل زمانی دور سے نکل کر آئے اور مسیح کے ساتھ چلنے کے لائق ٹھہرے۔</w:t>
      </w:r>
    </w:p>
    <w:p>
      <w:pPr>
        <w:pStyle w:val="ArticleScripture"/>
        <w:jc w:val="left"/>
      </w:pPr>
      <w:r>
        <w:rPr>
          <w:rFonts w:ascii="Times New Roman" w:hAnsi="Times New Roman" w:eastAsia="Times New Roman" w:cs="Times New Roman"/>
        </w:rPr>
        <w:t>«Мянга мянган хүмүүс Уильям Миллерийн тунхагласан үнэнийг хүлээн авахад хүргэгдэж, Бурханы зарц нар Елиагийн сүнс ба хүчээр босгогдон, энэ мэдээг тунхаглав. Есүсийн өмнө замыг бэлтгэгч Иоханы адил, энэхүү сүрлэг мэдээг номлосон хүмүүс сүхийг модны үндсэнд тавьж, хүмүүсийг гэмшилд зохистой үр жимс гаргахыг дуудах ёстойгоо хүчтэй мэдэрч байв. Тэдний гэрчлэл нь сүмүүдийг сэрээж, хүчтэйгээр нөлөөлөн, тэдний жинхэнэ зан чанарыг илчлэхэд чиглэгдсэн байлаа. Ирэх уур хилэнгээс зугтах тухай тэрхүү сүрлэг сануулга дуурсагдах үед сүмүүдтэй нэгдсэн байсан олон хүн эдгээх мэдээг хүлээн авсан; тэд өөрсдийн ухралтыг олж харж, гэмшлийн гашуун нулимс, сэтгэлийн гүн шаналал дунд Бурханы өмнө өөрсдийгөө даруу болгосон. Бурханы Сүнс тэдний дээр буухад тэд мөн: “Бурханаас эмээгтүн, Түүнд алдрыг өргөгтүн; учир нь Түүний шүүлтийн цаг ирэв” хэмээх уриаг тунхаглахад тусалсан». Эртний бичвэрүүд, 233.</w:t>
      </w:r>
    </w:p>
    <w:p>
      <w:pPr>
        <w:pStyle w:val="ArticleBody"/>
        <w:jc w:val="left"/>
      </w:pPr>
      <w:r>
        <w:rPr>
          <w:rFonts w:ascii="Leelawadee UI" w:hAnsi="Leelawadee UI" w:eastAsia="Leelawadee UI" w:cs="Leelawadee UI"/>
        </w:rPr>
        <w:t>វត្តមានសាសនាចក្រទាំងប្រាំពីរក្នុងព្រះគម្ពីរវិវរណៈ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តំណាងឲ្យប្រវត្តិសាស្ត្រនៃសាវកទាំងឡាយរហូតដល់ការយាងមកជាលើកទីពីររបស់ព្រះគ្រីស្ទ</w:t>
      </w:r>
      <w:r>
        <w:rPr>
          <w:rFonts w:ascii="Times New Roman" w:hAnsi="Times New Roman" w:eastAsia="Times New Roman" w:cs="Times New Roman"/>
        </w:rPr>
        <w:t xml:space="preserve"> </w:t>
      </w:r>
      <w:r>
        <w:rPr>
          <w:rFonts w:ascii="Leelawadee UI" w:hAnsi="Leelawadee UI" w:eastAsia="Leelawadee UI" w:cs="Leelawadee UI"/>
        </w:rPr>
        <w:t>ហើយសាសនាចក្រទាំងប្រាំពីរក៏តំណាងឲ្យប្រវត្តិសាស្ត្រនៃអ៊ីស្រាអែលបុរាណចាប់តាំងពីព្យាការីម៉ូសេ</w:t>
      </w:r>
      <w:r>
        <w:rPr>
          <w:rFonts w:ascii="Times New Roman" w:hAnsi="Times New Roman" w:eastAsia="Times New Roman" w:cs="Times New Roman"/>
        </w:rPr>
        <w:t xml:space="preserve"> </w:t>
      </w:r>
      <w:r>
        <w:rPr>
          <w:rFonts w:ascii="Leelawadee UI" w:hAnsi="Leelawadee UI" w:eastAsia="Leelawadee UI" w:cs="Leelawadee UI"/>
        </w:rPr>
        <w:t>រហូតដល់ការយាងមកជាលើកដំបូងរបស់ព្រះគ្រីស្ទផងដែរ។</w:t>
      </w:r>
    </w:p>
    <w:p>
      <w:pPr>
        <w:pStyle w:val="ArticleScripture"/>
        <w:jc w:val="left"/>
      </w:pPr>
      <w:r>
        <w:rPr>
          <w:rFonts w:ascii="Times New Roman" w:hAnsi="Times New Roman" w:eastAsia="Times New Roman" w:cs="Times New Roman"/>
        </w:rPr>
        <w:t>«Lêcerên zarokên Îsraêlê, û helwêsta wan berî hatina yekem a Mesîh, cihê gelê Xwedê di ezmûna wan de berî hatina duyemîn a Mesîh nîşan dide.»</w:t>
      </w:r>
    </w:p>
    <w:p>
      <w:pPr>
        <w:pStyle w:val="ArticleScripture"/>
        <w:jc w:val="left"/>
      </w:pPr>
      <w:r>
        <w:rPr>
          <w:rFonts w:ascii="Times New Roman" w:hAnsi="Times New Roman" w:eastAsia="Times New Roman" w:cs="Times New Roman"/>
        </w:rPr>
        <w:t>«Шайтанның торлары біз үшін де, Қанахан жеріне кіруінің дәл алдында Исраил ұрпақтары үшін құрылғанындай, сондай-ақ құрылды. Біз сол халықтың тарихын қайталап жатырмыз.</w:t>
      </w:r>
    </w:p>
    <w:p>
      <w:pPr>
        <w:pStyle w:val="ArticleScripture"/>
        <w:jc w:val="left"/>
      </w:pPr>
      <w:r>
        <w:rPr>
          <w:rFonts w:ascii="Times New Roman" w:hAnsi="Times New Roman" w:eastAsia="Times New Roman" w:cs="Times New Roman"/>
        </w:rPr>
        <w:t>«Ари тарих уахары æхсæн нæм æвзарын хъæуы. Нæма нæ райсом уыд, Хуыцау йæ адæмæн рухс кæд ис, Сатан уæд сабырæй æрбалæууыд æмæ сын уый райсынæй фæстæмæ нæ кæны ахæм æмтæст. Фæхъусут, Хуыцау куыд нæм æрвыста рухс, æмæ нæ уарзынæй ма йæ нæхицæн æнæхъæн кæнын, уый нæ уæздан фæндыд уыцы фæлгоймагæй.... Кæд ис ахæмтæ, цæмæй сæхæдæг рухс нæ уынынц æмæ йæ нæ райсынц, уæд сæ нæ фæхъæд кæнын хъæуы æндæрты фæндагыл.»</w:t>
      </w:r>
    </w:p>
    <w:p>
      <w:pPr>
        <w:pStyle w:val="ArticleScripture"/>
        <w:jc w:val="left"/>
      </w:pPr>
      <w:r>
        <w:rPr>
          <w:rFonts w:ascii="Times New Roman" w:hAnsi="Times New Roman" w:eastAsia="Times New Roman" w:cs="Times New Roman"/>
        </w:rPr>
        <w:t>“‘Ус күнімкӀа аьллахьан лаьттан а, дуьнен а шух лаьцна гӀоьнна хьуна: Со хьуьна хьалха дӀатеттина дуьхьал а, Ӏожалла а, баракат а, доьхна а; тӀаккха дуьхьал харжа, хьо а, хьан тухум а дехаргдолуш; хьо хьан Дела везаргволуш, Цуьнан оьзда доьзалла аьтту болуш, Цуьнца къасталургволуш; хӀунда аьлча Иза хьан дуьхьал ду, хьан денош кӀезигчуьра дукха йолуш; тӀаккха хьо даха вуьйргву лаьтта тӀехь, Дела хьан даьхнийнна, АбрахӀамна, Исхакъана, а ЯгӀкъубана ант даьккхина, царна луш долуьйту лаьтта.’”</w:t>
      </w:r>
    </w:p>
    <w:p>
      <w:pPr>
        <w:pStyle w:val="ArticleScripture"/>
        <w:jc w:val="left"/>
      </w:pPr>
      <w:r>
        <w:rPr>
          <w:rFonts w:ascii="Times New Roman" w:hAnsi="Times New Roman" w:eastAsia="Times New Roman" w:cs="Times New Roman"/>
        </w:rPr>
        <w:t>«Этот гимн был не историческим, а пророческим. Хотя в нём воспевались дивные деяния Бога по отношению к Своему народу в прошлом, он также предвозвещал великие события будущего, окончательную победу верных, когда Христос придёт во второй раз в силе и славе.</w:t>
      </w:r>
    </w:p>
    <w:p>
      <w:pPr>
        <w:pStyle w:val="ArticleScripture"/>
        <w:jc w:val="left"/>
      </w:pPr>
      <w:r>
        <w:rPr>
          <w:rFonts w:ascii="Times New Roman" w:hAnsi="Times New Roman" w:eastAsia="Times New Roman" w:cs="Times New Roman"/>
        </w:rPr>
        <w:t>«Պողոս առաքյալը հստակորեն հայտնում է, որ իսրայելացիների փորձառությունը իրենց ճանապարհորդությունների ընթացքում արձանագրվել է ի շահ նրանց, ովքեր ապրում են աշխարհի այս դարում, նրանց համար, որոնց վրա աշխարհի վախճանները հասել են։ Մենք չենք համարում, թե մեր վտանգները որևէ չափով պակաս են, քան եբրայեցիներինը, այլ՝ առավել մեծ են»։ Healthful Living, 280, 281.</w:t>
      </w:r>
    </w:p>
    <w:p>
      <w:pPr>
        <w:pStyle w:val="ArticleBody"/>
        <w:jc w:val="left"/>
      </w:pP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इफिसुस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इफिसुस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यहोशू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लगातार</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विद्रोहियों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p>
    <w:p>
      <w:pPr>
        <w:pStyle w:val="ArticleScripture"/>
        <w:jc w:val="left"/>
      </w:pPr>
      <w:r>
        <w:rPr>
          <w:rFonts w:ascii="Times New Roman" w:hAnsi="Times New Roman" w:eastAsia="Times New Roman" w:cs="Times New Roman"/>
        </w:rPr>
        <w:t>Ularga ayting: Men tirik ekanim haqqi, deydi Rabbiy, qulog‘imga qanday gapirgan bo‘lsangiz, sizlarga shunday qilaman: jasadlaringiz shu sahroda yiqiladi; orangizdan sanab chiqilganlarning hammasi, to‘liq soningiz bo‘yicha, yigirma yoshdan yuqori bo‘lgan va Menga qarshi g‘udurlanganlarning hech biri Men sizlarni u yerda yashatishga qasam ichgan yurtga kirmaydi, faqat Yefunnaning o‘g‘li Xolib va Nunning o‘g‘li Yoshua bundan mustasno. Soni 14:28–30.</w:t>
      </w:r>
    </w:p>
    <w:p>
      <w:pPr>
        <w:pStyle w:val="ArticleBody"/>
        <w:jc w:val="left"/>
      </w:pPr>
      <w:r>
        <w:rPr>
          <w:rFonts w:ascii="Times New Roman" w:hAnsi="Times New Roman" w:eastAsia="Times New Roman" w:cs="Times New Roman"/>
        </w:rPr>
        <w:t>Mɔbaa White kyerɛ sɛ Yosua ne Kaleb gyina hɔ ma wɔn a “wiase no awiei aba wɔn so,” na “wɔne Onyankopɔn yɛ apam denam afɔrebɔ so.”</w:t>
      </w:r>
    </w:p>
    <w:p>
      <w:pPr>
        <w:pStyle w:val="ArticleScripture"/>
        <w:jc w:val="left"/>
      </w:pPr>
      <w:r>
        <w:rPr>
          <w:rFonts w:ascii="Times New Roman" w:hAnsi="Times New Roman" w:eastAsia="Times New Roman" w:cs="Times New Roman"/>
        </w:rPr>
        <w:t>«Մեր խրատության համար, որոնց վրա հասել են աշխարհի վախճանները, գրի առնվեց այս պատմությունը։ Որքա՜ն հաճախ այսօր Աստծո ժողովուրդը վերապրում է Իսրայելի որդիների փորձառությունը։ Որքա՜ն հաճախ նրանք տրտնջում ու գանգատվում են։ Որքա՜ն հաճախ նրանք հետ են քաշվում, երբ Տերը պատվիրում է նրանց առաջ գնալ։ Աստծո գործը տառապում է Քաղեբի և Հեսուի նման մարդկանց պակասից՝ հավատարմության և անսասան վստահության տեր մարդկանց պակասից։ Աստված կանչում է մարդկանց, ովքեր իրենց կհանձնեն Նրան՝ Նրա Հոգով լցվելու համար։ Քրիստոսի և մարդկության գործը պահանջում է սրբացված, անձնազոհ մարդկանց, մարդկանց, որոնք դուրս կգան բանակատեղից՝ կրելով նախատինքը։ Թող նրանք լինեն զորեղ, քաջարի մարդիկ, արժանի վսեմ ձեռնարկումների, և թող նրանք զոհաբերությամբ ուխտ կապեն Աստծո հետ»։ Review and Herald, May 20, 1902.</w:t>
      </w:r>
    </w:p>
    <w:p>
      <w:pPr>
        <w:pStyle w:val="ArticleBody"/>
        <w:jc w:val="left"/>
      </w:pPr>
      <w:r>
        <w:rPr>
          <w:rFonts w:ascii="Myanmar Text" w:hAnsi="Myanmar Text" w:eastAsia="Myanmar Text" w:cs="Myanmar Text"/>
        </w:rPr>
        <w:t>ငယ်ရှာနှင့်</w:t>
      </w:r>
      <w:r>
        <w:rPr>
          <w:rFonts w:ascii="Times New Roman" w:hAnsi="Times New Roman" w:eastAsia="Times New Roman" w:cs="Times New Roman"/>
        </w:rPr>
        <w:t xml:space="preserve"> </w:t>
      </w:r>
      <w:r>
        <w:rPr>
          <w:rFonts w:ascii="Myanmar Text" w:hAnsi="Myanmar Text" w:eastAsia="Myanmar Text" w:cs="Myanmar Text"/>
        </w:rPr>
        <w:t>ကာလက်တို့နှင့်အတူ</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အသစ်ပြန်လည်ပြုလုပ်ထားသည်ဟု</w:t>
      </w:r>
      <w:r>
        <w:rPr>
          <w:rFonts w:ascii="Times New Roman" w:hAnsi="Times New Roman" w:eastAsia="Times New Roman" w:cs="Times New Roman"/>
        </w:rPr>
        <w:t xml:space="preserve"> </w:t>
      </w:r>
      <w:r>
        <w:rPr>
          <w:rFonts w:ascii="Myanmar Text" w:hAnsi="Myanmar Text" w:eastAsia="Myanmar Text" w:cs="Myanmar Text"/>
        </w:rPr>
        <w:t>သရုပ်ဖော်ပြသထားသကဲ့သို့၊</w:t>
      </w:r>
      <w:r>
        <w:rPr>
          <w:rFonts w:ascii="Times New Roman" w:hAnsi="Times New Roman" w:eastAsia="Times New Roman" w:cs="Times New Roman"/>
        </w:rPr>
        <w:t xml:space="preserve"> </w:t>
      </w:r>
      <w:r>
        <w:rPr>
          <w:rFonts w:ascii="Myanmar Text" w:hAnsi="Myanmar Text" w:eastAsia="Myanmar Text" w:cs="Myanmar Text"/>
        </w:rPr>
        <w:t>အသစ်ပြန်လည်ပြုလုပ်ခံရသော</w:t>
      </w:r>
      <w:r>
        <w:rPr>
          <w:rFonts w:ascii="Times New Roman" w:hAnsi="Times New Roman" w:eastAsia="Times New Roman" w:cs="Times New Roman"/>
        </w:rPr>
        <w:t xml:space="preserve"> </w:t>
      </w:r>
      <w:r>
        <w:rPr>
          <w:rFonts w:ascii="Myanmar Text" w:hAnsi="Myanmar Text" w:eastAsia="Myanmar Text" w:cs="Myanmar Text"/>
        </w:rPr>
        <w:t>ပဋိညာဉ်သည်</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လူအစုအဝေးကြီးတို့နှင့်</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ပဋိညာဉ်ဖြစ်သည်။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ပဋိညာဉ်ဆိုင်ရာ</w:t>
      </w:r>
      <w:r>
        <w:rPr>
          <w:rFonts w:ascii="Times New Roman" w:hAnsi="Times New Roman" w:eastAsia="Times New Roman" w:cs="Times New Roman"/>
        </w:rPr>
        <w:t xml:space="preserve"> </w:t>
      </w:r>
      <w:r>
        <w:rPr>
          <w:rFonts w:ascii="Myanmar Text" w:hAnsi="Myanmar Text" w:eastAsia="Myanmar Text" w:cs="Myanmar Text"/>
        </w:rPr>
        <w:t>ရွေးချယ်ခံလူမျိုးသည်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ကွာရှင်းခံရပြီး</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သေဆုံးရန်</w:t>
      </w:r>
      <w:r>
        <w:rPr>
          <w:rFonts w:ascii="Times New Roman" w:hAnsi="Times New Roman" w:eastAsia="Times New Roman" w:cs="Times New Roman"/>
        </w:rPr>
        <w:t xml:space="preserve"> </w:t>
      </w:r>
      <w:r>
        <w:rPr>
          <w:rFonts w:ascii="Myanmar Text" w:hAnsi="Myanmar Text" w:eastAsia="Myanmar Text" w:cs="Myanmar Text"/>
        </w:rPr>
        <w:t>သတ်မှတ်ခံရပြီးနောက်</w:t>
      </w:r>
      <w:r>
        <w:rPr>
          <w:rFonts w:ascii="Times New Roman" w:hAnsi="Times New Roman" w:eastAsia="Times New Roman" w:cs="Times New Roman"/>
        </w:rPr>
        <w:t xml:space="preserve"> </w:t>
      </w:r>
      <w:r>
        <w:rPr>
          <w:rFonts w:ascii="Myanmar Text" w:hAnsi="Myanmar Text" w:eastAsia="Myanmar Text" w:cs="Myanmar Text"/>
        </w:rPr>
        <w:t>ထိုပဋိညာဉ်ကို</w:t>
      </w:r>
      <w:r>
        <w:rPr>
          <w:rFonts w:ascii="Times New Roman" w:hAnsi="Times New Roman" w:eastAsia="Times New Roman" w:cs="Times New Roman"/>
        </w:rPr>
        <w:t xml:space="preserve"> </w:t>
      </w:r>
      <w:r>
        <w:rPr>
          <w:rFonts w:ascii="Myanmar Text" w:hAnsi="Myanmar Text" w:eastAsia="Myanmar Text" w:cs="Myanmar Text"/>
        </w:rPr>
        <w:t>အသစ်ပြန်လည်ပြုလုပ်သည်။</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ပဋိညာဉ်သည်</w:t>
      </w:r>
      <w:r>
        <w:rPr>
          <w:rFonts w:ascii="Times New Roman" w:hAnsi="Times New Roman" w:eastAsia="Times New Roman" w:cs="Times New Roman"/>
        </w:rPr>
        <w:t xml:space="preserve"> </w:t>
      </w:r>
      <w:r>
        <w:rPr>
          <w:rFonts w:ascii="Myanmar Text" w:hAnsi="Myanmar Text" w:eastAsia="Myanmar Text" w:cs="Myanmar Text"/>
        </w:rPr>
        <w:t>ယခင်</w:t>
      </w:r>
      <w:r>
        <w:rPr>
          <w:rFonts w:ascii="Times New Roman" w:hAnsi="Times New Roman" w:eastAsia="Times New Roman" w:cs="Times New Roman"/>
        </w:rPr>
        <w:t xml:space="preserve"> </w:t>
      </w:r>
      <w:r>
        <w:rPr>
          <w:rFonts w:ascii="Myanmar Text" w:hAnsi="Myanmar Text" w:eastAsia="Myanmar Text" w:cs="Myanmar Text"/>
        </w:rPr>
        <w:t>ရွေးချယ်ခံလူမျိုးတစ်မျိုးကို</w:t>
      </w:r>
      <w:r>
        <w:rPr>
          <w:rFonts w:ascii="Times New Roman" w:hAnsi="Times New Roman" w:eastAsia="Times New Roman" w:cs="Times New Roman"/>
        </w:rPr>
        <w:t xml:space="preserve"> </w:t>
      </w:r>
      <w:r>
        <w:rPr>
          <w:rFonts w:ascii="Myanmar Text" w:hAnsi="Myanmar Text" w:eastAsia="Myanmar Text" w:cs="Myanmar Text"/>
        </w:rPr>
        <w:t>ပယ်ရှားသော</w:t>
      </w:r>
      <w:r>
        <w:rPr>
          <w:rFonts w:ascii="Times New Roman" w:hAnsi="Times New Roman" w:eastAsia="Times New Roman" w:cs="Times New Roman"/>
        </w:rPr>
        <w:t xml:space="preserve"> </w:t>
      </w:r>
      <w:r>
        <w:rPr>
          <w:rFonts w:ascii="Myanmar Text" w:hAnsi="Myanmar Text" w:eastAsia="Myanmar Text" w:cs="Myanmar Text"/>
        </w:rPr>
        <w:t>သမိုင်းတစ်ရပ်တည်းအတွင်း၌ပင်</w:t>
      </w:r>
      <w:r>
        <w:rPr>
          <w:rFonts w:ascii="Times New Roman" w:hAnsi="Times New Roman" w:eastAsia="Times New Roman" w:cs="Times New Roman"/>
        </w:rPr>
        <w:t xml:space="preserve"> </w:t>
      </w:r>
      <w:r>
        <w:rPr>
          <w:rFonts w:ascii="Myanmar Text" w:hAnsi="Myanmar Text" w:eastAsia="Myanmar Text" w:cs="Myanmar Text"/>
        </w:rPr>
        <w:t>ပြည့်စုံအကောင်အထည်ဖော်ခြင်းခံရသည်။</w:t>
      </w:r>
    </w:p>
    <w:p>
      <w:pPr>
        <w:pStyle w:val="ArticleBody"/>
        <w:jc w:val="left"/>
      </w:pPr>
      <w:r>
        <w:rPr>
          <w:rFonts w:ascii="Times New Roman" w:hAnsi="Times New Roman" w:eastAsia="Times New Roman" w:cs="Times New Roman"/>
        </w:rPr>
        <w:t>ئەفەسوس بە مانای «ئارەزوومەندانە» دێت، و ئەو کارەی کە هەردووک یەشوع و کڵێسای سەرەتایی تەواویان کرد، «ئارەزوومەندانە» بوو. کاتێک یەشوع گەلی خودای بۆ ناو خاکی بەڵێندراو ڕێبەری کرد، بە سەرکەوتنەوە دەرچوو. مۆری یەکەم هاوتەریبە لەگەڵ کڵێسای ئەفەسوس، و بە ئەسپێکی سپی نوێنەرایەتی دەکرێت کە بە سەرکەوتنەوە دەردەچێت. ئەمە هەم لەبارەی یەشوع و هەم لەبارەی کڵێسای ئاپۆستۆلی ڕاست بوو. مۆری یەکەم لە هەردوو ئیسرائیلی کۆن و نوێدا هاوتەریبە لەگەڵ کڵێسای ئەفەسوس.</w:t>
      </w:r>
    </w:p>
    <w:p>
      <w:pPr>
        <w:pStyle w:val="ArticleBody"/>
        <w:jc w:val="left"/>
      </w:pPr>
      <w:r>
        <w:rPr>
          <w:rFonts w:ascii="Segoe UI Historic" w:hAnsi="Segoe UI Historic" w:eastAsia="Segoe UI Historic" w:cs="Segoe UI Historic"/>
        </w:rPr>
        <w:t>ܣܡܘܪܢܐ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ܡܘܪܐ</w:t>
      </w:r>
      <w:r>
        <w:rPr>
          <w:rFonts w:ascii="Times New Roman" w:hAnsi="Times New Roman" w:eastAsia="Times New Roman" w:cs="Times New Roman"/>
        </w:rPr>
        <w:t xml:space="preserve">» </w:t>
      </w:r>
      <w:r>
        <w:rPr>
          <w:rFonts w:ascii="Segoe UI Historic" w:hAnsi="Segoe UI Historic" w:eastAsia="Segoe UI Historic" w:cs="Segoe UI Historic"/>
        </w:rPr>
        <w:t>ܐܬܓܙܪܬ</w:t>
      </w:r>
      <w:r>
        <w:rPr>
          <w:rFonts w:ascii="Times New Roman" w:hAnsi="Times New Roman" w:eastAsia="Times New Roman" w:cs="Times New Roman"/>
        </w:rPr>
        <w:t xml:space="preserve">، </w:t>
      </w:r>
      <w:r>
        <w:rPr>
          <w:rFonts w:ascii="Segoe UI Historic" w:hAnsi="Segoe UI Historic" w:eastAsia="Segoe UI Historic" w:cs="Segoe UI Historic"/>
        </w:rPr>
        <w:t>ܕܗܝ</w:t>
      </w:r>
      <w:r>
        <w:rPr>
          <w:rFonts w:ascii="Times New Roman" w:hAnsi="Times New Roman" w:eastAsia="Times New Roman" w:cs="Times New Roman"/>
        </w:rPr>
        <w:t xml:space="preserve"> </w:t>
      </w:r>
      <w:r>
        <w:rPr>
          <w:rFonts w:ascii="Segoe UI Historic" w:hAnsi="Segoe UI Historic" w:eastAsia="Segoe UI Historic" w:cs="Segoe UI Historic"/>
        </w:rPr>
        <w:t>ܡܫܚܬܐ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ܕܡܬܬܚܫܚܐ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ܠܚܢܛܬܐ</w:t>
      </w:r>
      <w:r>
        <w:rPr>
          <w:rFonts w:ascii="Times New Roman" w:hAnsi="Times New Roman" w:eastAsia="Times New Roman" w:cs="Times New Roman"/>
        </w:rPr>
        <w:t xml:space="preserve"> </w:t>
      </w:r>
      <w:r>
        <w:rPr>
          <w:rFonts w:ascii="Segoe UI Historic" w:hAnsi="Segoe UI Historic" w:eastAsia="Segoe UI Historic" w:cs="Segoe UI Historic"/>
        </w:rPr>
        <w:t>ܕܡܝ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ܚܬܡܐ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ܒܣܘܣܝܐ</w:t>
      </w:r>
      <w:r>
        <w:rPr>
          <w:rFonts w:ascii="Times New Roman" w:hAnsi="Times New Roman" w:eastAsia="Times New Roman" w:cs="Times New Roman"/>
        </w:rPr>
        <w:t xml:space="preserve"> </w:t>
      </w:r>
      <w:r>
        <w:rPr>
          <w:rFonts w:ascii="Segoe UI Historic" w:hAnsi="Segoe UI Historic" w:eastAsia="Segoe UI Historic" w:cs="Segoe UI Historic"/>
        </w:rPr>
        <w:t>ܣܘܡܩܐ</w:t>
      </w:r>
      <w:r>
        <w:rPr>
          <w:rFonts w:ascii="Times New Roman" w:hAnsi="Times New Roman" w:eastAsia="Times New Roman" w:cs="Times New Roman"/>
        </w:rPr>
        <w:t xml:space="preserve"> </w:t>
      </w:r>
      <w:r>
        <w:rPr>
          <w:rFonts w:ascii="Segoe UI Historic" w:hAnsi="Segoe UI Historic" w:eastAsia="Segoe UI Historic" w:cs="Segoe UI Historic"/>
        </w:rPr>
        <w:t>ܡܬܝܨܦ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ܕܐܬܝܗܒ</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ܣܝܦܐ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ܘ</w:t>
      </w:r>
      <w:r>
        <w:rPr>
          <w:rFonts w:ascii="Times New Roman" w:hAnsi="Times New Roman" w:eastAsia="Times New Roman" w:cs="Times New Roman"/>
        </w:rPr>
        <w:t>«</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ܠܡܫܩܠܘ</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ـ«</w:t>
      </w:r>
      <w:r>
        <w:rPr>
          <w:rFonts w:ascii="Segoe UI Historic" w:hAnsi="Segoe UI Historic" w:eastAsia="Segoe UI Historic" w:cs="Segoe UI Historic"/>
        </w:rPr>
        <w:t>ܫܠܡܐ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ܐܪܥܐ</w:t>
      </w:r>
      <w:r>
        <w:rPr>
          <w:rFonts w:ascii="Times New Roman" w:hAnsi="Times New Roman" w:eastAsia="Times New Roman" w:cs="Times New Roman"/>
        </w:rPr>
        <w:t xml:space="preserve">»، </w:t>
      </w:r>
      <w:r>
        <w:rPr>
          <w:rFonts w:ascii="Segoe UI Historic" w:hAnsi="Segoe UI Historic" w:eastAsia="Segoe UI Historic" w:cs="Segoe UI Historic"/>
        </w:rPr>
        <w:t>ܕܡܫܡܥ</w:t>
      </w:r>
      <w:r>
        <w:rPr>
          <w:rFonts w:ascii="Times New Roman" w:hAnsi="Times New Roman" w:eastAsia="Times New Roman" w:cs="Times New Roman"/>
        </w:rPr>
        <w:t xml:space="preserve"> </w:t>
      </w:r>
      <w:r>
        <w:rPr>
          <w:rFonts w:ascii="Segoe UI Historic" w:hAnsi="Segoe UI Historic" w:eastAsia="Segoe UI Historic" w:cs="Segoe UI Historic"/>
        </w:rPr>
        <w:t>ܕܒܗܝ</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ܒܢܝ</w:t>
      </w:r>
      <w:r>
        <w:rPr>
          <w:rFonts w:ascii="Times New Roman" w:hAnsi="Times New Roman" w:eastAsia="Times New Roman" w:cs="Times New Roman"/>
        </w:rPr>
        <w:t>̈</w:t>
      </w:r>
      <w:r>
        <w:rPr>
          <w:rFonts w:ascii="Segoe UI Historic" w:hAnsi="Segoe UI Historic" w:eastAsia="Segoe UI Historic" w:cs="Segoe UI Historic"/>
        </w:rPr>
        <w:t>ܢܫܐ</w:t>
      </w:r>
      <w:r>
        <w:rPr>
          <w:rFonts w:ascii="Times New Roman" w:hAnsi="Times New Roman" w:eastAsia="Times New Roman" w:cs="Times New Roman"/>
        </w:rPr>
        <w:t xml:space="preserve"> «</w:t>
      </w:r>
      <w:r>
        <w:rPr>
          <w:rFonts w:ascii="Segoe UI Historic" w:hAnsi="Segoe UI Historic" w:eastAsia="Segoe UI Historic" w:cs="Segoe UI Historic"/>
        </w:rPr>
        <w:t>ܢܩܛܠܘܢ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ܠܚܕ</w:t>
      </w:r>
      <w:r>
        <w:rPr>
          <w:rFonts w:ascii="Times New Roman" w:hAnsi="Times New Roman" w:eastAsia="Times New Roman" w:cs="Times New Roman"/>
        </w:rPr>
        <w:t xml:space="preserve">»۔ </w:t>
      </w:r>
      <w:r>
        <w:rPr>
          <w:rFonts w:ascii="Segoe UI Historic" w:hAnsi="Segoe UI Historic" w:eastAsia="Segoe UI Historic" w:cs="Segoe UI Historic"/>
        </w:rPr>
        <w:t>ܚܬܡܐ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ܡܩܒܠ</w:t>
      </w:r>
      <w:r>
        <w:rPr>
          <w:rFonts w:ascii="Times New Roman" w:hAnsi="Times New Roman" w:eastAsia="Times New Roman" w:cs="Times New Roman"/>
        </w:rPr>
        <w:t xml:space="preserve"> </w:t>
      </w:r>
      <w:r>
        <w:rPr>
          <w:rFonts w:ascii="Segoe UI Historic" w:hAnsi="Segoe UI Historic" w:eastAsia="Segoe UI Historic" w:cs="Segoe UI Historic"/>
        </w:rPr>
        <w:t>ܠܥܕܬܐ</w:t>
      </w:r>
      <w:r>
        <w:rPr>
          <w:rFonts w:ascii="Times New Roman" w:hAnsi="Times New Roman" w:eastAsia="Times New Roman" w:cs="Times New Roman"/>
        </w:rPr>
        <w:t xml:space="preserve"> </w:t>
      </w:r>
      <w:r>
        <w:rPr>
          <w:rFonts w:ascii="Segoe UI Historic" w:hAnsi="Segoe UI Historic" w:eastAsia="Segoe UI Historic" w:cs="Segoe UI Historic"/>
        </w:rPr>
        <w:t>ܕܣܡܘܪܢܐ</w:t>
      </w:r>
      <w:r>
        <w:rPr>
          <w:rFonts w:ascii="Times New Roman" w:hAnsi="Times New Roman" w:eastAsia="Times New Roman" w:cs="Times New Roman"/>
        </w:rPr>
        <w:t xml:space="preserve">، </w:t>
      </w:r>
      <w:r>
        <w:rPr>
          <w:rFonts w:ascii="Segoe UI Historic" w:hAnsi="Segoe UI Historic" w:eastAsia="Segoe UI Historic" w:cs="Segoe UI Historic"/>
        </w:rPr>
        <w:t>ܘܡܚܘܐ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ܕܐܬܝܗܒ</w:t>
      </w:r>
      <w:r>
        <w:rPr>
          <w:rFonts w:ascii="Times New Roman" w:hAnsi="Times New Roman" w:eastAsia="Times New Roman" w:cs="Times New Roman"/>
        </w:rPr>
        <w:t xml:space="preserve"> </w:t>
      </w:r>
      <w:r>
        <w:rPr>
          <w:rFonts w:ascii="Segoe UI Historic" w:hAnsi="Segoe UI Historic" w:eastAsia="Segoe UI Historic" w:cs="Segoe UI Historic"/>
        </w:rPr>
        <w:t>ܠܒܥܠܕܒܒܘܗܝ</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ܒܗܢܐ</w:t>
      </w:r>
      <w:r>
        <w:rPr>
          <w:rFonts w:ascii="Times New Roman" w:hAnsi="Times New Roman" w:eastAsia="Times New Roman" w:cs="Times New Roman"/>
        </w:rPr>
        <w:t xml:space="preserve"> </w:t>
      </w:r>
      <w:r>
        <w:rPr>
          <w:rFonts w:ascii="Segoe UI Historic" w:hAnsi="Segoe UI Historic" w:eastAsia="Segoe UI Historic" w:cs="Segoe UI Historic"/>
        </w:rPr>
        <w:t>ܕܢܫܬܟܚܘܢ</w:t>
      </w:r>
      <w:r>
        <w:rPr>
          <w:rFonts w:ascii="Times New Roman" w:hAnsi="Times New Roman" w:eastAsia="Times New Roman" w:cs="Times New Roman"/>
        </w:rPr>
        <w:t xml:space="preserve"> </w:t>
      </w:r>
      <w:r>
        <w:rPr>
          <w:rFonts w:ascii="Segoe UI Historic" w:hAnsi="Segoe UI Historic" w:eastAsia="Segoe UI Historic" w:cs="Segoe UI Historic"/>
        </w:rPr>
        <w:t>ܠܡܙܟܐ</w:t>
      </w:r>
      <w:r>
        <w:rPr>
          <w:rFonts w:ascii="Times New Roman" w:hAnsi="Times New Roman" w:eastAsia="Times New Roman" w:cs="Times New Roman"/>
        </w:rPr>
        <w:t xml:space="preserve"> </w:t>
      </w:r>
      <w:r>
        <w:rPr>
          <w:rFonts w:ascii="Segoe UI Historic" w:hAnsi="Segoe UI Historic" w:eastAsia="Segoe UI Historic" w:cs="Segoe UI Historic"/>
        </w:rPr>
        <w:t>ܘܠܡܩܛܠ</w:t>
      </w:r>
      <w:r>
        <w:rPr>
          <w:rFonts w:ascii="Times New Roman" w:hAnsi="Times New Roman" w:eastAsia="Times New Roman" w:cs="Times New Roman"/>
        </w:rPr>
        <w:t xml:space="preserve"> </w:t>
      </w:r>
      <w:r>
        <w:rPr>
          <w:rFonts w:ascii="Segoe UI Historic" w:hAnsi="Segoe UI Historic" w:eastAsia="Segoe UI Historic" w:cs="Segoe UI Historic"/>
        </w:rPr>
        <w:t>ܠܥܡܗ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ܐܫܬܡܠܝܬ</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ܕܒܬܪ</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ܫܠܝܚܝܬܐ</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ܕܕܝܢ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ܒܬܪܬܝܗܝܢ</w:t>
      </w:r>
      <w:r>
        <w:rPr>
          <w:rFonts w:ascii="Times New Roman" w:hAnsi="Times New Roman" w:eastAsia="Times New Roman" w:cs="Times New Roman"/>
        </w:rPr>
        <w:t xml:space="preserve"> </w:t>
      </w:r>
      <w:r>
        <w:rPr>
          <w:rFonts w:ascii="Segoe UI Historic" w:hAnsi="Segoe UI Historic" w:eastAsia="Segoe UI Historic" w:cs="Segoe UI Historic"/>
        </w:rPr>
        <w:t>ܬܫܥܝ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ܫܒܩ</w:t>
      </w:r>
      <w:r>
        <w:rPr>
          <w:rFonts w:ascii="Times New Roman" w:hAnsi="Times New Roman" w:eastAsia="Times New Roman" w:cs="Times New Roman"/>
        </w:rPr>
        <w:t xml:space="preserve"> </w:t>
      </w:r>
      <w:r>
        <w:rPr>
          <w:rFonts w:ascii="Segoe UI Historic" w:hAnsi="Segoe UI Historic" w:eastAsia="Segoe UI Historic" w:cs="Segoe UI Historic"/>
        </w:rPr>
        <w:t>ܠܚܝܠܘ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ܕܠܒܪ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ܕܢܝܬܘܢ</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ܘܡܘܬܐ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ܒܥܕܬܐ</w:t>
      </w:r>
      <w:r>
        <w:rPr>
          <w:rFonts w:ascii="Times New Roman" w:hAnsi="Times New Roman" w:eastAsia="Times New Roman" w:cs="Times New Roman"/>
        </w:rPr>
        <w:t xml:space="preserve"> </w:t>
      </w:r>
      <w:r>
        <w:rPr>
          <w:rFonts w:ascii="Segoe UI Historic" w:hAnsi="Segoe UI Historic" w:eastAsia="Segoe UI Historic" w:cs="Segoe UI Historic"/>
        </w:rPr>
        <w:t>ܫܠܝܚܝܬܐ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ܕܚܩܬܐ</w:t>
      </w:r>
      <w:r>
        <w:rPr>
          <w:rFonts w:ascii="Times New Roman" w:hAnsi="Times New Roman" w:eastAsia="Times New Roman" w:cs="Times New Roman"/>
        </w:rPr>
        <w:t xml:space="preserve"> </w:t>
      </w:r>
      <w:r>
        <w:rPr>
          <w:rFonts w:ascii="Segoe UI Historic" w:hAnsi="Segoe UI Historic" w:eastAsia="Segoe UI Historic" w:cs="Segoe UI Historic"/>
        </w:rPr>
        <w:t>ܕܕܚܠܬܐ</w:t>
      </w:r>
      <w:r>
        <w:rPr>
          <w:rFonts w:ascii="Times New Roman" w:hAnsi="Times New Roman" w:eastAsia="Times New Roman" w:cs="Times New Roman"/>
        </w:rPr>
        <w:t xml:space="preserve"> </w:t>
      </w:r>
      <w:r>
        <w:rPr>
          <w:rFonts w:ascii="Segoe UI Historic" w:hAnsi="Segoe UI Historic" w:eastAsia="Segoe UI Historic" w:cs="Segoe UI Historic"/>
        </w:rPr>
        <w:t>ܕܕܚܠܬ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ܕܚܝܩܬܗ</w:t>
      </w:r>
      <w:r>
        <w:rPr>
          <w:rFonts w:ascii="Times New Roman" w:hAnsi="Times New Roman" w:eastAsia="Times New Roman" w:cs="Times New Roman"/>
        </w:rPr>
        <w:t xml:space="preserve"> </w:t>
      </w:r>
      <w:r>
        <w:rPr>
          <w:rFonts w:ascii="Segoe UI Historic" w:hAnsi="Segoe UI Historic" w:eastAsia="Segoe UI Historic" w:cs="Segoe UI Historic"/>
        </w:rPr>
        <w:t>ܕܕܚܠܬܐ</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ܐܬܢܝܥ</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ܕܒܙܒܢܐ</w:t>
      </w:r>
      <w:r>
        <w:rPr>
          <w:rFonts w:ascii="Times New Roman" w:hAnsi="Times New Roman" w:eastAsia="Times New Roman" w:cs="Times New Roman"/>
        </w:rPr>
        <w:t xml:space="preserve"> </w:t>
      </w:r>
      <w:r>
        <w:rPr>
          <w:rFonts w:ascii="Segoe UI Historic" w:hAnsi="Segoe UI Historic" w:eastAsia="Segoe UI Historic" w:cs="Segoe UI Historic"/>
        </w:rPr>
        <w:t>ܕܩܕܡܝܐ</w:t>
      </w:r>
      <w:r>
        <w:rPr>
          <w:rFonts w:ascii="Times New Roman" w:hAnsi="Times New Roman" w:eastAsia="Times New Roman" w:cs="Times New Roman"/>
        </w:rPr>
        <w:t xml:space="preserve">، </w:t>
      </w:r>
      <w:r>
        <w:rPr>
          <w:rFonts w:ascii="Segoe UI Historic" w:hAnsi="Segoe UI Historic" w:eastAsia="Segoe UI Historic" w:cs="Segoe UI Historic"/>
        </w:rPr>
        <w:t>ܕܐܦܣܘܣ</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ܡܬܙܕܥܬ</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ܐܘܢܓܠܝܘܢ</w:t>
      </w:r>
      <w:r>
        <w:rPr>
          <w:rFonts w:ascii="Times New Roman" w:hAnsi="Times New Roman" w:eastAsia="Times New Roman" w:cs="Times New Roman"/>
        </w:rPr>
        <w:t xml:space="preserve"> </w:t>
      </w:r>
      <w:r>
        <w:rPr>
          <w:rFonts w:ascii="Segoe UI Historic" w:hAnsi="Segoe UI Historic" w:eastAsia="Segoe UI Historic" w:cs="Segoe UI Historic"/>
        </w:rPr>
        <w:t>ܡܘܒܠܐ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ܘܡܢܝܥܢܘܬܐ</w:t>
      </w:r>
      <w:r>
        <w:rPr>
          <w:rFonts w:ascii="Times New Roman" w:hAnsi="Times New Roman" w:eastAsia="Times New Roman" w:cs="Times New Roman"/>
        </w:rPr>
        <w:t xml:space="preserve"> </w:t>
      </w:r>
      <w:r>
        <w:rPr>
          <w:rFonts w:ascii="Segoe UI Historic" w:hAnsi="Segoe UI Historic" w:eastAsia="Segoe UI Historic" w:cs="Segoe UI Historic"/>
        </w:rPr>
        <w:t>ܕܒܥܠܕܒܒܘܗܝ</w:t>
      </w:r>
      <w:r>
        <w:rPr>
          <w:rFonts w:ascii="Times New Roman" w:hAnsi="Times New Roman" w:eastAsia="Times New Roman" w:cs="Times New Roman"/>
        </w:rPr>
        <w:t xml:space="preserve"> </w:t>
      </w:r>
      <w:r>
        <w:rPr>
          <w:rFonts w:ascii="Segoe UI Historic" w:hAnsi="Segoe UI Historic" w:eastAsia="Segoe UI Historic" w:cs="Segoe UI Historic"/>
        </w:rPr>
        <w:t>ܕܥܡܗ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ܕܕܝܢ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ܕܩܕܡܝܐ</w:t>
      </w:r>
      <w:r>
        <w:rPr>
          <w:rFonts w:ascii="Times New Roman" w:hAnsi="Times New Roman" w:eastAsia="Times New Roman" w:cs="Times New Roman"/>
        </w:rPr>
        <w:t xml:space="preserve">، </w:t>
      </w:r>
      <w:r>
        <w:rPr>
          <w:rFonts w:ascii="Segoe UI Historic" w:hAnsi="Segoe UI Historic" w:eastAsia="Segoe UI Historic" w:cs="Segoe UI Historic"/>
        </w:rPr>
        <w:t>ܕܐܦܣܘܣ</w:t>
      </w:r>
      <w:r>
        <w:rPr>
          <w:rFonts w:ascii="Times New Roman" w:hAnsi="Times New Roman" w:eastAsia="Times New Roman" w:cs="Times New Roman"/>
        </w:rPr>
        <w:t xml:space="preserve">، </w:t>
      </w:r>
      <w:r>
        <w:rPr>
          <w:rFonts w:ascii="Segoe UI Historic" w:hAnsi="Segoe UI Historic" w:eastAsia="Segoe UI Historic" w:cs="Segoe UI Historic"/>
        </w:rPr>
        <w:t>ܡܬܒܣܣܐ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ܐܝܟܐ</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ܚܝܠܗ</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ܡܨܪܝܢ</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ܕܒܬܪܟܢ</w:t>
      </w:r>
      <w:r>
        <w:rPr>
          <w:rFonts w:ascii="Times New Roman" w:hAnsi="Times New Roman" w:eastAsia="Times New Roman" w:cs="Times New Roman"/>
        </w:rPr>
        <w:t xml:space="preserve"> </w:t>
      </w:r>
      <w:r>
        <w:rPr>
          <w:rFonts w:ascii="Segoe UI Historic" w:hAnsi="Segoe UI Historic" w:eastAsia="Segoe UI Historic" w:cs="Segoe UI Historic"/>
        </w:rPr>
        <w:t>ܐܚܘܝ</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ܒܗܘܢ</w:t>
      </w:r>
      <w:r>
        <w:rPr>
          <w:rFonts w:ascii="Times New Roman" w:hAnsi="Times New Roman" w:eastAsia="Times New Roman" w:cs="Times New Roman"/>
        </w:rPr>
        <w:t xml:space="preserve"> </w:t>
      </w:r>
      <w:r>
        <w:rPr>
          <w:rFonts w:ascii="Segoe UI Historic" w:hAnsi="Segoe UI Historic" w:eastAsia="Segoe UI Historic" w:cs="Segoe UI Historic"/>
        </w:rPr>
        <w:t>ܐܫܬܡܫ</w:t>
      </w:r>
      <w:r>
        <w:rPr>
          <w:rFonts w:ascii="Times New Roman" w:hAnsi="Times New Roman" w:eastAsia="Times New Roman" w:cs="Times New Roman"/>
        </w:rPr>
        <w:t xml:space="preserve"> </w:t>
      </w:r>
      <w:r>
        <w:rPr>
          <w:rFonts w:ascii="Segoe UI Historic" w:hAnsi="Segoe UI Historic" w:eastAsia="Segoe UI Historic" w:cs="Segoe UI Historic"/>
        </w:rPr>
        <w:t>ܠܡܟܒܫ</w:t>
      </w:r>
      <w:r>
        <w:rPr>
          <w:rFonts w:ascii="Times New Roman" w:hAnsi="Times New Roman" w:eastAsia="Times New Roman" w:cs="Times New Roman"/>
        </w:rPr>
        <w:t xml:space="preserve">۔ </w:t>
      </w:r>
      <w:r>
        <w:rPr>
          <w:rFonts w:ascii="Segoe UI Historic" w:hAnsi="Segoe UI Historic" w:eastAsia="Segoe UI Historic" w:cs="Segoe UI Historic"/>
        </w:rPr>
        <w:t>ܚܬܡܐ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ܡܩܒܠ</w:t>
      </w:r>
      <w:r>
        <w:rPr>
          <w:rFonts w:ascii="Times New Roman" w:hAnsi="Times New Roman" w:eastAsia="Times New Roman" w:cs="Times New Roman"/>
        </w:rPr>
        <w:t xml:space="preserve"> </w:t>
      </w:r>
      <w:r>
        <w:rPr>
          <w:rFonts w:ascii="Segoe UI Historic" w:hAnsi="Segoe UI Historic" w:eastAsia="Segoe UI Historic" w:cs="Segoe UI Historic"/>
        </w:rPr>
        <w:t>ܠܥܕܬܐ</w:t>
      </w:r>
      <w:r>
        <w:rPr>
          <w:rFonts w:ascii="Times New Roman" w:hAnsi="Times New Roman" w:eastAsia="Times New Roman" w:cs="Times New Roman"/>
        </w:rPr>
        <w:t xml:space="preserve"> </w:t>
      </w:r>
      <w:r>
        <w:rPr>
          <w:rFonts w:ascii="Segoe UI Historic" w:hAnsi="Segoe UI Historic" w:eastAsia="Segoe UI Historic" w:cs="Segoe UI Historic"/>
        </w:rPr>
        <w:t>ܕܣܡܘܪܢܐ</w:t>
      </w:r>
      <w:r>
        <w:rPr>
          <w:rFonts w:ascii="Times New Roman" w:hAnsi="Times New Roman" w:eastAsia="Times New Roman" w:cs="Times New Roman"/>
        </w:rPr>
        <w:t xml:space="preserve"> </w:t>
      </w:r>
      <w:r>
        <w:rPr>
          <w:rFonts w:ascii="Segoe UI Historic" w:hAnsi="Segoe UI Historic" w:eastAsia="Segoe UI Historic" w:cs="Segoe UI Historic"/>
        </w:rPr>
        <w:t>ܒܬܪܬܝܗܝܢ</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ܥܬܝܩܬܐ</w:t>
      </w:r>
      <w:r>
        <w:rPr>
          <w:rFonts w:ascii="Times New Roman" w:hAnsi="Times New Roman" w:eastAsia="Times New Roman" w:cs="Times New Roman"/>
        </w:rPr>
        <w:t xml:space="preserve"> </w:t>
      </w:r>
      <w:r>
        <w:rPr>
          <w:rFonts w:ascii="Segoe UI Historic" w:hAnsi="Segoe UI Historic" w:eastAsia="Segoe UI Historic" w:cs="Segoe UI Historic"/>
        </w:rPr>
        <w:t>ܘܚܕܬܐ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Perġamu tfisser “ċittadella msaħħa,” u b’hekk tirrappreżenta kastell ta’ sultan. It-tielet siġill jimxi b’mod parallel ma’ Perġamu u jirrappreżenta l-istorja li fiha l-ġudizzju uman jitwettaq mis-slaten tal-art b’oppożizzjoni għall-ġudizzju ta’ Alla. Għalhekk, il-kejl, jew il-ġudizzju li hu rappreżentat miż-“żewġ” miżien li jiżnu l-“qamħ,” ix-“xgħir,” iż-“żejt” u l-“inbid;” jidentifika l-awtorità rjali umana, li dejjem hi difettuża meta mqabbla mal-ġudizzju ta’ Alla. Ftakru li kejl onest jew użin onest ma jeħtieġx żewġ miżien. Żewġ miżien jirrappreżentaw ġudizzju mhux ugwali.</w:t>
      </w:r>
    </w:p>
    <w:p>
      <w:pPr>
        <w:pStyle w:val="ArticleBody"/>
        <w:jc w:val="left"/>
      </w:pPr>
      <w:r>
        <w:rPr>
          <w:rFonts w:ascii="Times New Roman" w:hAnsi="Times New Roman" w:eastAsia="Times New Roman" w:cs="Times New Roman"/>
        </w:rPr>
        <w:t>«Այգարին» Զատկի տօնի «առաջին պտղի» ընծայի խորհրդանիշն է, իսկ «ցորենը»՝ Հոգեգալստեան տօնի «երկու շարժընծայ հացերի» ընծայի խորհրդանիշը։ «Իւղը» Սուրբ Հոգու խորհրդանիշն է, իսկ «գինին»՝ վարդապետութեան խորհրդանիշը։ Հին Իսրայէլի ժամանակաշրջանում Պերգամոսը Իսրայէլի այն փոխզիջումի գնացող թագաւորների շրջանն է, որոնք դատաստան բերեցին Աստծու պաշտամունքի այն համակարգի վրայ, որ ներկայացուած է Զատկից մինչեւ Հոգեգալուստ ընկած ժամանակաշրջանով։ Աստծու խօսքի ճշմարտութիւնները ներկայացուած են «գինիով» եւ «իւղով»։ Թէ՛ հին, թէ՛ նոր Իսրայէլում Պերգամոսի եկեղեցին այն շրջանն է, երբ սատանան փորձում է կատարել այն, ինչ չէր կարող անել արիւն թափելով այն պատմութեան մէջ, որ ներկայացուած է Զմիւռնիայով։ Պերգամոսում սատանան փորձեց կործանել Աստծու ժողովրդին եւ Աստծու ճշմարտութիւնը փոխզիջման միջոցով, ոչ թէ արիւն թափելով, ինչպէս ներկայացուած է Զմիւռնիայում։ Հին Իսրայէլի թագաւորների փոխզիջումը նախատիպն է նոր Իսրայէլում Կոստանդինի փոխզիջման։</w:t>
      </w:r>
    </w:p>
    <w:p>
      <w:pPr>
        <w:pStyle w:val="ArticleBody"/>
        <w:jc w:val="left"/>
      </w:pPr>
      <w:r>
        <w:rPr>
          <w:rFonts w:ascii="Times New Roman" w:hAnsi="Times New Roman" w:eastAsia="Times New Roman" w:cs="Times New Roman"/>
        </w:rPr>
        <w:t>Tiatira a ni “sadaka ya uchanji,” na yanena juu ya roho ya kuuawa shahidi ambayo Mungu huwapa watu Wake wanaouawa kwa ajili ya jina Lake. Sadaka ya uchanji huwakilisha utayari wa kumtumikia Kristo katika hali za dhiki kuu, kama ilivyoonyeshwa na Danieli, Shadraka, Meshaki na Abednego wakati wa uhamisho wa miaka sabini; nayo pia huwakilisha sadaka ya Wawaldensia, Wahuguenoti, na wengine walioteswa, wakafungwa, wakasingiziwa, na kuuawa na mamlaka ya kipapa katika historia ya ile miaka elfu moja mia mbili na sitini. Muhuri wa nne huenda sambamba na kanisa la Tiatira, nao huwakilisha mateso yaliyofanywa na Babeli ya kale dhidi ya Israeli ya kale, na mateso yaliyofanywa na Babeli ya kisasa dhidi ya Israeli ya kisasa. Historia ya nyakati zote mbili za uhamisho ilihitaji kwanza kuanguka mbali na kweli, jambo ambalo wafalme wa Israeli na mfalme Konstantino walilitimiza. Zote mbili ziliandaa njia kwa ajili ya kipindi kinachowakilishwa na Tiatira.</w:t>
      </w:r>
    </w:p>
    <w:p>
      <w:pPr>
        <w:pStyle w:val="ArticleBody"/>
        <w:jc w:val="left"/>
      </w:pPr>
      <w:r>
        <w:rPr>
          <w:rFonts w:ascii="Times New Roman" w:hAnsi="Times New Roman" w:eastAsia="Times New Roman" w:cs="Times New Roman"/>
        </w:rPr>
        <w:t>Sardis axna ayliçenîkek nênameyê bi wê re tune, lê îdîaya wê derew e. Huzûra Shekinah qet di perestgeha duyemîn de nehat eşkerekirin. Huzûra Mesîh qet di dîroka Sardis de nehat eşkerekirin. Reformasyona Serdemên Tarî di eslê xwe de rêzek bû ji yek gav pêş ve û du gav paş ve. Karê ku dîroka Sardis diviyabû di Reformasyona Protestan de bi cih bîne, qet nehate temamkirin.</w:t>
      </w:r>
    </w:p>
    <w:p>
      <w:pPr>
        <w:pStyle w:val="ArticleBody"/>
        <w:jc w:val="left"/>
      </w:pPr>
      <w:r>
        <w:rPr>
          <w:rFonts w:ascii="Times New Roman" w:hAnsi="Times New Roman" w:eastAsia="Times New Roman" w:cs="Times New Roman"/>
        </w:rPr>
        <w:t>Philadelphia qayin munasiñi sañ muniña sañ muni, ukatsti jilam munasiñax janiw lurasikaspati nayraqat Diosar jan munasksta ukhaxa.</w:t>
      </w:r>
    </w:p>
    <w:p>
      <w:pPr>
        <w:pStyle w:val="ArticleScripture"/>
        <w:jc w:val="left"/>
      </w:pPr>
      <w:r>
        <w:rPr>
          <w:rFonts w:ascii="Times New Roman" w:hAnsi="Times New Roman" w:eastAsia="Times New Roman" w:cs="Times New Roman"/>
        </w:rPr>
        <w:t>Eger bir adam: «Men Hudaýy söýýärin» diýip aýdyp, doganyny ýigrenýän bolsa, ol ýalançydyr; çünki gören doganyny söýmeýän adam, görmedik Hudaýyny nädip söýüp biler? Bizde Ondan şeýle tabşyryk bar: Hudaýy söýýän adam doganyny-da söýmelidir. 1 John 4:20, 21.</w:t>
      </w:r>
    </w:p>
    <w:p>
      <w:pPr>
        <w:pStyle w:val="ArticleBody"/>
        <w:jc w:val="left"/>
      </w:pPr>
      <w:r>
        <w:rPr>
          <w:rFonts w:ascii="Times New Roman" w:hAnsi="Times New Roman" w:eastAsia="Times New Roman" w:cs="Times New Roman"/>
        </w:rPr>
        <w:t>فیلاڈیلفیا اُس کلیسیا کی نمائندگی کرتا ہے جو خدا سے محبت کرتی ہے، اور اسی سبب فیلاڈیلفیا کے خلاف نہ کوئی ملامت ہے اور نہ کوئی سرزنش۔</w:t>
      </w:r>
    </w:p>
    <w:p>
      <w:pPr>
        <w:pStyle w:val="ArticleScripture"/>
        <w:jc w:val="left"/>
      </w:pPr>
      <w:r>
        <w:rPr>
          <w:rFonts w:ascii="MV Boli" w:hAnsi="MV Boli" w:eastAsia="MV Boli" w:cs="MV Boli"/>
        </w:rPr>
        <w:t>ފިލަޑެލްފިޔާގެ</w:t>
      </w:r>
      <w:r>
        <w:rPr>
          <w:rFonts w:ascii="Times New Roman" w:hAnsi="Times New Roman" w:eastAsia="Times New Roman" w:cs="Times New Roman"/>
        </w:rPr>
        <w:t xml:space="preserve"> </w:t>
      </w:r>
      <w:r>
        <w:rPr>
          <w:rFonts w:ascii="MV Boli" w:hAnsi="MV Boli" w:eastAsia="MV Boli" w:cs="MV Boli"/>
        </w:rPr>
        <w:t>ބަޔަކުގެ</w:t>
      </w:r>
      <w:r>
        <w:rPr>
          <w:rFonts w:ascii="Times New Roman" w:hAnsi="Times New Roman" w:eastAsia="Times New Roman" w:cs="Times New Roman"/>
        </w:rPr>
        <w:t xml:space="preserve"> </w:t>
      </w:r>
      <w:r>
        <w:rPr>
          <w:rFonts w:ascii="MV Boli" w:hAnsi="MV Boli" w:eastAsia="MV Boli" w:cs="MV Boli"/>
        </w:rPr>
        <w:t>މަލާއިކާއަށް</w:t>
      </w:r>
      <w:r>
        <w:rPr>
          <w:rFonts w:ascii="Times New Roman" w:hAnsi="Times New Roman" w:eastAsia="Times New Roman" w:cs="Times New Roman"/>
        </w:rPr>
        <w:t xml:space="preserve"> </w:t>
      </w:r>
      <w:r>
        <w:rPr>
          <w:rFonts w:ascii="MV Boli" w:hAnsi="MV Boli" w:eastAsia="MV Boli" w:cs="MV Boli"/>
        </w:rPr>
        <w:t>ލިޔާ</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ކަންކަން</w:t>
      </w:r>
      <w:r>
        <w:rPr>
          <w:rFonts w:ascii="Times New Roman" w:hAnsi="Times New Roman" w:eastAsia="Times New Roman" w:cs="Times New Roman"/>
        </w:rPr>
        <w:t xml:space="preserve"> </w:t>
      </w:r>
      <w:r>
        <w:rPr>
          <w:rFonts w:ascii="MV Boli" w:hAnsi="MV Boli" w:eastAsia="MV Boli" w:cs="MV Boli"/>
        </w:rPr>
        <w:t>ވިދާޅުވަނީ</w:t>
      </w:r>
      <w:r>
        <w:rPr>
          <w:rFonts w:ascii="Times New Roman" w:hAnsi="Times New Roman" w:eastAsia="Times New Roman" w:cs="Times New Roman"/>
        </w:rPr>
        <w:t xml:space="preserve"> </w:t>
      </w:r>
      <w:r>
        <w:rPr>
          <w:rFonts w:ascii="MV Boli" w:hAnsi="MV Boli" w:eastAsia="MV Boli" w:cs="MV Boli"/>
        </w:rPr>
        <w:t>ޤުއްދޫސްކަމުގައި</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ޙައްޤު</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ދާވޫދުގެ</w:t>
      </w:r>
      <w:r>
        <w:rPr>
          <w:rFonts w:ascii="Times New Roman" w:hAnsi="Times New Roman" w:eastAsia="Times New Roman" w:cs="Times New Roman"/>
        </w:rPr>
        <w:t xml:space="preserve"> </w:t>
      </w:r>
      <w:r>
        <w:rPr>
          <w:rFonts w:ascii="MV Boli" w:hAnsi="MV Boli" w:eastAsia="MV Boli" w:cs="MV Boli"/>
        </w:rPr>
        <w:t>ކީ</w:t>
      </w:r>
      <w:r>
        <w:rPr>
          <w:rFonts w:ascii="Times New Roman" w:hAnsi="Times New Roman" w:eastAsia="Times New Roman" w:cs="Times New Roman"/>
        </w:rPr>
        <w:t xml:space="preserve"> </w:t>
      </w:r>
      <w:r>
        <w:rPr>
          <w:rFonts w:ascii="MV Boli" w:hAnsi="MV Boli" w:eastAsia="MV Boli" w:cs="MV Boli"/>
        </w:rPr>
        <w:t>ލައިގެން</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ހުޅުވާއިރު</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މީހަކު</w:t>
      </w:r>
      <w:r>
        <w:rPr>
          <w:rFonts w:ascii="Times New Roman" w:hAnsi="Times New Roman" w:eastAsia="Times New Roman" w:cs="Times New Roman"/>
        </w:rPr>
        <w:t xml:space="preserve"> </w:t>
      </w:r>
      <w:r>
        <w:rPr>
          <w:rFonts w:ascii="MV Boli" w:hAnsi="MV Boli" w:eastAsia="MV Boli" w:cs="MV Boli"/>
        </w:rPr>
        <w:t>ބަންދު</w:t>
      </w:r>
      <w:r>
        <w:rPr>
          <w:rFonts w:ascii="Times New Roman" w:hAnsi="Times New Roman" w:eastAsia="Times New Roman" w:cs="Times New Roman"/>
        </w:rPr>
        <w:t xml:space="preserve"> </w:t>
      </w:r>
      <w:r>
        <w:rPr>
          <w:rFonts w:ascii="MV Boli" w:hAnsi="MV Boli" w:eastAsia="MV Boli" w:cs="MV Boli"/>
        </w:rPr>
        <w:t>ނުކުރެވޭ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ބަންދު</w:t>
      </w:r>
      <w:r>
        <w:rPr>
          <w:rFonts w:ascii="Times New Roman" w:hAnsi="Times New Roman" w:eastAsia="Times New Roman" w:cs="Times New Roman"/>
        </w:rPr>
        <w:t xml:space="preserve"> </w:t>
      </w:r>
      <w:r>
        <w:rPr>
          <w:rFonts w:ascii="MV Boli" w:hAnsi="MV Boli" w:eastAsia="MV Boli" w:cs="MV Boli"/>
        </w:rPr>
        <w:t>ކުރާއިރު</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މީހަކު</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ނުކުރެވޭ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ބޭކަލުންނެވެ</w:t>
      </w:r>
      <w:r>
        <w:rPr>
          <w:rFonts w:ascii="Times New Roman" w:hAnsi="Times New Roman" w:eastAsia="Times New Roman" w:cs="Times New Roman"/>
        </w:rPr>
        <w:t xml:space="preserve">. </w:t>
      </w:r>
      <w:r>
        <w:rPr>
          <w:rFonts w:ascii="MV Boli" w:hAnsi="MV Boli" w:eastAsia="MV Boli" w:cs="MV Boli"/>
        </w:rPr>
        <w:t>ތިބާގެ</w:t>
      </w:r>
      <w:r>
        <w:rPr>
          <w:rFonts w:ascii="Times New Roman" w:hAnsi="Times New Roman" w:eastAsia="Times New Roman" w:cs="Times New Roman"/>
        </w:rPr>
        <w:t xml:space="preserve"> </w:t>
      </w:r>
      <w:r>
        <w:rPr>
          <w:rFonts w:ascii="MV Boli" w:hAnsi="MV Boli" w:eastAsia="MV Boli" w:cs="MV Boli"/>
        </w:rPr>
        <w:t>އަމަލުތައް</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އެނގެމެވެ</w:t>
      </w:r>
      <w:r>
        <w:rPr>
          <w:rFonts w:ascii="Times New Roman" w:hAnsi="Times New Roman" w:eastAsia="Times New Roman" w:cs="Times New Roman"/>
        </w:rPr>
        <w:t xml:space="preserve">. </w:t>
      </w:r>
      <w:r>
        <w:rPr>
          <w:rFonts w:ascii="MV Boli" w:hAnsi="MV Boli" w:eastAsia="MV Boli" w:cs="MV Boli"/>
        </w:rPr>
        <w:t>ބަލާށެވެ</w:t>
      </w:r>
      <w:r>
        <w:rPr>
          <w:rFonts w:ascii="Times New Roman" w:hAnsi="Times New Roman" w:eastAsia="Times New Roman" w:cs="Times New Roman"/>
        </w:rPr>
        <w:t xml:space="preserve">، </w:t>
      </w:r>
      <w:r>
        <w:rPr>
          <w:rFonts w:ascii="MV Boli" w:hAnsi="MV Boli" w:eastAsia="MV Boli" w:cs="MV Boli"/>
        </w:rPr>
        <w:t>ތިބާގެ</w:t>
      </w:r>
      <w:r>
        <w:rPr>
          <w:rFonts w:ascii="Times New Roman" w:hAnsi="Times New Roman" w:eastAsia="Times New Roman" w:cs="Times New Roman"/>
        </w:rPr>
        <w:t xml:space="preserve"> </w:t>
      </w:r>
      <w:r>
        <w:rPr>
          <w:rFonts w:ascii="MV Boli" w:hAnsi="MV Boli" w:eastAsia="MV Boli" w:cs="MV Boli"/>
        </w:rPr>
        <w:t>ކުރިމަތީގައި</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ދޮރުއެއް</w:t>
      </w:r>
      <w:r>
        <w:rPr>
          <w:rFonts w:ascii="Times New Roman" w:hAnsi="Times New Roman" w:eastAsia="Times New Roman" w:cs="Times New Roman"/>
        </w:rPr>
        <w:t xml:space="preserve"> </w:t>
      </w:r>
      <w:r>
        <w:rPr>
          <w:rFonts w:ascii="MV Boli" w:hAnsi="MV Boli" w:eastAsia="MV Boli" w:cs="MV Boli"/>
        </w:rPr>
        <w:t>ބަހައްޓައިފީމެވެ</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މީހަކު</w:t>
      </w:r>
      <w:r>
        <w:rPr>
          <w:rFonts w:ascii="Times New Roman" w:hAnsi="Times New Roman" w:eastAsia="Times New Roman" w:cs="Times New Roman"/>
        </w:rPr>
        <w:t xml:space="preserve"> </w:t>
      </w:r>
      <w:r>
        <w:rPr>
          <w:rFonts w:ascii="MV Boli" w:hAnsi="MV Boli" w:eastAsia="MV Boli" w:cs="MV Boli"/>
        </w:rPr>
        <w:t>ބަންދު</w:t>
      </w:r>
      <w:r>
        <w:rPr>
          <w:rFonts w:ascii="Times New Roman" w:hAnsi="Times New Roman" w:eastAsia="Times New Roman" w:cs="Times New Roman"/>
        </w:rPr>
        <w:t xml:space="preserve"> </w:t>
      </w:r>
      <w:r>
        <w:rPr>
          <w:rFonts w:ascii="MV Boli" w:hAnsi="MV Boli" w:eastAsia="MV Boli" w:cs="MV Boli"/>
        </w:rPr>
        <w:t>ކުރެވޭނެ</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ސަބަބަކީ</w:t>
      </w:r>
      <w:r>
        <w:rPr>
          <w:rFonts w:ascii="Times New Roman" w:hAnsi="Times New Roman" w:eastAsia="Times New Roman" w:cs="Times New Roman"/>
        </w:rPr>
        <w:t xml:space="preserve"> </w:t>
      </w:r>
      <w:r>
        <w:rPr>
          <w:rFonts w:ascii="MV Boli" w:hAnsi="MV Boli" w:eastAsia="MV Boli" w:cs="MV Boli"/>
        </w:rPr>
        <w:t>ތިބާއަށް</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ބާރެއް</w:t>
      </w:r>
      <w:r>
        <w:rPr>
          <w:rFonts w:ascii="Times New Roman" w:hAnsi="Times New Roman" w:eastAsia="Times New Roman" w:cs="Times New Roman"/>
        </w:rPr>
        <w:t xml:space="preserve"> </w:t>
      </w:r>
      <w:r>
        <w:rPr>
          <w:rFonts w:ascii="MV Boli" w:hAnsi="MV Boli" w:eastAsia="MV Boli" w:cs="MV Boli"/>
        </w:rPr>
        <w:t>ހުރިކަމާއެކު</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ކައްބަރުކޮށް</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އިންކާރު</w:t>
      </w:r>
      <w:r>
        <w:rPr>
          <w:rFonts w:ascii="Times New Roman" w:hAnsi="Times New Roman" w:eastAsia="Times New Roman" w:cs="Times New Roman"/>
        </w:rPr>
        <w:t xml:space="preserve"> </w:t>
      </w:r>
      <w:r>
        <w:rPr>
          <w:rFonts w:ascii="MV Boli" w:hAnsi="MV Boli" w:eastAsia="MV Boli" w:cs="MV Boli"/>
        </w:rPr>
        <w:t>ނުކުރިތީއެވެ</w:t>
      </w:r>
      <w:r>
        <w:rPr>
          <w:rFonts w:ascii="Times New Roman" w:hAnsi="Times New Roman" w:eastAsia="Times New Roman" w:cs="Times New Roman"/>
        </w:rPr>
        <w:t xml:space="preserve">. </w:t>
      </w:r>
      <w:r>
        <w:rPr>
          <w:rFonts w:ascii="MV Boli" w:hAnsi="MV Boli" w:eastAsia="MV Boli" w:cs="MV Boli"/>
        </w:rPr>
        <w:t>ބަލާށެވެ</w:t>
      </w:r>
      <w:r>
        <w:rPr>
          <w:rFonts w:ascii="Times New Roman" w:hAnsi="Times New Roman" w:eastAsia="Times New Roman" w:cs="Times New Roman"/>
        </w:rPr>
        <w:t xml:space="preserve">، </w:t>
      </w:r>
      <w:r>
        <w:rPr>
          <w:rFonts w:ascii="MV Boli" w:hAnsi="MV Boli" w:eastAsia="MV Boli" w:cs="MV Boli"/>
        </w:rPr>
        <w:t>ޝައިޠާނުގެ</w:t>
      </w:r>
      <w:r>
        <w:rPr>
          <w:rFonts w:ascii="Times New Roman" w:hAnsi="Times New Roman" w:eastAsia="Times New Roman" w:cs="Times New Roman"/>
        </w:rPr>
        <w:t xml:space="preserve"> </w:t>
      </w:r>
      <w:r>
        <w:rPr>
          <w:rFonts w:ascii="MV Boli" w:hAnsi="MV Boli" w:eastAsia="MV Boli" w:cs="MV Boli"/>
        </w:rPr>
        <w:t>ސިނަގޯގުން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ޔަހޫދީން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ޔަހޫދީން</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ދޮގު</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ތިބާގެ</w:t>
      </w:r>
      <w:r>
        <w:rPr>
          <w:rFonts w:ascii="Times New Roman" w:hAnsi="Times New Roman" w:eastAsia="Times New Roman" w:cs="Times New Roman"/>
        </w:rPr>
        <w:t xml:space="preserve"> </w:t>
      </w:r>
      <w:r>
        <w:rPr>
          <w:rFonts w:ascii="MV Boli" w:hAnsi="MV Boli" w:eastAsia="MV Boli" w:cs="MV Boli"/>
        </w:rPr>
        <w:t>ފައިތައްގެ</w:t>
      </w:r>
      <w:r>
        <w:rPr>
          <w:rFonts w:ascii="Times New Roman" w:hAnsi="Times New Roman" w:eastAsia="Times New Roman" w:cs="Times New Roman"/>
        </w:rPr>
        <w:t xml:space="preserve"> </w:t>
      </w:r>
      <w:r>
        <w:rPr>
          <w:rFonts w:ascii="MV Boli" w:hAnsi="MV Boli" w:eastAsia="MV Boli" w:cs="MV Boli"/>
        </w:rPr>
        <w:t>ކުރިމަތީގައި</w:t>
      </w:r>
      <w:r>
        <w:rPr>
          <w:rFonts w:ascii="Times New Roman" w:hAnsi="Times New Roman" w:eastAsia="Times New Roman" w:cs="Times New Roman"/>
        </w:rPr>
        <w:t xml:space="preserve"> </w:t>
      </w:r>
      <w:r>
        <w:rPr>
          <w:rFonts w:ascii="MV Boli" w:hAnsi="MV Boli" w:eastAsia="MV Boli" w:cs="MV Boli"/>
        </w:rPr>
        <w:t>އައިސް</w:t>
      </w:r>
      <w:r>
        <w:rPr>
          <w:rFonts w:ascii="Times New Roman" w:hAnsi="Times New Roman" w:eastAsia="Times New Roman" w:cs="Times New Roman"/>
        </w:rPr>
        <w:t xml:space="preserve"> </w:t>
      </w:r>
      <w:r>
        <w:rPr>
          <w:rFonts w:ascii="MV Boli" w:hAnsi="MV Boli" w:eastAsia="MV Boli" w:cs="MV Boli"/>
        </w:rPr>
        <w:t>ސަޖިދަ</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ތިބާދެކެ</w:t>
      </w:r>
      <w:r>
        <w:rPr>
          <w:rFonts w:ascii="Times New Roman" w:hAnsi="Times New Roman" w:eastAsia="Times New Roman" w:cs="Times New Roman"/>
        </w:rPr>
        <w:t xml:space="preserve"> </w:t>
      </w:r>
      <w:r>
        <w:rPr>
          <w:rFonts w:ascii="MV Boli" w:hAnsi="MV Boli" w:eastAsia="MV Boli" w:cs="MV Boli"/>
        </w:rPr>
        <w:t>ލޯބިކުރިކަން</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ލައްވާނަމެވެ</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ސަބުރުގެ</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ކައްބަރުކުރިތީ</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އިމްތިޙާނުގެ</w:t>
      </w:r>
      <w:r>
        <w:rPr>
          <w:rFonts w:ascii="Times New Roman" w:hAnsi="Times New Roman" w:eastAsia="Times New Roman" w:cs="Times New Roman"/>
        </w:rPr>
        <w:t xml:space="preserve"> </w:t>
      </w:r>
      <w:r>
        <w:rPr>
          <w:rFonts w:ascii="MV Boli" w:hAnsi="MV Boli" w:eastAsia="MV Boli" w:cs="MV Boli"/>
        </w:rPr>
        <w:t>ގަޑިއިން</w:t>
      </w:r>
      <w:r>
        <w:rPr>
          <w:rFonts w:ascii="Times New Roman" w:hAnsi="Times New Roman" w:eastAsia="Times New Roman" w:cs="Times New Roman"/>
        </w:rPr>
        <w:t xml:space="preserve"> </w:t>
      </w:r>
      <w:r>
        <w:rPr>
          <w:rFonts w:ascii="MV Boli" w:hAnsi="MV Boli" w:eastAsia="MV Boli" w:cs="MV Boli"/>
        </w:rPr>
        <w:t>ރައްކާކުރާނަމެވެ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އިމްތިޙާނުގެ</w:t>
      </w:r>
      <w:r>
        <w:rPr>
          <w:rFonts w:ascii="Times New Roman" w:hAnsi="Times New Roman" w:eastAsia="Times New Roman" w:cs="Times New Roman"/>
        </w:rPr>
        <w:t xml:space="preserve"> </w:t>
      </w:r>
      <w:r>
        <w:rPr>
          <w:rFonts w:ascii="MV Boli" w:hAnsi="MV Boli" w:eastAsia="MV Boli" w:cs="MV Boli"/>
        </w:rPr>
        <w:t>ގަޑި</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އުޅޭ</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އިމްތިޙާނު</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ދުނިޔެ</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ތަނަކަށް</w:t>
      </w:r>
      <w:r>
        <w:rPr>
          <w:rFonts w:ascii="Times New Roman" w:hAnsi="Times New Roman" w:eastAsia="Times New Roman" w:cs="Times New Roman"/>
        </w:rPr>
        <w:t xml:space="preserve"> </w:t>
      </w:r>
      <w:r>
        <w:rPr>
          <w:rFonts w:ascii="MV Boli" w:hAnsi="MV Boli" w:eastAsia="MV Boli" w:cs="MV Boli"/>
        </w:rPr>
        <w:t>އައުމަށް</w:t>
      </w:r>
      <w:r>
        <w:rPr>
          <w:rFonts w:ascii="Times New Roman" w:hAnsi="Times New Roman" w:eastAsia="Times New Roman" w:cs="Times New Roman"/>
        </w:rPr>
        <w:t xml:space="preserve"> </w:t>
      </w:r>
      <w:r>
        <w:rPr>
          <w:rFonts w:ascii="MV Boli" w:hAnsi="MV Boli" w:eastAsia="MV Boli" w:cs="MV Boli"/>
        </w:rPr>
        <w:t>އޮތެވެ</w:t>
      </w:r>
      <w:r>
        <w:rPr>
          <w:rFonts w:ascii="Times New Roman" w:hAnsi="Times New Roman" w:eastAsia="Times New Roman" w:cs="Times New Roman"/>
        </w:rPr>
        <w:t xml:space="preserve">. </w:t>
      </w:r>
      <w:r>
        <w:rPr>
          <w:rFonts w:ascii="MV Boli" w:hAnsi="MV Boli" w:eastAsia="MV Boli" w:cs="MV Boli"/>
        </w:rPr>
        <w:t>ބަލާށެވެ</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އަވަހަށް</w:t>
      </w:r>
      <w:r>
        <w:rPr>
          <w:rFonts w:ascii="Times New Roman" w:hAnsi="Times New Roman" w:eastAsia="Times New Roman" w:cs="Times New Roman"/>
        </w:rPr>
        <w:t xml:space="preserve"> </w:t>
      </w:r>
      <w:r>
        <w:rPr>
          <w:rFonts w:ascii="MV Boli" w:hAnsi="MV Boli" w:eastAsia="MV Boli" w:cs="MV Boli"/>
        </w:rPr>
        <w:t>އަންނަމެވެ</w:t>
      </w:r>
      <w:r>
        <w:rPr>
          <w:rFonts w:ascii="Times New Roman" w:hAnsi="Times New Roman" w:eastAsia="Times New Roman" w:cs="Times New Roman"/>
        </w:rPr>
        <w:t xml:space="preserve">؛ </w:t>
      </w:r>
      <w:r>
        <w:rPr>
          <w:rFonts w:ascii="MV Boli" w:hAnsi="MV Boli" w:eastAsia="MV Boli" w:cs="MV Boli"/>
        </w:rPr>
        <w:t>ތިބާގެ</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ދައްތައި</w:t>
      </w:r>
      <w:r>
        <w:rPr>
          <w:rFonts w:ascii="Times New Roman" w:hAnsi="Times New Roman" w:eastAsia="Times New Roman" w:cs="Times New Roman"/>
        </w:rPr>
        <w:t xml:space="preserve"> </w:t>
      </w:r>
      <w:r>
        <w:rPr>
          <w:rFonts w:ascii="MV Boli" w:hAnsi="MV Boli" w:eastAsia="MV Boli" w:cs="MV Boli"/>
        </w:rPr>
        <w:t>ހިފާށެވެ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ތިބާގެ</w:t>
      </w:r>
      <w:r>
        <w:rPr>
          <w:rFonts w:ascii="Times New Roman" w:hAnsi="Times New Roman" w:eastAsia="Times New Roman" w:cs="Times New Roman"/>
        </w:rPr>
        <w:t xml:space="preserve"> </w:t>
      </w:r>
      <w:r>
        <w:rPr>
          <w:rFonts w:ascii="MV Boli" w:hAnsi="MV Boli" w:eastAsia="MV Boli" w:cs="MV Boli"/>
        </w:rPr>
        <w:t>ތާޖު</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މީހަކު</w:t>
      </w:r>
      <w:r>
        <w:rPr>
          <w:rFonts w:ascii="Times New Roman" w:hAnsi="Times New Roman" w:eastAsia="Times New Roman" w:cs="Times New Roman"/>
        </w:rPr>
        <w:t xml:space="preserve"> </w:t>
      </w:r>
      <w:r>
        <w:rPr>
          <w:rFonts w:ascii="MV Boli" w:hAnsi="MV Boli" w:eastAsia="MV Boli" w:cs="MV Boli"/>
        </w:rPr>
        <w:t>ނުނަގާނެންޑެވެ</w:t>
      </w:r>
      <w:r>
        <w:rPr>
          <w:rFonts w:ascii="Times New Roman" w:hAnsi="Times New Roman" w:eastAsia="Times New Roman" w:cs="Times New Roman"/>
        </w:rPr>
        <w:t xml:space="preserve">. </w:t>
      </w:r>
      <w:r>
        <w:rPr>
          <w:rFonts w:ascii="MV Boli" w:hAnsi="MV Boli" w:eastAsia="MV Boli" w:cs="MV Boli"/>
        </w:rPr>
        <w:t>ޖައްބާރުވާ</w:t>
      </w:r>
      <w:r>
        <w:rPr>
          <w:rFonts w:ascii="Times New Roman" w:hAnsi="Times New Roman" w:eastAsia="Times New Roman" w:cs="Times New Roman"/>
        </w:rPr>
        <w:t xml:space="preserve"> </w:t>
      </w:r>
      <w:r>
        <w:rPr>
          <w:rFonts w:ascii="MV Boli" w:hAnsi="MV Boli" w:eastAsia="MV Boli" w:cs="MV Boli"/>
        </w:rPr>
        <w:t>މީހާއަށް</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ބައިތުލްމަޤްދިސްގައި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ސުތޫނެއް</w:t>
      </w:r>
      <w:r>
        <w:rPr>
          <w:rFonts w:ascii="Times New Roman" w:hAnsi="Times New Roman" w:eastAsia="Times New Roman" w:cs="Times New Roman"/>
        </w:rPr>
        <w:t xml:space="preserve"> </w:t>
      </w:r>
      <w:r>
        <w:rPr>
          <w:rFonts w:ascii="MV Boli" w:hAnsi="MV Boli" w:eastAsia="MV Boli" w:cs="MV Boli"/>
        </w:rPr>
        <w:t>ހަދާނަމެވެ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އެތަނުން</w:t>
      </w:r>
      <w:r>
        <w:rPr>
          <w:rFonts w:ascii="Times New Roman" w:hAnsi="Times New Roman" w:eastAsia="Times New Roman" w:cs="Times New Roman"/>
        </w:rPr>
        <w:t xml:space="preserve"> </w:t>
      </w:r>
      <w:r>
        <w:rPr>
          <w:rFonts w:ascii="MV Boli" w:hAnsi="MV Boli" w:eastAsia="MV Boli" w:cs="MV Boli"/>
        </w:rPr>
        <w:t>ބޭރަށް</w:t>
      </w:r>
      <w:r>
        <w:rPr>
          <w:rFonts w:ascii="Times New Roman" w:hAnsi="Times New Roman" w:eastAsia="Times New Roman" w:cs="Times New Roman"/>
        </w:rPr>
        <w:t xml:space="preserve"> </w:t>
      </w:r>
      <w:r>
        <w:rPr>
          <w:rFonts w:ascii="MV Boli" w:hAnsi="MV Boli" w:eastAsia="MV Boli" w:cs="MV Boli"/>
        </w:rPr>
        <w:t>ނުދާނެއެވެ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ރަށުގެ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އިލާހުގެ</w:t>
      </w:r>
      <w:r>
        <w:rPr>
          <w:rFonts w:ascii="Times New Roman" w:hAnsi="Times New Roman" w:eastAsia="Times New Roman" w:cs="Times New Roman"/>
        </w:rPr>
        <w:t xml:space="preserve"> </w:t>
      </w:r>
      <w:r>
        <w:rPr>
          <w:rFonts w:ascii="MV Boli" w:hAnsi="MV Boli" w:eastAsia="MV Boli" w:cs="MV Boli"/>
        </w:rPr>
        <w:t>ހަޒުރަތުން</w:t>
      </w:r>
      <w:r>
        <w:rPr>
          <w:rFonts w:ascii="Times New Roman" w:hAnsi="Times New Roman" w:eastAsia="Times New Roman" w:cs="Times New Roman"/>
        </w:rPr>
        <w:t xml:space="preserve"> </w:t>
      </w:r>
      <w:r>
        <w:rPr>
          <w:rFonts w:ascii="MV Boli" w:hAnsi="MV Boli" w:eastAsia="MV Boli" w:cs="MV Boli"/>
        </w:rPr>
        <w:t>އުޑުން</w:t>
      </w:r>
      <w:r>
        <w:rPr>
          <w:rFonts w:ascii="Times New Roman" w:hAnsi="Times New Roman" w:eastAsia="Times New Roman" w:cs="Times New Roman"/>
        </w:rPr>
        <w:t xml:space="preserve"> </w:t>
      </w:r>
      <w:r>
        <w:rPr>
          <w:rFonts w:ascii="MV Boli" w:hAnsi="MV Boli" w:eastAsia="MV Boli" w:cs="MV Boli"/>
        </w:rPr>
        <w:t>ފައިބާ</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ޔެރޫސަލަމްގެ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ނަމެވެ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މީހާމަތީ</w:t>
      </w:r>
      <w:r>
        <w:rPr>
          <w:rFonts w:ascii="Times New Roman" w:hAnsi="Times New Roman" w:eastAsia="Times New Roman" w:cs="Times New Roman"/>
        </w:rPr>
        <w:t xml:space="preserve"> </w:t>
      </w:r>
      <w:r>
        <w:rPr>
          <w:rFonts w:ascii="MV Boli" w:hAnsi="MV Boli" w:eastAsia="MV Boli" w:cs="MV Boli"/>
        </w:rPr>
        <w:t>ލިޔާނަމެވެ</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3:7–12.</w:t>
      </w:r>
    </w:p>
    <w:p>
      <w:pPr>
        <w:pStyle w:val="ArticleBody"/>
        <w:jc w:val="left"/>
      </w:pPr>
      <w:r>
        <w:rPr>
          <w:rFonts w:ascii="Nirmala UI" w:hAnsi="Nirmala UI" w:eastAsia="Nirmala UI" w:cs="Nirmala UI"/>
        </w:rPr>
        <w:t>फिलाडेल्फियाला</w:t>
      </w:r>
      <w:r>
        <w:rPr>
          <w:rFonts w:ascii="Times New Roman" w:hAnsi="Times New Roman" w:eastAsia="Times New Roman" w:cs="Times New Roman"/>
        </w:rPr>
        <w:t xml:space="preserve"> “</w:t>
      </w:r>
      <w:r>
        <w:rPr>
          <w:rFonts w:ascii="Nirmala UI" w:hAnsi="Nirmala UI" w:eastAsia="Nirmala UI" w:cs="Nirmala UI"/>
        </w:rPr>
        <w:t>दाविदाची</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देण्यात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इस्राएलच्या</w:t>
      </w:r>
      <w:r>
        <w:rPr>
          <w:rFonts w:ascii="Times New Roman" w:hAnsi="Times New Roman" w:eastAsia="Times New Roman" w:cs="Times New Roman"/>
        </w:rPr>
        <w:t xml:space="preserve"> </w:t>
      </w:r>
      <w:r>
        <w:rPr>
          <w:rFonts w:ascii="Nirmala UI" w:hAnsi="Nirmala UI" w:eastAsia="Nirmala UI" w:cs="Nirmala UI"/>
        </w:rPr>
        <w:t>फिलाडेल्फियन</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दाविदाचा</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देण्यात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इतर</w:t>
      </w:r>
      <w:r>
        <w:rPr>
          <w:rFonts w:ascii="Times New Roman" w:hAnsi="Times New Roman" w:eastAsia="Times New Roman" w:cs="Times New Roman"/>
        </w:rPr>
        <w:t xml:space="preserve"> </w:t>
      </w:r>
      <w:r>
        <w:rPr>
          <w:rFonts w:ascii="Nirmala UI" w:hAnsi="Nirmala UI" w:eastAsia="Nirmala UI" w:cs="Nirmala UI"/>
        </w:rPr>
        <w:t>गोष्टींसह</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भविष्यवाणीतील</w:t>
      </w:r>
      <w:r>
        <w:rPr>
          <w:rFonts w:ascii="Times New Roman" w:hAnsi="Times New Roman" w:eastAsia="Times New Roman" w:cs="Times New Roman"/>
        </w:rPr>
        <w:t xml:space="preserve"> </w:t>
      </w:r>
      <w:r>
        <w:rPr>
          <w:rFonts w:ascii="Nirmala UI" w:hAnsi="Nirmala UI" w:eastAsia="Nirmala UI" w:cs="Nirmala UI"/>
        </w:rPr>
        <w:t>तत्त्वाचे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ऐतिहासिकतावाद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पद्धतीचे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इस्राएलच्या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फिलाडेल्फियन</w:t>
      </w:r>
      <w:r>
        <w:rPr>
          <w:rFonts w:ascii="Times New Roman" w:hAnsi="Times New Roman" w:eastAsia="Times New Roman" w:cs="Times New Roman"/>
        </w:rPr>
        <w:t xml:space="preserve"> </w:t>
      </w:r>
      <w:r>
        <w:rPr>
          <w:rFonts w:ascii="Nirmala UI" w:hAnsi="Nirmala UI" w:eastAsia="Nirmala UI" w:cs="Nirmala UI"/>
        </w:rPr>
        <w:t>मंडळीने</w:t>
      </w:r>
      <w:r>
        <w:rPr>
          <w:rFonts w:ascii="Times New Roman" w:hAnsi="Times New Roman" w:eastAsia="Times New Roman" w:cs="Times New Roman"/>
        </w:rPr>
        <w:t xml:space="preserve"> </w:t>
      </w:r>
      <w:r>
        <w:rPr>
          <w:rFonts w:ascii="Nirmala UI" w:hAnsi="Nirmala UI" w:eastAsia="Nirmala UI" w:cs="Nirmala UI"/>
        </w:rPr>
        <w:t>दर्शविलेल्या</w:t>
      </w:r>
      <w:r>
        <w:rPr>
          <w:rFonts w:ascii="Times New Roman" w:hAnsi="Times New Roman" w:eastAsia="Times New Roman" w:cs="Times New Roman"/>
        </w:rPr>
        <w:t xml:space="preserve"> </w:t>
      </w:r>
      <w:r>
        <w:rPr>
          <w:rFonts w:ascii="Nirmala UI" w:hAnsi="Nirmala UI" w:eastAsia="Nirmala UI" w:cs="Nirmala UI"/>
        </w:rPr>
        <w:t>कालखंडात</w:t>
      </w:r>
      <w:r>
        <w:rPr>
          <w:rFonts w:ascii="Times New Roman" w:hAnsi="Times New Roman" w:eastAsia="Times New Roman" w:cs="Times New Roman"/>
        </w:rPr>
        <w:t xml:space="preserve"> </w:t>
      </w:r>
      <w:r>
        <w:rPr>
          <w:rFonts w:ascii="Nirmala UI" w:hAnsi="Nirmala UI" w:eastAsia="Nirmala UI" w:cs="Nirmala UI"/>
        </w:rPr>
        <w:t>बायबलमधील</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स्वतः</w:t>
      </w:r>
      <w:r>
        <w:rPr>
          <w:rFonts w:ascii="Times New Roman" w:hAnsi="Times New Roman" w:eastAsia="Times New Roman" w:cs="Times New Roman"/>
        </w:rPr>
        <w:t xml:space="preserve"> </w:t>
      </w:r>
      <w:r>
        <w:rPr>
          <w:rFonts w:ascii="Nirmala UI" w:hAnsi="Nirmala UI" w:eastAsia="Nirmala UI" w:cs="Nirmala UI"/>
        </w:rPr>
        <w:t>लेखकच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फिलाडेल्फियन</w:t>
      </w:r>
      <w:r>
        <w:rPr>
          <w:rFonts w:ascii="Times New Roman" w:hAnsi="Times New Roman" w:eastAsia="Times New Roman" w:cs="Times New Roman"/>
        </w:rPr>
        <w:t xml:space="preserve"> </w:t>
      </w:r>
      <w:r>
        <w:rPr>
          <w:rFonts w:ascii="Nirmala UI" w:hAnsi="Nirmala UI" w:eastAsia="Nirmala UI" w:cs="Nirmala UI"/>
        </w:rPr>
        <w:t>मंडळीने</w:t>
      </w:r>
      <w:r>
        <w:rPr>
          <w:rFonts w:ascii="Times New Roman" w:hAnsi="Times New Roman" w:eastAsia="Times New Roman" w:cs="Times New Roman"/>
        </w:rPr>
        <w:t xml:space="preserve"> </w:t>
      </w:r>
      <w:r>
        <w:rPr>
          <w:rFonts w:ascii="Nirmala UI" w:hAnsi="Nirmala UI" w:eastAsia="Nirmala UI" w:cs="Nirmala UI"/>
        </w:rPr>
        <w:t>दर्शविलेल्या</w:t>
      </w:r>
      <w:r>
        <w:rPr>
          <w:rFonts w:ascii="Times New Roman" w:hAnsi="Times New Roman" w:eastAsia="Times New Roman" w:cs="Times New Roman"/>
        </w:rPr>
        <w:t xml:space="preserve"> </w:t>
      </w:r>
      <w:r>
        <w:rPr>
          <w:rFonts w:ascii="Nirmala UI" w:hAnsi="Nirmala UI" w:eastAsia="Nirmala UI" w:cs="Nirmala UI"/>
        </w:rPr>
        <w:t>कालखंडात</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देण्यात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यहूद्यांशी</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अब्राहामाची</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समजत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प्रोटेस्टंटांशी</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समजत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Нохой чихтэй нь Сүнс чуулгануудад юу айлдаж байгааг сонсогтун. Илчлэлт 3:13.</w:t>
      </w:r>
    </w:p>
    <w:p>
      <w:pPr>
        <w:pStyle w:val="ArticleBody"/>
        <w:jc w:val="left"/>
      </w:pPr>
      <w:r>
        <w:rPr>
          <w:rFonts w:ascii="Times New Roman" w:hAnsi="Times New Roman" w:eastAsia="Times New Roman" w:cs="Times New Roman"/>
        </w:rPr>
        <w:t>Laodicea isumaqarpoq inuiaqatigiit eqqartorneqartut, aamma Laodiceamiut, tassa Kristusip nalaani Juutit, kingullermik eqqartorneqarput ukiumi 70 AD Jerusalemip aserorneqarnerani. Protestantit apustatillit eqqartuussivigineqarnerat tamakkerluni pisarpoq sapaatit ulluata inatsisaanik ajornartorsiortoqarnerani, kisianni eqqartuussivigineqarput siulleq inngilip nalunaarutaa 1844-mi upernaakkut itigartimmassuk, taamanikkullu qilammit nalunaarfigineqarlutik Babylonip panigisaattut. Protestantit nakkarsimasut taakku kinguaariit kingullerni misissuinermi eqqartuussinermut nalaani Adventistit Laodiceamiusut assersuutigaat.</w:t>
      </w:r>
    </w:p>
    <w:p>
      <w:pPr>
        <w:pStyle w:val="ArticleBody"/>
        <w:jc w:val="left"/>
      </w:pPr>
      <w:r>
        <w:rPr>
          <w:rFonts w:ascii="Times New Roman" w:hAnsi="Times New Roman" w:eastAsia="Times New Roman" w:cs="Times New Roman"/>
        </w:rPr>
        <w:t>Nu maġa essenzjalment irrevedejna diversi modi varji li bihom is-seba’ knejjes tal-Apokalissi jistgħu jinftehmu b’mod korrett bħala simboli profetiċi u, wara dan, jiġu applikati profetikament. Iżda dawn għandhom jinftehmu u jiġu applikati fil-kuntest tar-regoli profetiċi “li ngħatawlna mill-ogħla awtorità.”</w:t>
      </w:r>
    </w:p>
    <w:p>
      <w:pPr>
        <w:pStyle w:val="ArticleBody"/>
        <w:jc w:val="left"/>
      </w:pPr>
      <w:r>
        <w:rPr>
          <w:rFonts w:ascii="Times New Roman" w:hAnsi="Times New Roman" w:eastAsia="Times New Roman" w:cs="Times New Roman"/>
        </w:rPr>
        <w:t>سات کلیسیاگ مرا پیغام‌هایی بونن که دِر زمانِ که یوحنا او پیغام‌ها ره ثبت کَرد، به او سات کلیسیاگِ موجود داده اتاگ بونن. پیغام‌های سات کلیسیاگ رهنت و هشدار بَهرِ همهٔ کلیسیاگ دِر سراسرِ تاریخ فراهم کنت. پیغام‌های سات کلیسیاگ رهنت و هشدار بَهرِ مسیحیانِ فردی دِر سراسرِ تاریخ فراهم کنت. سات کلیسیاگ نمایندهٔ تاریخِ مسیحیت از زمانِ رسولان تا پایانِ جهان اِنت. سات کلیسیاگ نمایندهٔ تاریخِ اسرائیلِ باستان از زمانِ موسی تا ویرانیِ اورشلیم دِر سالِ 70 میلادی اِنت. سات کلیسیاگ با شناساییِ تمایز میانِ چهار کلیسیای نخست و سه کلیسیای آخر، قابلِ تشخیص و تطبیق اِنت.</w:t>
      </w:r>
    </w:p>
    <w:p>
      <w:pPr>
        <w:pStyle w:val="ArticleBody"/>
        <w:jc w:val="left"/>
      </w:pP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ओळखत</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अनुप्रयोगांपैकी</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शिक्क्यांमध्येही</w:t>
      </w:r>
      <w:r>
        <w:rPr>
          <w:rFonts w:ascii="Times New Roman" w:hAnsi="Times New Roman" w:eastAsia="Times New Roman" w:cs="Times New Roman"/>
        </w:rPr>
        <w:t xml:space="preserve"> </w:t>
      </w:r>
      <w:r>
        <w:rPr>
          <w:rFonts w:ascii="Nirmala UI" w:hAnsi="Nirmala UI" w:eastAsia="Nirmala UI" w:cs="Nirmala UI"/>
        </w:rPr>
        <w:t>दर्शविलेले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ꞈnï mɛ ɔténnɛ níín yá ádzáyé ɖí.</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ሎዲቅያ — ቁጥር አራት</dc:title>
  <dc:subject>Nixivînên Dîrokan</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