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رومه رؤیا را استوار می‌سازد — شمارهٔ چهارم</w:t>
      </w:r>
    </w:p>
    <w:p>
      <w:pPr>
        <w:pStyle w:val="ArticleSubtitle"/>
        <w:jc w:val="left"/>
      </w:pPr>
      <w:r>
        <w:rPr>
          <w:rFonts w:ascii="Arial" w:hAnsi="Arial" w:eastAsia="Arial" w:cs="Arial"/>
        </w:rPr>
        <w:t>Старые споры вновь оживают: борьба за толкование пророчеств в адвентизме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Ráa mboyve oje’e vaʼekue ñandéve umi “ñorairõ yma guaréva” oñemoingovejeytaha umi ára pahápe.</w:t>
      </w:r>
    </w:p>
    <w:p>
      <w:pPr>
        <w:pStyle w:val="ArticleScripture"/>
        <w:jc w:val="left"/>
      </w:pPr>
      <w:r>
        <w:rPr>
          <w:rFonts w:ascii="Times New Roman" w:hAnsi="Times New Roman" w:eastAsia="Times New Roman" w:cs="Times New Roman"/>
        </w:rPr>
        <w:t>“Tarix və peyğəmbərlikdə Allahın Kəlamı həqiqətlə yanlışlıq arasındakı uzun sürən mübarizəni təsvir edir. Bu mübarizə hələ də davam edir. Keçmişdə olmuş şeylər yenidən təkrarlanacaq. Köhnə mübahisələr yenidən canlandırılacaq, və yeni nəzəriyyələr isə daim ortaya çıxacaqdır.” Selected Messages, book 2, 109.</w:t>
      </w:r>
    </w:p>
    <w:p>
      <w:pPr>
        <w:pStyle w:val="ArticleBody"/>
        <w:jc w:val="left"/>
      </w:pPr>
      <w:r>
        <w:rPr>
          <w:rFonts w:ascii="Times New Roman" w:hAnsi="Times New Roman" w:eastAsia="Times New Roman" w:cs="Times New Roman"/>
        </w:rPr>
        <w:t>ئىشەنسىزكى، ئۇ كونا تالاش-تارتىشلار زامانىۋى رىمنىڭ رولىنى ئاجىزلىتىشقا قارىتىلغان شەيتانىي بىر ئۇرۇنۇش ئىدى، چۈنكى كۆرۈنۈشنى تىكلەيدىغىنى ئاخىرقى كۈنلەردىكى پاپالىق رىمۇدۇر. بۇ ھەقىقەتنىڭ ئادۋېنتىزم تارىخىدا بىر قانچە مىسالى بار. بىرىنچىسى، 1843-يىللىق پېشقاۋۇل سىخىمىسىدا ئەكس ئەتتۈرۈلگەن ھالدا، پروتېستانتلار بىلەن مىللېرىتلار ئارىسىدىكى تالاش-تارتىش ئىدى. «رەب تەرىپىدىن يېتەكلىنىپ، ئۆزگەرتىلمەسلىكى كېرەك» بولغان مۇقەددەس 1843-يىللىق پېشقاۋۇل سىخىمىسىدىكى بىردىن-بىر ئىشارەكى، خۇدانىڭ سۆزىدىكى پەيغەمبەرلىك ھەقىقىتىگە بىۋاسىتە ئىشارە بولمىغان، مىللېرىتلارنىڭ شۇ دەۋردىكى پروتېستانتلار بىلەن بولغان تالاش-تارتىشىنىڭ تەسۋىرى ئىدى. پروتېستانتلار دانىيال 11-باب، 14-ئايەتتىكى «سېنىڭ خەلقىڭنىڭ بۇلاڭچىلىرى»نى ئانتيوخۇس ئېپىفانېس دەپ قارىغان، ئەمما مىللېرىتلار ئۇنىڭ رىم ئىكەنلىكىنى بىلەتتى.</w:t>
      </w:r>
    </w:p>
    <w:p>
      <w:pPr>
        <w:pStyle w:val="ArticleScripture"/>
        <w:jc w:val="left"/>
      </w:pPr>
      <w:r>
        <w:rPr>
          <w:rFonts w:ascii="Times New Roman" w:hAnsi="Times New Roman" w:eastAsia="Times New Roman" w:cs="Times New Roman"/>
        </w:rPr>
        <w:t>«164 Антиох Эпифанниң өлүми, әлвәттә, Улуқ Әмирләргә қарши турмиди, чүнки Улуқ Әмирләр туғулуштин 164 йил бурун у аллиқачан 164 йилдин бери өлгән еди». 1843 Pioneer Chart.</w:t>
      </w:r>
    </w:p>
    <w:p>
      <w:pPr>
        <w:pStyle w:val="ArticleBody"/>
        <w:jc w:val="left"/>
      </w:pP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ꯂꯩꯕꯗ</w:t>
      </w:r>
      <w:r>
        <w:rPr>
          <w:rFonts w:ascii="Times New Roman" w:hAnsi="Times New Roman" w:eastAsia="Times New Roman" w:cs="Times New Roman"/>
        </w:rPr>
        <w:t xml:space="preserve"> </w:t>
      </w:r>
      <w:r>
        <w:rPr>
          <w:rFonts w:ascii="Nirmala UI" w:hAnsi="Nirmala UI" w:eastAsia="Nirmala UI" w:cs="Nirmala UI"/>
        </w:rPr>
        <w:t>ꯖꯦꯝꯁ</w:t>
      </w:r>
      <w:r>
        <w:rPr>
          <w:rFonts w:ascii="Times New Roman" w:hAnsi="Times New Roman" w:eastAsia="Times New Roman" w:cs="Times New Roman"/>
        </w:rPr>
        <w:t xml:space="preserve"> </w:t>
      </w:r>
      <w:r>
        <w:rPr>
          <w:rFonts w:ascii="Nirmala UI" w:hAnsi="Nirmala UI" w:eastAsia="Nirmala UI" w:cs="Nirmala UI"/>
        </w:rPr>
        <w:t>ꯋꯥꯏꯠ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ꯌꯨꯔꯥꯏꯌꯥ</w:t>
      </w:r>
      <w:r>
        <w:rPr>
          <w:rFonts w:ascii="Times New Roman" w:hAnsi="Times New Roman" w:eastAsia="Times New Roman" w:cs="Times New Roman"/>
        </w:rPr>
        <w:t xml:space="preserve"> </w:t>
      </w:r>
      <w:r>
        <w:rPr>
          <w:rFonts w:ascii="Nirmala UI" w:hAnsi="Nirmala UI" w:eastAsia="Nirmala UI" w:cs="Nirmala UI"/>
        </w:rPr>
        <w:t>ꯁ꯭ꯃꯤꯠ</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ꯏꯂꯦꯚꯦꯟꯗ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ꯅꯣꯔ꯭ꯊꯀꯤ</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ꯌꯥꯎꯔꯒ</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ꯏꯂꯦꯚꯦꯟꯒꯤ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ꯄꯨꯛꯆꯦꯜꯁꯤꯡꯗ</w:t>
      </w:r>
      <w:r>
        <w:rPr>
          <w:rFonts w:ascii="Times New Roman" w:hAnsi="Times New Roman" w:eastAsia="Times New Roman" w:cs="Times New Roman"/>
        </w:rPr>
        <w:t xml:space="preserve"> “</w:t>
      </w:r>
      <w:r>
        <w:rPr>
          <w:rFonts w:ascii="Nirmala UI" w:hAnsi="Nirmala UI" w:eastAsia="Nirmala UI" w:cs="Nirmala UI"/>
        </w:rPr>
        <w:t>ꯅꯣꯔ꯭ꯊꯀꯤ</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ꯖꯦꯝꯁꯅ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ꯁ꯭ꯃꯤꯠꯅ</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ꯏꯂꯦꯚꯦꯟ</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ꯊꯔꯇꯤ</w:t>
      </w:r>
      <w:r>
        <w:rPr>
          <w:rFonts w:ascii="Times New Roman" w:hAnsi="Times New Roman" w:eastAsia="Times New Roman" w:cs="Times New Roman"/>
        </w:rPr>
        <w:t>-</w:t>
      </w:r>
      <w:r>
        <w:rPr>
          <w:rFonts w:ascii="Nirmala UI" w:hAnsi="Nirmala UI" w:eastAsia="Nirmala UI" w:cs="Nirmala UI"/>
        </w:rPr>
        <w:t>ꯁꯤꯛꯁꯇ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ꯅꯣꯔ꯭ꯊꯀꯤ</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ꯑꯦꯊꯤꯁꯇꯤꯛ</w:t>
      </w:r>
      <w:r>
        <w:rPr>
          <w:rFonts w:ascii="Times New Roman" w:hAnsi="Times New Roman" w:eastAsia="Times New Roman" w:cs="Times New Roman"/>
        </w:rPr>
        <w:t xml:space="preserve"> </w:t>
      </w:r>
      <w:r>
        <w:rPr>
          <w:rFonts w:ascii="Nirmala UI" w:hAnsi="Nirmala UI" w:eastAsia="Nirmala UI" w:cs="Nirmala UI"/>
        </w:rPr>
        <w:t>ꯐ꯭ꯔꯥꯟꯁ</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ꯑꯣꯏꯈꯤ꯫</w:t>
      </w:r>
    </w:p>
    <w:p>
      <w:pPr>
        <w:pStyle w:val="ArticleScripture"/>
        <w:jc w:val="left"/>
      </w:pPr>
      <w:r>
        <w:rPr>
          <w:rFonts w:ascii="Times New Roman" w:hAnsi="Times New Roman" w:eastAsia="Times New Roman" w:cs="Times New Roman"/>
        </w:rPr>
        <w:t>“VERSE 36. I kumwene adzachita monga mwa chifuniro chake; ndipo adzikweza yekha, nadzitamandira yekha pamwamba pa mulungu aliyense, ndipo adzalankhula zinthu zodabwitsa zotsutsana ndi Mulungu wa milungu, ndipo adzachita bwino kufikira mkwiyo utakwaniritsidwa; pakuti chimene chatsimikiziridwa chidzachitika.</w:t>
      </w:r>
    </w:p>
    <w:p>
      <w:pPr>
        <w:pStyle w:val="ArticleScripture"/>
        <w:jc w:val="left"/>
      </w:pPr>
      <w:r>
        <w:rPr>
          <w:rFonts w:ascii="Times New Roman" w:hAnsi="Times New Roman" w:eastAsia="Times New Roman" w:cs="Times New Roman"/>
        </w:rPr>
        <w:t>«Aquí, el rei que s’introdueix no pot designar el mateix poder que fou esmentat en darrer lloc; és a dir, el poder papal; perquè les especificacions no s’hi adiuen si s’apliquen a aquell poder.» Uriah Smith, Daniel and the Revelation, 292.</w:t>
      </w:r>
    </w:p>
    <w:p>
      <w:pPr>
        <w:pStyle w:val="ArticleBody"/>
        <w:jc w:val="left"/>
      </w:pPr>
      <w:r>
        <w:rPr>
          <w:rFonts w:ascii="Times New Roman" w:hAnsi="Times New Roman" w:eastAsia="Times New Roman" w:cs="Times New Roman"/>
        </w:rPr>
        <w:t>سمث نے اپنی ہی “نجی تفسیر” داخل کی جب اُس نے کہا: “یہاں متعارف کرایا گیا بادشاہ اُس قوت ہی کو ظاہر نہیں کر سکتا جس کا آخری بار ذکر ہوا تھا؛ یعنی پاپائی قوت؛ کیونکہ اگر ان تعیینات کو اُس قوت پر منطبق کیا جائے تو وہ درست نہیں بیٹھتیں۔” خدا کا کلام کبھی ناکام نہیں ہوتا، اور یہ نحوی اعتبار سے غلط ہے کہ کسی انسانی قضیے کو استعمال کر کے عبارت کی واضح نحوی ساخت کا انکار کیا جائے۔ آیت کہتی ہے: “اور وہ بادشاہ”، جو اس امر کا تقاضا کرتی ہے کہ جس بادشاہ کی شناخت کی جا رہی ہے وہی بادشاہ ہے جس کی نمائندگی گزشتہ عبارت میں کی گئی تھی۔ کسی نئے بادشاہ کا کوئی ثبوت موجود نہیں، اور سمث اس بات کی تصدیق کرتا ہے کہ “وہی قوت جس کا آخری بار ذکر ہوا تھا” “پاپائی قوت” تھی۔ وہ اپنی کتاب میں اقرار کرتا ہے کہ اکتیسویں آیت سے پینتیسویں آیت تک پاپائی قوت مراد ہے، اور چونکہ چھتیسویں آیت میں کسی نئے بادشاہ کی نشان دہی کرنے والا کوئی نحوی ثبوت موجود نہیں، اس لیے وہ محض یہ استدلال کرتا ہے کہ پینتیسویں آیت کے بعد آنے والی آیات پاپائی قوت کی نبوتی خصوصیات کی نمائندگی نہیں کرتیں۔ پس وہ فرانس کے بارے میں اپنی رائے داخل کرتا ہے۔</w:t>
      </w:r>
    </w:p>
    <w:p>
      <w:pPr>
        <w:pStyle w:val="ArticleBody"/>
        <w:jc w:val="left"/>
      </w:pPr>
      <w:r>
        <w:rPr>
          <w:rFonts w:ascii="Times New Roman" w:hAnsi="Times New Roman" w:eastAsia="Times New Roman" w:cs="Times New Roman"/>
        </w:rPr>
        <w:t>Apa Smith anang verse forty nakikibalun, an sira a propetiko a plataporma a inistablisar na paagi ti pribado na a interpretasion pinilit siya a mangkilala iti maysa a tallo-a-waya a gubat, nga iti babaen dagiti panagpagarup na kilalanna ti ari ti abagatan a kas Egipto, nga isu iti verse a “tumulak” a maibusor iti Francia, ken ti Turkey a kilalanna met a kas ari ti amianan nga umay met a maibusor iti Francia. Dayta inayon a nataoan a interpretasion mangbangon iti maysa a propetiko a modelo a mangiturong ken Smith a mangkilala iti maysa a literal nga Armageddon, nga iti dayta agmartsa ti Turkey a mapan Jerusalem, a mangtanda iti pannakaserrado ti pammalubos ti tao bayat a tumakder ni Michael. Adu a libro iti pakasaritaan ti Adventismo ti naisurat a husto a mangtukoy iti kamalian ti kasta nga aplikasyon.</w:t>
      </w:r>
    </w:p>
    <w:p>
      <w:pPr>
        <w:pStyle w:val="ArticleBody"/>
        <w:jc w:val="left"/>
      </w:pPr>
      <w:r>
        <w:rPr>
          <w:rFonts w:ascii="Times New Roman" w:hAnsi="Times New Roman" w:eastAsia="Times New Roman" w:cs="Times New Roman"/>
        </w:rPr>
        <w:t>Бу мақаланың мақсаты Урия Смиттің жеке түсіндіруінің жемістерін қарастыру емес, тек ол өзінің жеке түсіндіруін насихаттай бастағанда туындаған дауды айқындау ғана; өйткені Джеймс Уайт оның жаңсақ көзқарасына қарсы тұрған кезде, бұл Адвентизм ішіндегі тағы бір дау желісіне айналып, онда Римнің дұрыс анықталуы жалған қолдану арқылы шабуылға ұшырады.</w:t>
      </w:r>
    </w:p>
    <w:p>
      <w:pPr>
        <w:pStyle w:val="ArticleBody"/>
        <w:jc w:val="left"/>
      </w:pPr>
      <w:r>
        <w:rPr>
          <w:rFonts w:ascii="Nirmala UI" w:hAnsi="Nirmala UI" w:eastAsia="Nirmala UI" w:cs="Nirmala UI"/>
        </w:rPr>
        <w:t>ꯑꯗꯨꯒꯅꯤ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ꯈꯨꯠꯂꯣꯡꯒꯤ</w:t>
      </w:r>
      <w:r>
        <w:rPr>
          <w:rFonts w:ascii="Times New Roman" w:hAnsi="Times New Roman" w:eastAsia="Times New Roman" w:cs="Times New Roman"/>
        </w:rPr>
        <w:t xml:space="preserve"> </w:t>
      </w:r>
      <w:r>
        <w:rPr>
          <w:rFonts w:ascii="Nirmala UI" w:hAnsi="Nirmala UI" w:eastAsia="Nirmala UI" w:cs="Nirmala UI"/>
        </w:rPr>
        <w:t>ꯄꯨꯠꯀꯣꯡ</w:t>
      </w:r>
      <w:r>
        <w:rPr>
          <w:rFonts w:ascii="Times New Roman" w:hAnsi="Times New Roman" w:eastAsia="Times New Roman" w:cs="Times New Roman"/>
        </w:rPr>
        <w:t xml:space="preserve"> “the daily”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ꯆꯥꯡꯅ</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ꯑꯦꯗꯚꯦꯟꯇꯤꯖꯝꯅ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ꯈꯨꯠꯂꯣꯡꯒꯤ</w:t>
      </w:r>
      <w:r>
        <w:rPr>
          <w:rFonts w:ascii="Times New Roman" w:hAnsi="Times New Roman" w:eastAsia="Times New Roman" w:cs="Times New Roman"/>
        </w:rPr>
        <w:t xml:space="preserve"> “the daily”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ꯈ꯭ꯔꯤꯁꯠꯀꯤ</w:t>
      </w:r>
      <w:r>
        <w:rPr>
          <w:rFonts w:ascii="Times New Roman" w:hAnsi="Times New Roman" w:eastAsia="Times New Roman" w:cs="Times New Roman"/>
        </w:rPr>
        <w:t xml:space="preserve"> </w:t>
      </w:r>
      <w:r>
        <w:rPr>
          <w:rFonts w:ascii="Nirmala UI" w:hAnsi="Nirmala UI" w:eastAsia="Nirmala UI" w:cs="Nirmala UI"/>
        </w:rPr>
        <w:t>ꯁꯦꯡꯆꯨꯑꯦꯔꯤ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ꯃꯥꯏꯄꯥꯛꯅ</w:t>
      </w:r>
      <w:r>
        <w:rPr>
          <w:rFonts w:ascii="Times New Roman" w:hAnsi="Times New Roman" w:eastAsia="Times New Roman" w:cs="Times New Roman"/>
        </w:rPr>
        <w:t xml:space="preserve"> </w:t>
      </w:r>
      <w:r>
        <w:rPr>
          <w:rFonts w:ascii="Nirmala UI" w:hAnsi="Nirmala UI" w:eastAsia="Nirmala UI" w:cs="Nirmala UI"/>
        </w:rPr>
        <w:t>ꯆꯠꯊꯈꯤ</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“the daily”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ꯄꯦꯒꯟ</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ꯃꯈꯜꯒꯤ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ꯋꯥꯟꯅꯕꯤ꯫</w:t>
      </w:r>
    </w:p>
    <w:p>
      <w:pPr>
        <w:pStyle w:val="ArticleScripture"/>
        <w:jc w:val="left"/>
      </w:pPr>
      <w:r>
        <w:rPr>
          <w:rFonts w:ascii="Times New Roman" w:hAnsi="Times New Roman" w:eastAsia="Times New Roman" w:cs="Times New Roman"/>
        </w:rPr>
        <w:t>«После этого я увидела относительно “ежедневного” (Даниил 8:12), что слово “жертва” было добавлено человеческой мудростью и не принадлежит тексту, и что Господь дал правильное понимание этого тем, кто возвещал весть о часе суда. Когда существовало единство, до 1844 года, почти все были едины в правильном понимании “ежедневного”; но в смятении после 1844 года были приняты иные взгляды, и последовали тьма и смущение. Время не было испытанием с 1844 года, и оно уже никогда вновь не будет испытанием». Early Writings, 74.</w:t>
      </w:r>
    </w:p>
    <w:p>
      <w:pPr>
        <w:pStyle w:val="ArticleBody"/>
        <w:jc w:val="left"/>
      </w:pPr>
      <w:r>
        <w:rPr>
          <w:rFonts w:ascii="Myanmar Text" w:hAnsi="Myanmar Text" w:eastAsia="Myanmar Text" w:cs="Myanmar Text"/>
        </w:rPr>
        <w:t>ဝင်ရောက်လာသော</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ခြောက်ငယ်ကို</w:t>
      </w:r>
      <w:r>
        <w:rPr>
          <w:rFonts w:ascii="Times New Roman" w:hAnsi="Times New Roman" w:eastAsia="Times New Roman" w:cs="Times New Roman"/>
        </w:rPr>
        <w:t xml:space="preserve"> </w:t>
      </w:r>
      <w:r>
        <w:rPr>
          <w:rFonts w:ascii="Myanmar Text" w:hAnsi="Myanmar Text" w:eastAsia="Myanmar Text" w:cs="Myanmar Text"/>
        </w:rPr>
        <w:t>တံဆိပ်ဖြည့်ဖွင့်လှစ်ခဲ့သောအခါ၊</w:t>
      </w:r>
      <w:r>
        <w:rPr>
          <w:rFonts w:ascii="Times New Roman" w:hAnsi="Times New Roman" w:eastAsia="Times New Roman" w:cs="Times New Roman"/>
        </w:rPr>
        <w:t xml:space="preserve"> </w:t>
      </w:r>
      <w:r>
        <w:rPr>
          <w:rFonts w:ascii="Myanmar Text" w:hAnsi="Myanmar Text" w:eastAsia="Myanmar Text" w:cs="Myanmar Text"/>
        </w:rPr>
        <w:t>မြောက်ဘက်၏မင်းသည်</w:t>
      </w:r>
      <w:r>
        <w:rPr>
          <w:rFonts w:ascii="Times New Roman" w:hAnsi="Times New Roman" w:eastAsia="Times New Roman" w:cs="Times New Roman"/>
        </w:rPr>
        <w:t xml:space="preserve"> </w:t>
      </w:r>
      <w:r>
        <w:rPr>
          <w:rFonts w:ascii="Myanmar Text" w:hAnsi="Myanmar Text" w:eastAsia="Myanmar Text" w:cs="Myanmar Text"/>
        </w:rPr>
        <w:t>ပုပ်ရဟန်းမင်းကြီးဆိုင်ရာ</w:t>
      </w:r>
      <w:r>
        <w:rPr>
          <w:rFonts w:ascii="Times New Roman" w:hAnsi="Times New Roman" w:eastAsia="Times New Roman" w:cs="Times New Roman"/>
        </w:rPr>
        <w:t xml:space="preserve"> </w:t>
      </w:r>
      <w:r>
        <w:rPr>
          <w:rFonts w:ascii="Myanmar Text" w:hAnsi="Myanmar Text" w:eastAsia="Myanmar Text" w:cs="Myanmar Text"/>
        </w:rPr>
        <w:t>ရောမဖြစ်ကြောင်း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သိမြင်သိရှိလာခဲ့ကြသည်။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ဂျိမ်းစ်</w:t>
      </w:r>
      <w:r>
        <w:rPr>
          <w:rFonts w:ascii="Times New Roman" w:hAnsi="Times New Roman" w:eastAsia="Times New Roman" w:cs="Times New Roman"/>
        </w:rPr>
        <w:t xml:space="preserve"> </w:t>
      </w:r>
      <w:r>
        <w:rPr>
          <w:rFonts w:ascii="Myanmar Text" w:hAnsi="Myanmar Text" w:eastAsia="Myanmar Text" w:cs="Myanmar Text"/>
        </w:rPr>
        <w:t>ဝှိုက်က</w:t>
      </w:r>
      <w:r>
        <w:rPr>
          <w:rFonts w:ascii="Times New Roman" w:hAnsi="Times New Roman" w:eastAsia="Times New Roman" w:cs="Times New Roman"/>
        </w:rPr>
        <w:t xml:space="preserve"> </w:t>
      </w:r>
      <w:r>
        <w:rPr>
          <w:rFonts w:ascii="Myanmar Text" w:hAnsi="Myanmar Text" w:eastAsia="Myanmar Text" w:cs="Myanmar Text"/>
        </w:rPr>
        <w:t>ယူရိုင်ယာ</w:t>
      </w:r>
      <w:r>
        <w:rPr>
          <w:rFonts w:ascii="Times New Roman" w:hAnsi="Times New Roman" w:eastAsia="Times New Roman" w:cs="Times New Roman"/>
        </w:rPr>
        <w:t xml:space="preserve"> </w:t>
      </w:r>
      <w:r>
        <w:rPr>
          <w:rFonts w:ascii="Myanmar Text" w:hAnsi="Myanmar Text" w:eastAsia="Myanmar Text" w:cs="Myanmar Text"/>
        </w:rPr>
        <w:t>စမစ်နှင့်</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အငြင်းပွားမှုအတွင်း</w:t>
      </w:r>
      <w:r>
        <w:rPr>
          <w:rFonts w:ascii="Times New Roman" w:hAnsi="Times New Roman" w:eastAsia="Times New Roman" w:cs="Times New Roman"/>
        </w:rPr>
        <w:t xml:space="preserve"> </w:t>
      </w:r>
      <w:r>
        <w:rPr>
          <w:rFonts w:ascii="Myanmar Text" w:hAnsi="Myanmar Text" w:eastAsia="Myanmar Text" w:cs="Myanmar Text"/>
        </w:rPr>
        <w:t>သတ်မှတ်ဖော်ထုတ်ခဲ့သကဲ့သို့ပင်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စမစ်၏</w:t>
      </w:r>
      <w:r>
        <w:rPr>
          <w:rFonts w:ascii="Times New Roman" w:hAnsi="Times New Roman" w:eastAsia="Times New Roman" w:cs="Times New Roman"/>
        </w:rPr>
        <w:t xml:space="preserve"> </w:t>
      </w:r>
      <w:r>
        <w:rPr>
          <w:rFonts w:ascii="Myanmar Text" w:hAnsi="Myanmar Text" w:eastAsia="Myanmar Text" w:cs="Myanmar Text"/>
        </w:rPr>
        <w:t>မှားယွင်းချက်ကို</w:t>
      </w:r>
      <w:r>
        <w:rPr>
          <w:rFonts w:ascii="Times New Roman" w:hAnsi="Times New Roman" w:eastAsia="Times New Roman" w:cs="Times New Roman"/>
        </w:rPr>
        <w:t xml:space="preserve"> </w:t>
      </w:r>
      <w:r>
        <w:rPr>
          <w:rFonts w:ascii="Myanmar Text" w:hAnsi="Myanmar Text" w:eastAsia="Myanmar Text" w:cs="Myanmar Text"/>
        </w:rPr>
        <w:t>ကိုင်တွယ်ဖြေရှင်းရာတွင်</w:t>
      </w:r>
      <w:r>
        <w:rPr>
          <w:rFonts w:ascii="Times New Roman" w:hAnsi="Times New Roman" w:eastAsia="Times New Roman" w:cs="Times New Roman"/>
        </w:rPr>
        <w:t xml:space="preserve"> “</w:t>
      </w:r>
      <w:r>
        <w:rPr>
          <w:rFonts w:ascii="Myanmar Text" w:hAnsi="Myanmar Text" w:eastAsia="Myanmar Text" w:cs="Myanmar Text"/>
        </w:rPr>
        <w:t>တစ်ကြောင်းပေါ်</w:t>
      </w:r>
      <w:r>
        <w:rPr>
          <w:rFonts w:ascii="Times New Roman" w:hAnsi="Times New Roman" w:eastAsia="Times New Roman" w:cs="Times New Roman"/>
        </w:rPr>
        <w:t xml:space="preserve"> </w:t>
      </w:r>
      <w:r>
        <w:rPr>
          <w:rFonts w:ascii="Myanmar Text" w:hAnsi="Myanmar Text" w:eastAsia="Myanmar Text" w:cs="Myanmar Text"/>
        </w:rPr>
        <w:t>တစ်ကြောင်း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နည်းလမ်းကို</w:t>
      </w:r>
      <w:r>
        <w:rPr>
          <w:rFonts w:ascii="Times New Roman" w:hAnsi="Times New Roman" w:eastAsia="Times New Roman" w:cs="Times New Roman"/>
        </w:rPr>
        <w:t xml:space="preserve"> </w:t>
      </w:r>
      <w:r>
        <w:rPr>
          <w:rFonts w:ascii="Myanmar Text" w:hAnsi="Myanmar Text" w:eastAsia="Myanmar Text" w:cs="Myanmar Text"/>
        </w:rPr>
        <w:t>အသုံးချခဲ့သည်။</w:t>
      </w:r>
      <w:r>
        <w:rPr>
          <w:rFonts w:ascii="Times New Roman" w:hAnsi="Times New Roman" w:eastAsia="Times New Roman" w:cs="Times New Roman"/>
        </w:rPr>
        <w:t xml:space="preserve"> </w:t>
      </w:r>
      <w:r>
        <w:rPr>
          <w:rFonts w:ascii="Myanmar Text" w:hAnsi="Myanmar Text" w:eastAsia="Myanmar Text" w:cs="Myanmar Text"/>
        </w:rPr>
        <w:t>ဝှိုက်၏</w:t>
      </w:r>
      <w:r>
        <w:rPr>
          <w:rFonts w:ascii="Times New Roman" w:hAnsi="Times New Roman" w:eastAsia="Times New Roman" w:cs="Times New Roman"/>
        </w:rPr>
        <w:t xml:space="preserve"> </w:t>
      </w:r>
      <w:r>
        <w:rPr>
          <w:rFonts w:ascii="Myanmar Text" w:hAnsi="Myanmar Text" w:eastAsia="Myanmar Text" w:cs="Myanmar Text"/>
        </w:rPr>
        <w:t>အဆိုအရ၊</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အာဏာသည်လည်း</w:t>
      </w:r>
      <w:r>
        <w:rPr>
          <w:rFonts w:ascii="Times New Roman" w:hAnsi="Times New Roman" w:eastAsia="Times New Roman" w:cs="Times New Roman"/>
        </w:rPr>
        <w:t xml:space="preserve"> </w:t>
      </w:r>
      <w:r>
        <w:rPr>
          <w:rFonts w:ascii="Myanmar Text" w:hAnsi="Myanmar Text" w:eastAsia="Myanmar Text" w:cs="Myanmar Text"/>
        </w:rPr>
        <w:t>ရောမဖြစ်ပြီး၊</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အာဏာသည်လည်း</w:t>
      </w:r>
      <w:r>
        <w:rPr>
          <w:rFonts w:ascii="Times New Roman" w:hAnsi="Times New Roman" w:eastAsia="Times New Roman" w:cs="Times New Roman"/>
        </w:rPr>
        <w:t xml:space="preserve"> </w:t>
      </w:r>
      <w:r>
        <w:rPr>
          <w:rFonts w:ascii="Myanmar Text" w:hAnsi="Myanmar Text" w:eastAsia="Myanmar Text" w:cs="Myanmar Text"/>
        </w:rPr>
        <w:t>ရောမဖြစ်ကာ၊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အာဏာသည်လည်း</w:t>
      </w:r>
      <w:r>
        <w:rPr>
          <w:rFonts w:ascii="Times New Roman" w:hAnsi="Times New Roman" w:eastAsia="Times New Roman" w:cs="Times New Roman"/>
        </w:rPr>
        <w:t xml:space="preserve"> </w:t>
      </w:r>
      <w:r>
        <w:rPr>
          <w:rFonts w:ascii="Myanmar Text" w:hAnsi="Myanmar Text" w:eastAsia="Myanmar Text" w:cs="Myanmar Text"/>
        </w:rPr>
        <w:t>ရောမဖြစ်လျှင်၊</w:t>
      </w:r>
      <w:r>
        <w:rPr>
          <w:rFonts w:ascii="Times New Roman" w:hAnsi="Times New Roman" w:eastAsia="Times New Roman" w:cs="Times New Roman"/>
        </w:rPr>
        <w:t xml:space="preserve"> </w:t>
      </w:r>
      <w:r>
        <w:rPr>
          <w:rFonts w:ascii="Myanmar Text" w:hAnsi="Myanmar Text" w:eastAsia="Myanmar Text" w:cs="Myanmar Text"/>
        </w:rPr>
        <w:t>သက်သေခံ</w:t>
      </w:r>
      <w:r>
        <w:rPr>
          <w:rFonts w:ascii="Times New Roman" w:hAnsi="Times New Roman" w:eastAsia="Times New Roman" w:cs="Times New Roman"/>
        </w:rPr>
        <w:t xml:space="preserve"> </w:t>
      </w:r>
      <w:r>
        <w:rPr>
          <w:rFonts w:ascii="Myanmar Text" w:hAnsi="Myanmar Text" w:eastAsia="Myanmar Text" w:cs="Myanmar Text"/>
        </w:rPr>
        <w:t>မျဉ်းသုံးကြောင်းအပေါ်မူတည်၍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မိမိအဆုံးသို့</w:t>
      </w:r>
      <w:r>
        <w:rPr>
          <w:rFonts w:ascii="Times New Roman" w:hAnsi="Times New Roman" w:eastAsia="Times New Roman" w:cs="Times New Roman"/>
        </w:rPr>
        <w:t xml:space="preserve"> </w:t>
      </w:r>
      <w:r>
        <w:rPr>
          <w:rFonts w:ascii="Myanmar Text" w:hAnsi="Myanmar Text" w:eastAsia="Myanmar Text" w:cs="Myanmar Text"/>
        </w:rPr>
        <w:t>ရောက်လာသော</w:t>
      </w:r>
      <w:r>
        <w:rPr>
          <w:rFonts w:ascii="Times New Roman" w:hAnsi="Times New Roman" w:eastAsia="Times New Roman" w:cs="Times New Roman"/>
        </w:rPr>
        <w:t xml:space="preserve"> </w:t>
      </w:r>
      <w:r>
        <w:rPr>
          <w:rFonts w:ascii="Myanmar Text" w:hAnsi="Myanmar Text" w:eastAsia="Myanmar Text" w:cs="Myanmar Text"/>
        </w:rPr>
        <w:t>အာဏာသည်</w:t>
      </w:r>
      <w:r>
        <w:rPr>
          <w:rFonts w:ascii="Times New Roman" w:hAnsi="Times New Roman" w:eastAsia="Times New Roman" w:cs="Times New Roman"/>
        </w:rPr>
        <w:t xml:space="preserve"> </w:t>
      </w:r>
      <w:r>
        <w:rPr>
          <w:rFonts w:ascii="Myanmar Text" w:hAnsi="Myanmar Text" w:eastAsia="Myanmar Text" w:cs="Myanmar Text"/>
        </w:rPr>
        <w:t>ရောမဖြစ်ရမည်ဖြစ်ပြီး၊</w:t>
      </w:r>
      <w:r>
        <w:rPr>
          <w:rFonts w:ascii="Times New Roman" w:hAnsi="Times New Roman" w:eastAsia="Times New Roman" w:cs="Times New Roman"/>
        </w:rPr>
        <w:t xml:space="preserve"> </w:t>
      </w:r>
      <w:r>
        <w:rPr>
          <w:rFonts w:ascii="Myanmar Text" w:hAnsi="Myanmar Text" w:eastAsia="Myanmar Text" w:cs="Myanmar Text"/>
        </w:rPr>
        <w:t>စမစ်က</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တူရကီ</w:t>
      </w:r>
      <w:r>
        <w:rPr>
          <w:rFonts w:ascii="Times New Roman" w:hAnsi="Times New Roman" w:eastAsia="Times New Roman" w:cs="Times New Roman"/>
        </w:rPr>
        <w:t xml:space="preserve"> </w:t>
      </w:r>
      <w:r>
        <w:rPr>
          <w:rFonts w:ascii="Myanmar Text" w:hAnsi="Myanmar Text" w:eastAsia="Myanmar Text" w:cs="Myanmar Text"/>
        </w:rPr>
        <w:t>မဟုတ်ကြောင်း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Yɛnkɔmhyɛ mu akɔnkɔnsa a ɔbɔfo a ɔto so abiɛsa no de bae, a efi ase wɔ 1989 mu no, wɔhyiaa no bere tiaa bi akyi wɔ September 11, 2001 akyi, ne akyinnyegye bi a ɛfa Yoel ti a edi kan ho. Nkyekyɛm anum a edi kan no mu ara, adansefo baanu, nea edi kan fi awo ntoatoaso mu, na afei nea efi mmoawa mu, da ɔsɛe a ɛrekɔ so kyerɛ, a Roma de baa Adventism so no adi. “Asanom” a nkɔmhyɛ mu, sɛnea Yesaia ka no, ne “animtiaabufo a wodii Yerusalem so.” Wɔsɔre wɔ awo ntoatoaso a ɛto so anan na ɛyɛ nea etwa to no mu. Saa ɔsɛe a ɛrekɔ so no yɛ honhom mu ɔsɛe, efisɛ ɛrekasa akyerɛ nna a edi akyiri no Yerusalem, na efi atuatew a ɛbae wɔ 1863 no rekɔ no, Laodikea Seventh-day Adventists no de nkakrankakra nomee mu wɔ Roma nkyerɛkyerɛ mu.</w:t>
      </w:r>
    </w:p>
    <w:p>
      <w:pPr>
        <w:pStyle w:val="ArticleScripture"/>
        <w:jc w:val="left"/>
      </w:pPr>
      <w:r>
        <w:rPr>
          <w:rFonts w:ascii="Times New Roman" w:hAnsi="Times New Roman" w:eastAsia="Times New Roman" w:cs="Times New Roman"/>
        </w:rPr>
        <w:t>Pasinten Pangéran kang tumeka marang Yoèl bin Pethuwèl. Padha rungokna iki, hé para wong tuwa, lan padha nggatèkna, hé sakehing wong kang manggon ing nagara iki. Apa prakara kaya mangkéné iki tau kelakon ing jamanmu, utawa ing jamané para leluhurmu? Critakakna marang anak-anakmu, lan anak-anakmu marang anak-anaké, lan anak-anaké marang turunan liyané manèh. Sing kari saka walang palmer wis dipangan walang, lan sing kari saka walang wis dipangan uler canker, lan sing kari saka uler canker wis dipangan uler caterpillar. Padha tangia, hé para wong mendem, lan nangisa; lan padha nggero, hé kabèh wong kang ngombé anggur, marga saka anggur anyar, awit iku wis kapatèn saka cangkeme. Yoèl 1:1–5.</w:t>
      </w:r>
    </w:p>
    <w:p>
      <w:pPr>
        <w:pStyle w:val="ArticleBody"/>
        <w:jc w:val="left"/>
      </w:pPr>
      <w:r>
        <w:rPr>
          <w:rFonts w:ascii="Times New Roman" w:hAnsi="Times New Roman" w:eastAsia="Times New Roman" w:cs="Times New Roman"/>
        </w:rPr>
        <w:t>New York City-yi magayyu dararran bissan gadaan booddee, bokkaan xumuraa yeroo sana “farfaca’u” jalqabuu isaa, akkasumas falmiin Habakkuk boqonnaa lammaffaa keessatti ibsamee seenaa Millerite keessatti raawwatame sun ammas irra deebi’ee jalqabameera jechuun hubatame. Falmiin sun waa’ee mala raajii sirrii ture.</w:t>
      </w:r>
    </w:p>
    <w:p>
      <w:pPr>
        <w:pStyle w:val="ArticleScripture"/>
        <w:jc w:val="left"/>
      </w:pPr>
      <w:r>
        <w:rPr>
          <w:rFonts w:ascii="Gadugi" w:hAnsi="Gadugi" w:eastAsia="Gadugi" w:cs="Gadugi"/>
        </w:rPr>
        <w:t>ᎠᏆᏙᏓ</w:t>
      </w:r>
      <w:r>
        <w:rPr>
          <w:rFonts w:ascii="Times New Roman" w:hAnsi="Times New Roman" w:eastAsia="Times New Roman" w:cs="Times New Roman"/>
        </w:rPr>
        <w:t xml:space="preserve"> </w:t>
      </w:r>
      <w:r>
        <w:rPr>
          <w:rFonts w:ascii="Gadugi" w:hAnsi="Gadugi" w:eastAsia="Gadugi" w:cs="Gadugi"/>
        </w:rPr>
        <w:t>ᏥᏙᎦ</w:t>
      </w:r>
      <w:r>
        <w:rPr>
          <w:rFonts w:ascii="Times New Roman" w:hAnsi="Times New Roman" w:eastAsia="Times New Roman" w:cs="Times New Roman"/>
        </w:rPr>
        <w:t xml:space="preserve"> </w:t>
      </w:r>
      <w:r>
        <w:rPr>
          <w:rFonts w:ascii="Gadugi" w:hAnsi="Gadugi" w:eastAsia="Gadugi" w:cs="Gadugi"/>
        </w:rPr>
        <w:t>ᎠᎩᏯᏫᏍᏗᏱ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ᏓᏥᏴᎵ</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ᎠᎦᏘᏃᎯᏍᏗ</w:t>
      </w:r>
      <w:r>
        <w:rPr>
          <w:rFonts w:ascii="Times New Roman" w:hAnsi="Times New Roman" w:eastAsia="Times New Roman" w:cs="Times New Roman"/>
        </w:rPr>
        <w:t xml:space="preserve"> </w:t>
      </w:r>
      <w:r>
        <w:rPr>
          <w:rFonts w:ascii="Gadugi" w:hAnsi="Gadugi" w:eastAsia="Gadugi" w:cs="Gadugi"/>
        </w:rPr>
        <w:t>ᎦᏥᎪᎵᏰᏍᏗ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ᎢᏳᏪᏎᎵ</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ᏓᎩᏁᏤᎵ</w:t>
      </w:r>
      <w:r>
        <w:rPr>
          <w:rFonts w:ascii="Times New Roman" w:hAnsi="Times New Roman" w:eastAsia="Times New Roman" w:cs="Times New Roman"/>
        </w:rPr>
        <w:t xml:space="preserve"> </w:t>
      </w:r>
      <w:r>
        <w:rPr>
          <w:rFonts w:ascii="Gadugi" w:hAnsi="Gadugi" w:eastAsia="Gadugi" w:cs="Gadugi"/>
        </w:rPr>
        <w:t>ᎠᏋᏒ</w:t>
      </w:r>
      <w:r>
        <w:rPr>
          <w:rFonts w:ascii="Times New Roman" w:hAnsi="Times New Roman" w:eastAsia="Times New Roman" w:cs="Times New Roman"/>
        </w:rPr>
        <w:t xml:space="preserve"> </w:t>
      </w:r>
      <w:r>
        <w:rPr>
          <w:rFonts w:ascii="Gadugi" w:hAnsi="Gadugi" w:eastAsia="Gadugi" w:cs="Gadugi"/>
        </w:rPr>
        <w:t>ᎠᎩᏍᏓᏱᏳᎯᏍᏗᏱ</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ᎠᏆᏁᏤᎴ</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ᏄᏪᏎᎴ</w:t>
      </w:r>
      <w:r>
        <w:rPr>
          <w:rFonts w:ascii="Times New Roman" w:hAnsi="Times New Roman" w:eastAsia="Times New Roman" w:cs="Times New Roman"/>
        </w:rPr>
        <w:t xml:space="preserve">: </w:t>
      </w:r>
      <w:r>
        <w:rPr>
          <w:rFonts w:ascii="Gadugi" w:hAnsi="Gadugi" w:eastAsia="Gadugi" w:cs="Gadugi"/>
        </w:rPr>
        <w:t>ᎻᏍᏫᏍᎦ</w:t>
      </w:r>
      <w:r>
        <w:rPr>
          <w:rFonts w:ascii="Times New Roman" w:hAnsi="Times New Roman" w:eastAsia="Times New Roman" w:cs="Times New Roman"/>
        </w:rPr>
        <w:t xml:space="preserve"> </w:t>
      </w:r>
      <w:r>
        <w:rPr>
          <w:rFonts w:ascii="Gadugi" w:hAnsi="Gadugi" w:eastAsia="Gadugi" w:cs="Gadugi"/>
        </w:rPr>
        <w:t>ᎦᏬᏂᏍᎬ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ᎯᎬᏁᎸᎢ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ᏕᎪᏪᎶᏗᏱ</w:t>
      </w:r>
      <w:r>
        <w:rPr>
          <w:rFonts w:ascii="Times New Roman" w:hAnsi="Times New Roman" w:eastAsia="Times New Roman" w:cs="Times New Roman"/>
        </w:rPr>
        <w:t xml:space="preserve"> </w:t>
      </w:r>
      <w:r>
        <w:rPr>
          <w:rFonts w:ascii="Gadugi" w:hAnsi="Gadugi" w:eastAsia="Gadugi" w:cs="Gadugi"/>
        </w:rPr>
        <w:t>ᎤᏂᏍᏆᏂᎪᏛ</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ᏗᎪᎵᏰᏍᎩ</w:t>
      </w:r>
      <w:r>
        <w:rPr>
          <w:rFonts w:ascii="Times New Roman" w:hAnsi="Times New Roman" w:eastAsia="Times New Roman" w:cs="Times New Roman"/>
        </w:rPr>
        <w:t xml:space="preserve">. </w:t>
      </w:r>
      <w:r>
        <w:rPr>
          <w:rFonts w:ascii="Gadugi" w:hAnsi="Gadugi" w:eastAsia="Gadugi" w:cs="Gadugi"/>
        </w:rPr>
        <w:t>ᎦᏬᏂᏍᎬᏰᏃ</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ᏒᏓᏓᎴ</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ᎠᎵᏃᎮᎵᏍᎬ</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ᏱᏓᎦᎶᏄᎮᏍᏗ</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ᎤᏍᏗᎩᏛ</w:t>
      </w:r>
      <w:r>
        <w:rPr>
          <w:rFonts w:ascii="Times New Roman" w:hAnsi="Times New Roman" w:eastAsia="Times New Roman" w:cs="Times New Roman"/>
        </w:rPr>
        <w:t xml:space="preserve"> </w:t>
      </w:r>
      <w:r>
        <w:rPr>
          <w:rFonts w:ascii="Gadugi" w:hAnsi="Gadugi" w:eastAsia="Gadugi" w:cs="Gadugi"/>
        </w:rPr>
        <w:t>ᏱᎵᏍᏓ</w:t>
      </w:r>
      <w:r>
        <w:rPr>
          <w:rFonts w:ascii="Times New Roman" w:hAnsi="Times New Roman" w:eastAsia="Times New Roman" w:cs="Times New Roman"/>
        </w:rPr>
        <w:t xml:space="preserve">, </w:t>
      </w:r>
      <w:r>
        <w:rPr>
          <w:rFonts w:ascii="Gadugi" w:hAnsi="Gadugi" w:eastAsia="Gadugi" w:cs="Gadugi"/>
        </w:rPr>
        <w:t>ᎤᎵᎯᏳᏍᏗ</w:t>
      </w:r>
      <w:r>
        <w:rPr>
          <w:rFonts w:ascii="Times New Roman" w:hAnsi="Times New Roman" w:eastAsia="Times New Roman" w:cs="Times New Roman"/>
        </w:rPr>
        <w:t xml:space="preserve"> </w:t>
      </w:r>
      <w:r>
        <w:rPr>
          <w:rFonts w:ascii="Gadugi" w:hAnsi="Gadugi" w:eastAsia="Gadugi" w:cs="Gadugi"/>
        </w:rPr>
        <w:t>ᎠᏣᏁᎳ</w:t>
      </w:r>
      <w:r>
        <w:rPr>
          <w:rFonts w:ascii="Times New Roman" w:hAnsi="Times New Roman" w:eastAsia="Times New Roman" w:cs="Times New Roman"/>
        </w:rPr>
        <w:t xml:space="preserve">; </w:t>
      </w:r>
      <w:r>
        <w:rPr>
          <w:rFonts w:ascii="Gadugi" w:hAnsi="Gadugi" w:eastAsia="Gadugi" w:cs="Gadugi"/>
        </w:rPr>
        <w:t>ᎤᏙᎯᏳᎯᏰᏃ</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ᏓᎦᎷᏥ</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ᏱᎦᏗᎭ</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ᏱᏚᏳᎪᏛ</w:t>
      </w:r>
      <w:r>
        <w:rPr>
          <w:rFonts w:ascii="Times New Roman" w:hAnsi="Times New Roman" w:eastAsia="Times New Roman" w:cs="Times New Roman"/>
        </w:rPr>
        <w:t xml:space="preserve"> </w:t>
      </w:r>
      <w:r>
        <w:rPr>
          <w:rFonts w:ascii="Gadugi" w:hAnsi="Gadugi" w:eastAsia="Gadugi" w:cs="Gadugi"/>
        </w:rPr>
        <w:t>ᎤᎭ</w:t>
      </w:r>
      <w:r>
        <w:rPr>
          <w:rFonts w:ascii="Times New Roman" w:hAnsi="Times New Roman" w:eastAsia="Times New Roman" w:cs="Times New Roman"/>
        </w:rPr>
        <w:t xml:space="preserve"> </w:t>
      </w:r>
      <w:r>
        <w:rPr>
          <w:rFonts w:ascii="Gadugi" w:hAnsi="Gadugi" w:eastAsia="Gadugi" w:cs="Gadugi"/>
        </w:rPr>
        <w:t>ᎢᏯᎢ</w:t>
      </w:r>
      <w:r>
        <w:rPr>
          <w:rFonts w:ascii="Times New Roman" w:hAnsi="Times New Roman" w:eastAsia="Times New Roman" w:cs="Times New Roman"/>
        </w:rPr>
        <w:t xml:space="preserve">; </w:t>
      </w:r>
      <w:r>
        <w:rPr>
          <w:rFonts w:ascii="Gadugi" w:hAnsi="Gadugi" w:eastAsia="Gadugi" w:cs="Gadugi"/>
        </w:rPr>
        <w:t>ᎤᏓᏅᏘᏍᎩᏂ</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ᎤᏃᎯᏳᏒᎢᏍᏛ</w:t>
      </w:r>
      <w:r>
        <w:rPr>
          <w:rFonts w:ascii="Times New Roman" w:hAnsi="Times New Roman" w:eastAsia="Times New Roman" w:cs="Times New Roman"/>
        </w:rPr>
        <w:t xml:space="preserve">. </w:t>
      </w:r>
      <w:r>
        <w:rPr>
          <w:rFonts w:ascii="Gadugi" w:hAnsi="Gadugi" w:eastAsia="Gadugi" w:cs="Gadugi"/>
        </w:rPr>
        <w:t>ᎥᎥ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ᏧᏓᏃᎸ</w:t>
      </w:r>
      <w:r>
        <w:rPr>
          <w:rFonts w:ascii="Times New Roman" w:hAnsi="Times New Roman" w:eastAsia="Times New Roman" w:cs="Times New Roman"/>
        </w:rPr>
        <w:t xml:space="preserve"> </w:t>
      </w:r>
      <w:r>
        <w:rPr>
          <w:rFonts w:ascii="Gadugi" w:hAnsi="Gadugi" w:eastAsia="Gadugi" w:cs="Gadugi"/>
        </w:rPr>
        <w:t>ᎠᏰᎸᏗ</w:t>
      </w:r>
      <w:r>
        <w:rPr>
          <w:rFonts w:ascii="Times New Roman" w:hAnsi="Times New Roman" w:eastAsia="Times New Roman" w:cs="Times New Roman"/>
        </w:rPr>
        <w:t xml:space="preserve"> </w:t>
      </w:r>
      <w:r>
        <w:rPr>
          <w:rFonts w:ascii="Gadugi" w:hAnsi="Gadugi" w:eastAsia="Gadugi" w:cs="Gadugi"/>
        </w:rPr>
        <w:t>ᏚᏍᏗᎾᏁᎸ</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ᎤᏢᏉᏘ</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ᏯᏆᏂᎪᏍᏗ</w:t>
      </w:r>
      <w:r>
        <w:rPr>
          <w:rFonts w:ascii="Times New Roman" w:hAnsi="Times New Roman" w:eastAsia="Times New Roman" w:cs="Times New Roman"/>
        </w:rPr>
        <w:t xml:space="preserve"> </w:t>
      </w:r>
      <w:r>
        <w:rPr>
          <w:rFonts w:ascii="Gadugi" w:hAnsi="Gadugi" w:eastAsia="Gadugi" w:cs="Gadugi"/>
        </w:rPr>
        <w:t>ᎦᎵᏦᏕ</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ᎦᏅᏬ</w:t>
      </w:r>
      <w:r>
        <w:rPr>
          <w:rFonts w:ascii="Times New Roman" w:hAnsi="Times New Roman" w:eastAsia="Times New Roman" w:cs="Times New Roman"/>
        </w:rPr>
        <w:t xml:space="preserve"> </w:t>
      </w:r>
      <w:r>
        <w:rPr>
          <w:rFonts w:ascii="Gadugi" w:hAnsi="Gadugi" w:eastAsia="Gadugi" w:cs="Gadugi"/>
        </w:rPr>
        <w:t>ᏣᏁᏉᏥ</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ᏨᏍᏗ</w:t>
      </w:r>
      <w:r>
        <w:rPr>
          <w:rFonts w:ascii="Times New Roman" w:hAnsi="Times New Roman" w:eastAsia="Times New Roman" w:cs="Times New Roman"/>
        </w:rPr>
        <w:t xml:space="preserve"> </w:t>
      </w:r>
      <w:r>
        <w:rPr>
          <w:rFonts w:ascii="Gadugi" w:hAnsi="Gadugi" w:eastAsia="Gadugi" w:cs="Gadugi"/>
        </w:rPr>
        <w:t>ᎤᏚᎸᏗ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ᎠᏲ</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ᏴᎬᎿᎨᏍᏗ</w:t>
      </w:r>
      <w:r>
        <w:rPr>
          <w:rFonts w:ascii="Times New Roman" w:hAnsi="Times New Roman" w:eastAsia="Times New Roman" w:cs="Times New Roman"/>
        </w:rPr>
        <w:t xml:space="preserve">; </w:t>
      </w:r>
      <w:r>
        <w:rPr>
          <w:rFonts w:ascii="Gadugi" w:hAnsi="Gadugi" w:eastAsia="Gadugi" w:cs="Gadugi"/>
        </w:rPr>
        <w:t>ᎠᏍᎦᏯᏰᏃ</w:t>
      </w:r>
      <w:r>
        <w:rPr>
          <w:rFonts w:ascii="Times New Roman" w:hAnsi="Times New Roman" w:eastAsia="Times New Roman" w:cs="Times New Roman"/>
        </w:rPr>
        <w:t xml:space="preserve"> </w:t>
      </w:r>
      <w:r>
        <w:rPr>
          <w:rFonts w:ascii="Gadugi" w:hAnsi="Gadugi" w:eastAsia="Gadugi" w:cs="Gadugi"/>
        </w:rPr>
        <w:t>ᏕᎦᏟᏌᏅ</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ᎾᏂᏴᏫ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ᏕᎦᏘᏲᎯᏎᎸ</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ᎻᏆᎫᎩ</w:t>
      </w:r>
      <w:r>
        <w:rPr>
          <w:rFonts w:ascii="Times New Roman" w:hAnsi="Times New Roman" w:eastAsia="Times New Roman" w:cs="Times New Roman"/>
        </w:rPr>
        <w:t xml:space="preserve"> 2:1–5.</w:t>
      </w:r>
    </w:p>
    <w:p>
      <w:pPr>
        <w:pStyle w:val="ArticleBody"/>
        <w:jc w:val="left"/>
      </w:pPr>
      <w:r>
        <w:rPr>
          <w:rFonts w:ascii="Gadugi" w:hAnsi="Gadugi" w:eastAsia="Gadugi" w:cs="Gadugi"/>
        </w:rPr>
        <w:t>ᎿᎦᏢ</w:t>
      </w:r>
      <w:r>
        <w:rPr>
          <w:rFonts w:ascii="Times New Roman" w:hAnsi="Times New Roman" w:eastAsia="Times New Roman" w:cs="Times New Roman"/>
        </w:rPr>
        <w:t xml:space="preserve"> </w:t>
      </w:r>
      <w:r>
        <w:rPr>
          <w:rFonts w:ascii="Gadugi" w:hAnsi="Gadugi" w:eastAsia="Gadugi" w:cs="Gadugi"/>
        </w:rPr>
        <w:t>ᎧᏃᎮᏎᎸ</w:t>
      </w:r>
      <w:r>
        <w:rPr>
          <w:rFonts w:ascii="Times New Roman" w:hAnsi="Times New Roman" w:eastAsia="Times New Roman" w:cs="Times New Roman"/>
        </w:rPr>
        <w:t xml:space="preserve"> </w:t>
      </w:r>
      <w:r>
        <w:rPr>
          <w:rFonts w:ascii="Gadugi" w:hAnsi="Gadugi" w:eastAsia="Gadugi" w:cs="Gadugi"/>
        </w:rPr>
        <w:t>ᎿᎦᏢᎬ</w:t>
      </w:r>
      <w:r>
        <w:rPr>
          <w:rFonts w:ascii="Times New Roman" w:hAnsi="Times New Roman" w:eastAsia="Times New Roman" w:cs="Times New Roman"/>
        </w:rPr>
        <w:t xml:space="preserve"> </w:t>
      </w:r>
      <w:r>
        <w:rPr>
          <w:rFonts w:ascii="Gadugi" w:hAnsi="Gadugi" w:eastAsia="Gadugi" w:cs="Gadugi"/>
        </w:rPr>
        <w:t>ᎭᏆᎫᎧ</w:t>
      </w:r>
      <w:r>
        <w:rPr>
          <w:rFonts w:ascii="Times New Roman" w:hAnsi="Times New Roman" w:eastAsia="Times New Roman" w:cs="Times New Roman"/>
        </w:rPr>
        <w:t xml:space="preserve"> </w:t>
      </w:r>
      <w:r>
        <w:rPr>
          <w:rFonts w:ascii="Gadugi" w:hAnsi="Gadugi" w:eastAsia="Gadugi" w:cs="Gadugi"/>
        </w:rPr>
        <w:t>ᎡᎵᏔᏘ</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ᎠᏂᏅᏃᎯ</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ᏅᎦᏍᎪᎯᏅᎯ</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ᎤᏓᎴᎴᎢ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ᏄᎬᎾᏛ</w:t>
      </w:r>
      <w:r>
        <w:rPr>
          <w:rFonts w:ascii="Times New Roman" w:hAnsi="Times New Roman" w:eastAsia="Times New Roman" w:cs="Times New Roman"/>
        </w:rPr>
        <w:t xml:space="preserve"> </w:t>
      </w:r>
      <w:r>
        <w:rPr>
          <w:rFonts w:ascii="Gadugi" w:hAnsi="Gadugi" w:eastAsia="Gadugi" w:cs="Gadugi"/>
        </w:rPr>
        <w:t>ᎤᎵᏃᎮᏍᎩ</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ᏧᏇᎵᏏᏯ</w:t>
      </w:r>
      <w:r>
        <w:rPr>
          <w:rFonts w:ascii="Times New Roman" w:hAnsi="Times New Roman" w:eastAsia="Times New Roman" w:cs="Times New Roman"/>
        </w:rPr>
        <w:t xml:space="preserve"> </w:t>
      </w:r>
      <w:r>
        <w:rPr>
          <w:rFonts w:ascii="Gadugi" w:hAnsi="Gadugi" w:eastAsia="Gadugi" w:cs="Gadugi"/>
        </w:rPr>
        <w:t>ᏣᎳᏅᎯ</w:t>
      </w:r>
      <w:r>
        <w:rPr>
          <w:rFonts w:ascii="Times New Roman" w:hAnsi="Times New Roman" w:eastAsia="Times New Roman" w:cs="Times New Roman"/>
        </w:rPr>
        <w:t xml:space="preserve"> </w:t>
      </w:r>
      <w:r>
        <w:rPr>
          <w:rFonts w:ascii="Gadugi" w:hAnsi="Gadugi" w:eastAsia="Gadugi" w:cs="Gadugi"/>
        </w:rPr>
        <w:t>ᎡᎵᏔᏘ</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ᎠᏍᏆᎸᎲᎢ</w:t>
      </w:r>
      <w:r>
        <w:rPr>
          <w:rFonts w:ascii="Times New Roman" w:hAnsi="Times New Roman" w:eastAsia="Times New Roman" w:cs="Times New Roman"/>
        </w:rPr>
        <w:t xml:space="preserve"> </w:t>
      </w:r>
      <w:r>
        <w:rPr>
          <w:rFonts w:ascii="Gadugi" w:hAnsi="Gadugi" w:eastAsia="Gadugi" w:cs="Gadugi"/>
        </w:rPr>
        <w:t>ᎤᏬᏚᎯᏎ</w:t>
      </w:r>
      <w:r>
        <w:rPr>
          <w:rFonts w:ascii="Times New Roman" w:hAnsi="Times New Roman" w:eastAsia="Times New Roman" w:cs="Times New Roman"/>
        </w:rPr>
        <w:t xml:space="preserve"> </w:t>
      </w:r>
      <w:r>
        <w:rPr>
          <w:rFonts w:ascii="Gadugi" w:hAnsi="Gadugi" w:eastAsia="Gadugi" w:cs="Gadugi"/>
        </w:rPr>
        <w:t>ᏥᏍᎩ</w:t>
      </w:r>
      <w:r>
        <w:rPr>
          <w:rFonts w:ascii="Times New Roman" w:hAnsi="Times New Roman" w:eastAsia="Times New Roman" w:cs="Times New Roman"/>
        </w:rPr>
        <w:t xml:space="preserve"> 11, 2001. </w:t>
      </w:r>
      <w:r>
        <w:rPr>
          <w:rFonts w:ascii="Gadugi" w:hAnsi="Gadugi" w:eastAsia="Gadugi" w:cs="Gadugi"/>
        </w:rPr>
        <w:t>ᎿᎭᏉᏃ</w:t>
      </w:r>
      <w:r>
        <w:rPr>
          <w:rFonts w:ascii="Times New Roman" w:hAnsi="Times New Roman" w:eastAsia="Times New Roman" w:cs="Times New Roman"/>
        </w:rPr>
        <w:t xml:space="preserve"> </w:t>
      </w:r>
      <w:r>
        <w:rPr>
          <w:rFonts w:ascii="Gadugi" w:hAnsi="Gadugi" w:eastAsia="Gadugi" w:cs="Gadugi"/>
        </w:rPr>
        <w:t>ᎤᏓᎴᎴ</w:t>
      </w:r>
      <w:r>
        <w:rPr>
          <w:rFonts w:ascii="Times New Roman" w:hAnsi="Times New Roman" w:eastAsia="Times New Roman" w:cs="Times New Roman"/>
        </w:rPr>
        <w:t xml:space="preserve"> </w:t>
      </w:r>
      <w:r>
        <w:rPr>
          <w:rFonts w:ascii="Gadugi" w:hAnsi="Gadugi" w:eastAsia="Gadugi" w:cs="Gadugi"/>
        </w:rPr>
        <w:t>ᎠᏂᏃᎯᏍᏗ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ᏧᎾᏙᎬ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ᎬᏩᏂᏙᎳᏅᏛ</w:t>
      </w:r>
      <w:r>
        <w:rPr>
          <w:rFonts w:ascii="Times New Roman" w:hAnsi="Times New Roman" w:eastAsia="Times New Roman" w:cs="Times New Roman"/>
        </w:rPr>
        <w:t xml:space="preserve"> </w:t>
      </w:r>
      <w:r>
        <w:rPr>
          <w:rFonts w:ascii="Gadugi" w:hAnsi="Gadugi" w:eastAsia="Gadugi" w:cs="Gadugi"/>
        </w:rPr>
        <w:t>ᎠᏍᏓᏩᏛᎢ</w:t>
      </w:r>
      <w:r>
        <w:rPr>
          <w:rFonts w:ascii="Times New Roman" w:hAnsi="Times New Roman" w:eastAsia="Times New Roman" w:cs="Times New Roman"/>
        </w:rPr>
        <w:t xml:space="preserve"> </w:t>
      </w:r>
      <w:r>
        <w:rPr>
          <w:rFonts w:ascii="Gadugi" w:hAnsi="Gadugi" w:eastAsia="Gadugi" w:cs="Gadugi"/>
        </w:rPr>
        <w:t>ᎠᏂᏙᎯᏳᎲᏍᎬ</w:t>
      </w:r>
      <w:r>
        <w:rPr>
          <w:rFonts w:ascii="Times New Roman" w:hAnsi="Times New Roman" w:eastAsia="Times New Roman" w:cs="Times New Roman"/>
        </w:rPr>
        <w:t xml:space="preserve"> </w:t>
      </w:r>
      <w:r>
        <w:rPr>
          <w:rFonts w:ascii="Gadugi" w:hAnsi="Gadugi" w:eastAsia="Gadugi" w:cs="Gadugi"/>
        </w:rPr>
        <w:t>ᎠᏓᏫᏒ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1843 </w:t>
      </w:r>
      <w:r>
        <w:rPr>
          <w:rFonts w:ascii="Gadugi" w:hAnsi="Gadugi" w:eastAsia="Gadugi" w:cs="Gadugi"/>
        </w:rPr>
        <w:t>ᎠᏂᎸᏉᏗ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ᎠᏎᎴᎯ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ᎭᏆᎫᎧ</w:t>
      </w:r>
      <w:r>
        <w:rPr>
          <w:rFonts w:ascii="Times New Roman" w:hAnsi="Times New Roman" w:eastAsia="Times New Roman" w:cs="Times New Roman"/>
        </w:rPr>
        <w:t xml:space="preserve"> </w:t>
      </w:r>
      <w:r>
        <w:rPr>
          <w:rFonts w:ascii="Gadugi" w:hAnsi="Gadugi" w:eastAsia="Gadugi" w:cs="Gadugi"/>
        </w:rPr>
        <w:t>ᎤᎾᏰᎢ</w:t>
      </w:r>
      <w:r>
        <w:rPr>
          <w:rFonts w:ascii="Times New Roman" w:hAnsi="Times New Roman" w:eastAsia="Times New Roman" w:cs="Times New Roman"/>
        </w:rPr>
        <w:t xml:space="preserve"> “</w:t>
      </w:r>
      <w:r>
        <w:rPr>
          <w:rFonts w:ascii="Gadugi" w:hAnsi="Gadugi" w:eastAsia="Gadugi" w:cs="Gadugi"/>
        </w:rPr>
        <w:t>ᎠᏖᎵᏍᎬ</w:t>
      </w:r>
      <w:r>
        <w:rPr>
          <w:rFonts w:ascii="Times New Roman" w:hAnsi="Times New Roman" w:eastAsia="Times New Roman" w:cs="Times New Roman"/>
        </w:rPr>
        <w:t xml:space="preserve"> </w:t>
      </w:r>
      <w:r>
        <w:rPr>
          <w:rFonts w:ascii="Gadugi" w:hAnsi="Gadugi" w:eastAsia="Gadugi" w:cs="Gadugi"/>
        </w:rPr>
        <w:t>ᏗᎨᏥᏔᏅᎯ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ᎠᏂᏪᏂᏍᎩ</w:t>
      </w:r>
      <w:r>
        <w:rPr>
          <w:rFonts w:ascii="Times New Roman" w:hAnsi="Times New Roman" w:eastAsia="Times New Roman" w:cs="Times New Roman"/>
        </w:rPr>
        <w:t xml:space="preserve">” </w:t>
      </w:r>
      <w:r>
        <w:rPr>
          <w:rFonts w:ascii="Gadugi" w:hAnsi="Gadugi" w:eastAsia="Gadugi" w:cs="Gadugi"/>
        </w:rPr>
        <w:t>ᏦᎡᎵ</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ᎤᎾᏰᏍᏔᏅᎯ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ᎤᏂᎰᎵ</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ᎤᏓᏔᎯ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ᎤᏂᎰᎵ</w:t>
      </w:r>
      <w:r>
        <w:rPr>
          <w:rFonts w:ascii="Times New Roman" w:hAnsi="Times New Roman" w:eastAsia="Times New Roman" w:cs="Times New Roman"/>
        </w:rPr>
        <w:t xml:space="preserve"> </w:t>
      </w:r>
      <w:r>
        <w:rPr>
          <w:rFonts w:ascii="Gadugi" w:hAnsi="Gadugi" w:eastAsia="Gadugi" w:cs="Gadugi"/>
        </w:rPr>
        <w:t>ᎤᏂᏁᎬᎢ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ᎤᏂᎰᎵ</w:t>
      </w:r>
      <w:r>
        <w:rPr>
          <w:rFonts w:ascii="Times New Roman" w:hAnsi="Times New Roman" w:eastAsia="Times New Roman" w:cs="Times New Roman"/>
        </w:rPr>
        <w:t xml:space="preserve"> </w:t>
      </w:r>
      <w:r>
        <w:rPr>
          <w:rFonts w:ascii="Gadugi" w:hAnsi="Gadugi" w:eastAsia="Gadugi" w:cs="Gadugi"/>
        </w:rPr>
        <w:t>ᎠᏂᏍᏓᏱᏗᏢ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לחמתית «הוכיח» בפסוק הראשון פירושה «התווכח עם». הטענה שניתנה לשומרים המילריטים הוצגה על גבי תרשים החלוצים של 1843, אשר הופק במאי 1842 כהגשמת פסוקים אלה. מעמד אחד, שחי באמונתו, היה שרוי במחלוקת בנוגע למסר האמת הנוכחית הנבואית לאותה תקופה, עם מעמד אחר שפשע ביין. אלה הם שיכורי יואל, המתעוררים לגלות כי היין, סמל לתורה, נכרת מפיהם. אלה הם שיכורי אפרים של ישעיהו, המושלים בירושלים ואינם מסוגלים להבין את הספר החתום.</w:t>
      </w:r>
    </w:p>
    <w:p>
      <w:pPr>
        <w:pStyle w:val="ArticleScripture"/>
        <w:jc w:val="left"/>
      </w:pPr>
      <w:r>
        <w:rPr>
          <w:rFonts w:ascii="Times New Roman" w:hAnsi="Times New Roman" w:eastAsia="Times New Roman" w:cs="Times New Roman"/>
        </w:rPr>
        <w:t>Way isgüshanambaqpan atghnaqtaqun Ephraim-amek awinan ukun tutyaqellret tangevaghtuq, quyaniqellret tangerluni naulluku, imarmi nerlugmi iluani naruqaqellruut tan’gaurluteng! Taq’u, Naulrem iluani ataasiq sualriamek nakuurluni pitaqaqtuq, qanruyutem qayaruanun hail-amek anurrlualriamek-llu asriqellruamek, imarmek angniqaqtualriamek kuiggluni qerr’anun ayagtuq-llu arcaqaqluku nunamun igarnguqaqni. Way isgüshanambaqpan atghnaqtaqun, Ephraim-amek awinan ukun tutyaqellret, it’garkaumalriit aturluki.... Nutaan ayagciqasi, alerquuci, alingnauci; qialuku qialuci: imirluteng, aglaunii imarmek; qillagtut, aglaunii imarmek sualriamek.... Tauna-gguq tusarisi Naulrem iluani qaneryaraq, ilakellriit ayagcangqellriit, ukun inungnun Jerusalem-miullrenun aqumangqertut. Utuqqanaq Naulrem iluani ilipsi iluani kuut’sarfigai qavartelriaruaq yua, tauturyugci acirluki: qaneryarqelriit-llu aqumangqellriit-llu, takilriit-llu maturniarluki. Taum-llu takiyaraq tamarmi ilipsi-pi tangerquq atuagkam qaneryarai atrallerkaat matutellriit, tamatumun ayagtaat cali iqsilriamun, “Aturyugna, qaku,” ayallruku; tauna-llu uqaqtuq, “Aturyugngaitua; matutellria-gguq.” Atuagaq-llu ayagtaat taunumun iqsilngaitchamun, “Aturyugna, qaku,” ayallruku; tauna-llu uqaqtuq, “Iqsilngaitua.” Isaiah 28:1–3, 14; 29:9–12.</w:t>
      </w:r>
    </w:p>
    <w:p>
      <w:pPr>
        <w:pStyle w:val="ArticleBody"/>
        <w:jc w:val="left"/>
      </w:pPr>
      <w:r>
        <w:rPr>
          <w:rFonts w:ascii="Times New Roman" w:hAnsi="Times New Roman" w:eastAsia="Times New Roman" w:cs="Times New Roman"/>
        </w:rPr>
        <w:t>Ҳабаққуқдаги Эфраимнинг мастлари билан Худонинг башоратли Каломига имон билан юрувчилар ўртасидаги баҳс, Ишаёнинг гувоҳлигидаги тўғри ва нотўғри методология ҳақидаги баҳс экани аниқ кўрсатиб берилган; зеро Ишаё айнан «сатр устига сатр» методологияси мастларни қоқилтириб, уларни ўлим аҳдига киритади, деб таъкидлайди.</w:t>
      </w:r>
    </w:p>
    <w:p>
      <w:pPr>
        <w:pStyle w:val="ArticleScripture"/>
        <w:jc w:val="left"/>
      </w:pPr>
      <w:r>
        <w:rPr>
          <w:rFonts w:ascii="Times New Roman" w:hAnsi="Times New Roman" w:eastAsia="Times New Roman" w:cs="Times New Roman"/>
        </w:rPr>
        <w:t>لەک هەروەها بە هۆی شەراب هەڵەیان کردووە، و بە هۆی مەیی توند لە ڕێگادا ون بوون؛ کاهین و پێغەمبەر بە هۆی مەیی توند هەڵەیان کردووە، شەراب هەڵیگرتوون، بە هۆی مەیی توند لە ڕێگادا ون بوون؛ لە بینین هەڵە دەکەن، لە دادوەریدا دەکەون. چونکە هەموو مێزەکان پڕن لە قی و پیسیی، بە جۆرێک کە شوێنێکی پاک نەماوە. کێ فێری زانیاری دەکات؟ و کێ تێگەیشتنی فێرکردن دەدات؟ ئەوانەی کە لە شیری دایک وەربڕاون، و لە مەمکان دورخراون. چونکە فەرمان دەبێت لەسەر فەرمان بێت، فەرمان لەسەر فەرمان؛ هێڵ لەسەر هێڵ، هێڵ لەسەر هێڵ؛ لێرە کەمێک، و لەوێ کەمێک. چونکە بە لێوانی گونگا و زمانێکی تر قسە لەگەڵ ئەم گەلە دەکات. بۆ ئەوانەی پێی فەرموو: ئەمە ئەو پشوودانەیە کە دەتوانن ماندووان پشووی پێ بدەن؛ و ئەمەش تازەبوونەوەیە؛ بەڵام نەیانویست گوێ بگرن. بەڵام وشەی یەزدان بۆیان بوو فەرمان لەسەر فەرمان، فەرمان لەسەر فەرمان؛ هێڵ لەسەر هێڵ، هێڵ لەسەر هێڵ؛ لێرە کەمێک، و لەوێ کەمێک؛ تاکو بڕۆن، و بەرەودوا بکەون، و بشکێن، و بداگیرێن، و بگیرێن. بۆیە گوێ لە وشەی یەزدان بگرن، ئەی پیاوانی گاڵتەجاڕ، ئەوانەی کە فەرمانڕەوایی ئەم گەلەی ناو ئۆرشەلیم دەکەن. چونکە گوتووتانە: ئێمە پەیمانمان لەگەڵ مردن بەستووە، و لەگەڵ دۆزەخدا ڕێککەوتنمان هەیە؛ کاتێک تازیانەی لاوبار تێدەپەڕێت، نایاتە سەرمان؛ چونکە درۆمان کردووە بە پەناگای خۆمان، و لە ژێر درۆدا خۆمان شاردووەتەوە. ئیشایا 28:7–15.</w:t>
      </w:r>
    </w:p>
    <w:p>
      <w:pPr>
        <w:pStyle w:val="ArticleBody"/>
        <w:jc w:val="left"/>
      </w:pPr>
      <w:r>
        <w:rPr>
          <w:rFonts w:ascii="Times New Roman" w:hAnsi="Times New Roman" w:eastAsia="Times New Roman" w:cs="Times New Roman"/>
        </w:rPr>
        <w:t>Ʝeẅa oꞩ then identify jɔt God place intɔ de controversy ɔf Habakkuk dat would bring judgment upon de drunkards, and hit wɔz de foundation stone, de “seven times” ɔf Leviticus twenty-six, wheech wɔz de first time prophecy dat Gabriel and de angels lead William Miller fi understand.</w:t>
      </w:r>
    </w:p>
    <w:p>
      <w:pPr>
        <w:pStyle w:val="ArticleScripture"/>
        <w:jc w:val="left"/>
      </w:pPr>
      <w:r>
        <w:rPr>
          <w:rFonts w:ascii="Times New Roman" w:hAnsi="Times New Roman" w:eastAsia="Times New Roman" w:cs="Times New Roman"/>
        </w:rPr>
        <w:t>Uqbarça, Rab İlah şöyle diýär: Ine, Men Siýonda binýat üçin bir daş goýýaryn — synalan daş, gymmatly burç daşy, ygtybarly binýat; oňa iman eden howsala düşmez. Hökmü hem ölçeg ýüpi bilen, dogrulygy hem gurşun agramy bilen goýaryn; doly ýalan penaňyzy syryp äkider, suwlar bolsa gizlenýän ýeriňizi basyp geçer. Ölüm bilen eden ähtiňyz bozular, dowzah bilen eden ylalaşygyňyz durmaz; joşup gelýän bela geçip gidende, siz onuň astynda tapdalanarsyňyz. Işaýa 28:16–18.</w:t>
      </w:r>
    </w:p>
    <w:p>
      <w:pPr>
        <w:pStyle w:val="ArticleBody"/>
        <w:jc w:val="left"/>
      </w:pPr>
      <w:r>
        <w:rPr>
          <w:rFonts w:ascii="Times New Roman" w:hAnsi="Times New Roman" w:eastAsia="Times New Roman" w:cs="Times New Roman"/>
        </w:rPr>
        <w:t>Rabbiin ummanni gara karaalee durii deebisee erga geggeessee yeroo gabaabaa booda, jalqaba Fulbaana 11, 2001 irraa eegalee gareen tokko kan sochii sana keessatti hirmaataa ture, ilbiisota afur kan Yo’el keessatti ibsaman Islaama badiisa sadaffaa bakka bu’u jedhee murteesse. Yeroo mala “sararaa irratti sararaa” jedhu dhaloota sana isa dhumaa keessatti saba Waaqayyoof baname sana keessatti, seerri raajii ijoo tokko ni beekame. Seerri sun raajii hojii irra oolmaa sadan qabuudha; gareen dhaloota afur kan Yo’el keessatti ibsaman Islaama badiisa sadaffaa bakka bu’u jedhee murteesse sun immoo, hojii irra oolmaa sadan qabuudhaan seera raajii sana dogoggoraan hojii irra oolchuun hojii irra oolmaa isaanii dogoggoraa ta’e utubuuf itti fayyadame.</w:t>
      </w:r>
    </w:p>
    <w:p>
      <w:pPr>
        <w:pStyle w:val="ArticleBody"/>
        <w:jc w:val="left"/>
      </w:pPr>
      <w:r>
        <w:rPr>
          <w:rFonts w:ascii="Nirmala UI" w:hAnsi="Nirmala UI" w:eastAsia="Nirmala UI" w:cs="Nirmala UI"/>
        </w:rPr>
        <w:t>ꯃꯁꯤꯒꯤ</w:t>
      </w:r>
      <w:r>
        <w:rPr>
          <w:rFonts w:ascii="Times New Roman" w:hAnsi="Times New Roman" w:eastAsia="Times New Roman" w:cs="Times New Roman"/>
        </w:rPr>
        <w:t xml:space="preserve"> 2014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ꯄꯤꯔꯤꯌꯗꯇꯥ</w:t>
      </w:r>
      <w:r>
        <w:rPr>
          <w:rFonts w:ascii="Times New Roman" w:hAnsi="Times New Roman" w:eastAsia="Times New Roman" w:cs="Times New Roman"/>
        </w:rPr>
        <w:t xml:space="preserve"> </w:t>
      </w:r>
      <w:r>
        <w:rPr>
          <w:rFonts w:ascii="Nirmala UI" w:hAnsi="Nirmala UI" w:eastAsia="Nirmala UI" w:cs="Nirmala UI"/>
        </w:rPr>
        <w:t>ꯁꯦꯇꯟꯗꯨ</w:t>
      </w:r>
      <w:r>
        <w:rPr>
          <w:rFonts w:ascii="Times New Roman" w:hAnsi="Times New Roman" w:eastAsia="Times New Roman" w:cs="Times New Roman"/>
        </w:rPr>
        <w:t xml:space="preserve"> </w:t>
      </w:r>
      <w:r>
        <w:rPr>
          <w:rFonts w:ascii="Nirmala UI" w:hAnsi="Nirmala UI" w:eastAsia="Nirmala UI" w:cs="Nirmala UI"/>
        </w:rPr>
        <w:t>ꯒ꯭ꯔꯦꯠ</w:t>
      </w:r>
      <w:r>
        <w:rPr>
          <w:rFonts w:ascii="Times New Roman" w:hAnsi="Times New Roman" w:eastAsia="Times New Roman" w:cs="Times New Roman"/>
        </w:rPr>
        <w:t xml:space="preserve"> </w:t>
      </w:r>
      <w:r>
        <w:rPr>
          <w:rFonts w:ascii="Nirmala UI" w:hAnsi="Nirmala UI" w:eastAsia="Nirmala UI" w:cs="Nirmala UI"/>
        </w:rPr>
        <w:t>ꯕ꯭ꯔꯤꯇꯦꯟ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ꯑꯣꯁ꯭ꯇ꯭ꯔꯦꯂꯤꯌꯥꯗꯒꯤ</w:t>
      </w:r>
      <w:r>
        <w:rPr>
          <w:rFonts w:ascii="Times New Roman" w:hAnsi="Times New Roman" w:eastAsia="Times New Roman" w:cs="Times New Roman"/>
        </w:rPr>
        <w:t xml:space="preserve"> </w:t>
      </w:r>
      <w:r>
        <w:rPr>
          <w:rFonts w:ascii="Nirmala UI" w:hAnsi="Nirmala UI" w:eastAsia="Nirmala UI" w:cs="Nirmala UI"/>
        </w:rPr>
        <w:t>ꯍꯣꯃꯣꯁꯦꯛꯁꯨꯌꯦꯜ</w:t>
      </w:r>
      <w:r>
        <w:rPr>
          <w:rFonts w:ascii="Times New Roman" w:hAnsi="Times New Roman" w:eastAsia="Times New Roman" w:cs="Times New Roman"/>
        </w:rPr>
        <w:t xml:space="preserve"> “woke” </w:t>
      </w:r>
      <w:r>
        <w:rPr>
          <w:rFonts w:ascii="Nirmala UI" w:hAnsi="Nirmala UI" w:eastAsia="Nirmala UI" w:cs="Nirmala UI"/>
        </w:rPr>
        <w:t>ꯑꯦꯖꯦꯟꯗꯥꯁꯤꯡ</w:t>
      </w:r>
      <w:r>
        <w:rPr>
          <w:rFonts w:ascii="Times New Roman" w:hAnsi="Times New Roman" w:eastAsia="Times New Roman" w:cs="Times New Roman"/>
        </w:rPr>
        <w:t xml:space="preserve"> </w:t>
      </w:r>
      <w:r>
        <w:rPr>
          <w:rFonts w:ascii="Nirmala UI" w:hAnsi="Nirmala UI" w:eastAsia="Nirmala UI" w:cs="Nirmala UI"/>
        </w:rPr>
        <w:t>ꯄꯨꯡꯂꯧꯒꯥ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ꯑꯥꯇꯥꯛꯁꯤ</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ꯏꯂꯦꯕꯦꯟ</w:t>
      </w:r>
      <w:r>
        <w:rPr>
          <w:rFonts w:ascii="Times New Roman" w:hAnsi="Times New Roman" w:eastAsia="Times New Roman" w:cs="Times New Roman"/>
        </w:rPr>
        <w:t xml:space="preserve"> </w:t>
      </w:r>
      <w:r>
        <w:rPr>
          <w:rFonts w:ascii="Nirmala UI" w:hAnsi="Nirmala UI" w:eastAsia="Nirmala UI" w:cs="Nirmala UI"/>
        </w:rPr>
        <w:t>ꯕꯥꯔꯁꯤꯖ</w:t>
      </w:r>
      <w:r>
        <w:rPr>
          <w:rFonts w:ascii="Times New Roman" w:hAnsi="Times New Roman" w:eastAsia="Times New Roman" w:cs="Times New Roman"/>
        </w:rPr>
        <w:t xml:space="preserve"> </w:t>
      </w:r>
      <w:r>
        <w:rPr>
          <w:rFonts w:ascii="Nirmala UI" w:hAnsi="Nirmala UI" w:eastAsia="Nirmala UI" w:cs="Nirmala UI"/>
        </w:rPr>
        <w:t>ꯋꯥꯟ</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ꯐꯤꯐꯇꯤꯟꯗꯥ</w:t>
      </w:r>
      <w:r>
        <w:rPr>
          <w:rFonts w:ascii="Times New Roman" w:hAnsi="Times New Roman" w:eastAsia="Times New Roman" w:cs="Times New Roman"/>
        </w:rPr>
        <w:t xml:space="preserve"> </w:t>
      </w:r>
      <w:r>
        <w:rPr>
          <w:rFonts w:ascii="Nirmala UI" w:hAnsi="Nirmala UI" w:eastAsia="Nirmala UI" w:cs="Nirmala UI"/>
        </w:rPr>
        <w:t>ꯑꯈꯟꯕ</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ꯂꯣꯟꯕ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ꯍꯅꯥ</w:t>
      </w:r>
      <w:r>
        <w:rPr>
          <w:rFonts w:ascii="Times New Roman" w:hAnsi="Times New Roman" w:eastAsia="Times New Roman" w:cs="Times New Roman"/>
        </w:rPr>
        <w:t xml:space="preserve"> </w:t>
      </w:r>
      <w:r>
        <w:rPr>
          <w:rFonts w:ascii="Nirmala UI" w:hAnsi="Nirmala UI" w:eastAsia="Nirmala UI" w:cs="Nirmala UI"/>
        </w:rPr>
        <w:t>ꯊꯧꯗꯣꯛꯏ꯫</w:t>
      </w:r>
      <w:r>
        <w:rPr>
          <w:rFonts w:ascii="Times New Roman" w:hAnsi="Times New Roman" w:eastAsia="Times New Roman" w:cs="Times New Roman"/>
        </w:rPr>
        <w:t xml:space="preserve"> </w:t>
      </w:r>
      <w:r>
        <w:rPr>
          <w:rFonts w:ascii="Nirmala UI" w:hAnsi="Nirmala UI" w:eastAsia="Nirmala UI" w:cs="Nirmala UI"/>
        </w:rPr>
        <w:t>ꯍꯣꯃꯣꯁꯦꯛꯁꯨꯌꯦꯜꯕꯨ</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ꯂꯤꯗꯔꯁꯤꯡꯅꯥ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ꯃꯨꯚꯃꯦꯟꯠꯇꯥ</w:t>
      </w:r>
      <w:r>
        <w:rPr>
          <w:rFonts w:ascii="Times New Roman" w:hAnsi="Times New Roman" w:eastAsia="Times New Roman" w:cs="Times New Roman"/>
        </w:rPr>
        <w:t xml:space="preserve"> </w:t>
      </w:r>
      <w:r>
        <w:rPr>
          <w:rFonts w:ascii="Nirmala UI" w:hAnsi="Nirmala UI" w:eastAsia="Nirmala UI" w:cs="Nirmala UI"/>
        </w:rPr>
        <w:t>ꯅꯨꯡꯁꯤꯅ</w:t>
      </w:r>
      <w:r>
        <w:rPr>
          <w:rFonts w:ascii="Times New Roman" w:hAnsi="Times New Roman" w:eastAsia="Times New Roman" w:cs="Times New Roman"/>
        </w:rPr>
        <w:t xml:space="preserve"> </w:t>
      </w:r>
      <w:r>
        <w:rPr>
          <w:rFonts w:ascii="Nirmala UI" w:hAnsi="Nirmala UI" w:eastAsia="Nirmala UI" w:cs="Nirmala UI"/>
        </w:rPr>
        <w:t>ꯍꯥꯞꯆꯤꯜꯂꯒꯥ</w:t>
      </w:r>
      <w:r>
        <w:rPr>
          <w:rFonts w:ascii="Times New Roman" w:hAnsi="Times New Roman" w:eastAsia="Times New Roman" w:cs="Times New Roman"/>
        </w:rPr>
        <w:t xml:space="preserve"> </w:t>
      </w:r>
      <w:r>
        <w:rPr>
          <w:rFonts w:ascii="Nirmala UI" w:hAnsi="Nirmala UI" w:eastAsia="Nirmala UI" w:cs="Nirmala UI"/>
        </w:rPr>
        <w:t>ꯂꯣꯟꯗꯨꯅꯥ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ꯑꯅꯧꯕꯥꯗꯥ</w:t>
      </w:r>
      <w:r>
        <w:rPr>
          <w:rFonts w:ascii="Times New Roman" w:hAnsi="Times New Roman" w:eastAsia="Times New Roman" w:cs="Times New Roman"/>
        </w:rPr>
        <w:t xml:space="preserve"> Adventism </w:t>
      </w:r>
      <w:r>
        <w:rPr>
          <w:rFonts w:ascii="Nirmala UI" w:hAnsi="Nirmala UI" w:eastAsia="Nirmala UI" w:cs="Nirmala UI"/>
        </w:rPr>
        <w:t>ꯅꯥ</w:t>
      </w:r>
      <w:r>
        <w:rPr>
          <w:rFonts w:ascii="Times New Roman" w:hAnsi="Times New Roman" w:eastAsia="Times New Roman" w:cs="Times New Roman"/>
        </w:rPr>
        <w:t xml:space="preserve"> Rome </w:t>
      </w:r>
      <w:r>
        <w:rPr>
          <w:rFonts w:ascii="Nirmala UI" w:hAnsi="Nirmala UI" w:eastAsia="Nirmala UI" w:cs="Nirmala UI"/>
        </w:rPr>
        <w:t>ꯒꯤ</w:t>
      </w:r>
      <w:r>
        <w:rPr>
          <w:rFonts w:ascii="Times New Roman" w:hAnsi="Times New Roman" w:eastAsia="Times New Roman" w:cs="Times New Roman"/>
        </w:rPr>
        <w:t xml:space="preserve"> pope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ꯑꯄꯣꯂꯣꯖꯥꯏꯖ</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antichrist, Rome </w:t>
      </w:r>
      <w:r>
        <w:rPr>
          <w:rFonts w:ascii="Nirmala UI" w:hAnsi="Nirmala UI" w:eastAsia="Nirmala UI" w:cs="Nirmala UI"/>
        </w:rPr>
        <w:t>ꯒꯤ</w:t>
      </w:r>
      <w:r>
        <w:rPr>
          <w:rFonts w:ascii="Times New Roman" w:hAnsi="Times New Roman" w:eastAsia="Times New Roman" w:cs="Times New Roman"/>
        </w:rPr>
        <w:t xml:space="preserve"> pope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ꯋꯥꯈꯠ</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ꯑꯥꯇꯥꯛꯁꯤꯒꯤ</w:t>
      </w:r>
      <w:r>
        <w:rPr>
          <w:rFonts w:ascii="Times New Roman" w:hAnsi="Times New Roman" w:eastAsia="Times New Roman" w:cs="Times New Roman"/>
        </w:rPr>
        <w:t xml:space="preserve"> </w:t>
      </w:r>
      <w:r>
        <w:rPr>
          <w:rFonts w:ascii="Nirmala UI" w:hAnsi="Nirmala UI" w:eastAsia="Nirmala UI" w:cs="Nirmala UI"/>
        </w:rPr>
        <w:t>ꯄꯥꯎꯗꯝꯗꯤ</w:t>
      </w:r>
      <w:r>
        <w:rPr>
          <w:rFonts w:ascii="Times New Roman" w:hAnsi="Times New Roman" w:eastAsia="Times New Roman" w:cs="Times New Roman"/>
        </w:rPr>
        <w:t xml:space="preserve"> </w:t>
      </w:r>
      <w:r>
        <w:rPr>
          <w:rFonts w:ascii="Nirmala UI" w:hAnsi="Nirmala UI" w:eastAsia="Nirmala UI" w:cs="Nirmala UI"/>
        </w:rPr>
        <w:t>ꯃꯨꯚꯃꯦꯟꯠ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ꯁꯂꯥꯏꯕꯅꯤ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ꯈꯣꯡꯅꯥꯡꯗꯥ</w:t>
      </w:r>
      <w:r>
        <w:rPr>
          <w:rFonts w:ascii="Times New Roman" w:hAnsi="Times New Roman" w:eastAsia="Times New Roman" w:cs="Times New Roman"/>
        </w:rPr>
        <w:t xml:space="preserve"> “the robbers of thy people”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(Daniel 11:1–15)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ꯐꯧꯔꯛꯄ</w:t>
      </w:r>
      <w:r>
        <w:rPr>
          <w:rFonts w:ascii="Times New Roman" w:hAnsi="Times New Roman" w:eastAsia="Times New Roman" w:cs="Times New Roman"/>
        </w:rPr>
        <w:t xml:space="preserve"> </w:t>
      </w:r>
      <w:r>
        <w:rPr>
          <w:rFonts w:ascii="Nirmala UI" w:hAnsi="Nirmala UI" w:eastAsia="Nirmala UI" w:cs="Nirmala UI"/>
        </w:rPr>
        <w:t>ꯄꯥꯎꯁꯟ</w:t>
      </w:r>
      <w:r>
        <w:rPr>
          <w:rFonts w:ascii="Times New Roman" w:hAnsi="Times New Roman" w:eastAsia="Times New Roman" w:cs="Times New Roman"/>
        </w:rPr>
        <w:t xml:space="preserve"> </w:t>
      </w:r>
      <w:r>
        <w:rPr>
          <w:rFonts w:ascii="Nirmala UI" w:hAnsi="Nirmala UI" w:eastAsia="Nirmala UI" w:cs="Nirmala UI"/>
        </w:rPr>
        <w:t>ꯄꯨꯊꯣꯛꯅꯕꯅꯤ꯫</w:t>
      </w:r>
    </w:p>
    <w:p>
      <w:pPr>
        <w:pStyle w:val="ArticleBody"/>
        <w:jc w:val="left"/>
      </w:pP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இவ்விவாதங்களும்</w:t>
      </w:r>
      <w:r>
        <w:rPr>
          <w:rFonts w:ascii="Times New Roman" w:hAnsi="Times New Roman" w:eastAsia="Times New Roman" w:cs="Times New Roman"/>
        </w:rPr>
        <w:t xml:space="preserve"> </w:t>
      </w:r>
      <w:r>
        <w:rPr>
          <w:rFonts w:ascii="Nirmala UI" w:hAnsi="Nirmala UI" w:eastAsia="Nirmala UI" w:cs="Nirmala UI"/>
        </w:rPr>
        <w:t>போப்பரசர்</w:t>
      </w:r>
      <w:r>
        <w:rPr>
          <w:rFonts w:ascii="Times New Roman" w:hAnsi="Times New Roman" w:eastAsia="Times New Roman" w:cs="Times New Roman"/>
        </w:rPr>
        <w:t xml:space="preserve"> </w:t>
      </w: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சின்னத்தை</w:t>
      </w:r>
      <w:r>
        <w:rPr>
          <w:rFonts w:ascii="Times New Roman" w:hAnsi="Times New Roman" w:eastAsia="Times New Roman" w:cs="Times New Roman"/>
        </w:rPr>
        <w:t xml:space="preserve"> </w:t>
      </w:r>
      <w:r>
        <w:rPr>
          <w:rFonts w:ascii="Nirmala UI" w:hAnsi="Nirmala UI" w:eastAsia="Nirmala UI" w:cs="Nirmala UI"/>
        </w:rPr>
        <w:t>குழப்புவதற்கான</w:t>
      </w:r>
      <w:r>
        <w:rPr>
          <w:rFonts w:ascii="Times New Roman" w:hAnsi="Times New Roman" w:eastAsia="Times New Roman" w:cs="Times New Roman"/>
        </w:rPr>
        <w:t xml:space="preserve"> </w:t>
      </w:r>
      <w:r>
        <w:rPr>
          <w:rFonts w:ascii="Nirmala UI" w:hAnsi="Nirmala UI" w:eastAsia="Nirmala UI" w:cs="Nirmala UI"/>
        </w:rPr>
        <w:t>சாத்தானின்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முயற்சியாக</w:t>
      </w:r>
      <w:r>
        <w:rPr>
          <w:rFonts w:ascii="Times New Roman" w:hAnsi="Times New Roman" w:eastAsia="Times New Roman" w:cs="Times New Roman"/>
        </w:rPr>
        <w:t xml:space="preserve"> </w:t>
      </w:r>
      <w:r>
        <w:rPr>
          <w:rFonts w:ascii="Nirmala UI" w:hAnsi="Nirmala UI" w:eastAsia="Nirmala UI" w:cs="Nirmala UI"/>
        </w:rPr>
        <w:t>இருந்தன</w:t>
      </w:r>
      <w:r>
        <w:rPr>
          <w:rFonts w:ascii="Times New Roman" w:hAnsi="Times New Roman" w:eastAsia="Times New Roman" w:cs="Times New Roman"/>
        </w:rPr>
        <w:t xml:space="preserve">. </w:t>
      </w:r>
      <w:r>
        <w:rPr>
          <w:rFonts w:ascii="Nirmala UI" w:hAnsi="Nirmala UI" w:eastAsia="Nirmala UI" w:cs="Nirmala UI"/>
        </w:rPr>
        <w:t>எக்காலத்திலும்</w:t>
      </w:r>
      <w:r>
        <w:rPr>
          <w:rFonts w:ascii="Times New Roman" w:hAnsi="Times New Roman" w:eastAsia="Times New Roman" w:cs="Times New Roman"/>
        </w:rPr>
        <w:t xml:space="preserve"> </w:t>
      </w:r>
      <w:r>
        <w:rPr>
          <w:rFonts w:ascii="Nirmala UI" w:hAnsi="Nirmala UI" w:eastAsia="Nirmala UI" w:cs="Nirmala UI"/>
        </w:rPr>
        <w:t>வாழ்ந்தவர்களில்</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ஞானமுள்ள</w:t>
      </w:r>
      <w:r>
        <w:rPr>
          <w:rFonts w:ascii="Times New Roman" w:hAnsi="Times New Roman" w:eastAsia="Times New Roman" w:cs="Times New Roman"/>
        </w:rPr>
        <w:t xml:space="preserve"> </w:t>
      </w:r>
      <w:r>
        <w:rPr>
          <w:rFonts w:ascii="Nirmala UI" w:hAnsi="Nirmala UI" w:eastAsia="Nirmala UI" w:cs="Nirmala UI"/>
        </w:rPr>
        <w:t>மனுஷன்</w:t>
      </w:r>
      <w:r>
        <w:rPr>
          <w:rFonts w:ascii="Times New Roman" w:hAnsi="Times New Roman" w:eastAsia="Times New Roman" w:cs="Times New Roman"/>
        </w:rPr>
        <w:t xml:space="preserve"> </w:t>
      </w:r>
      <w:r>
        <w:rPr>
          <w:rFonts w:ascii="Nirmala UI" w:hAnsi="Nirmala UI" w:eastAsia="Nirmala UI" w:cs="Nirmala UI"/>
        </w:rPr>
        <w:t>கூறியதின்படி</w:t>
      </w:r>
      <w:r>
        <w:rPr>
          <w:rFonts w:ascii="Times New Roman" w:hAnsi="Times New Roman" w:eastAsia="Times New Roman" w:cs="Times New Roman"/>
        </w:rPr>
        <w:t xml:space="preserve">, </w:t>
      </w:r>
      <w:r>
        <w:rPr>
          <w:rFonts w:ascii="Nirmala UI" w:hAnsi="Nirmala UI" w:eastAsia="Nirmala UI" w:cs="Nirmala UI"/>
        </w:rPr>
        <w:t>சூரியனுக்குக்</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புதிதென்று</w:t>
      </w:r>
      <w:r>
        <w:rPr>
          <w:rFonts w:ascii="Times New Roman" w:hAnsi="Times New Roman" w:eastAsia="Times New Roman" w:cs="Times New Roman"/>
        </w:rPr>
        <w:t xml:space="preserve"> </w:t>
      </w:r>
      <w:r>
        <w:rPr>
          <w:rFonts w:ascii="Nirmala UI" w:hAnsi="Nirmala UI" w:eastAsia="Nirmala UI" w:cs="Nirmala UI"/>
        </w:rPr>
        <w:t>ஒன்றுமில்லை</w:t>
      </w:r>
      <w:r>
        <w:rPr>
          <w:rFonts w:ascii="Times New Roman" w:hAnsi="Times New Roman" w:eastAsia="Times New Roman" w:cs="Times New Roman"/>
        </w:rPr>
        <w:t xml:space="preserve">. </w:t>
      </w:r>
      <w:r>
        <w:rPr>
          <w:rFonts w:ascii="Nirmala UI" w:hAnsi="Nirmala UI" w:eastAsia="Nirmala UI" w:cs="Nirmala UI"/>
        </w:rPr>
        <w:t>இன்று</w:t>
      </w:r>
      <w:r>
        <w:rPr>
          <w:rFonts w:ascii="Times New Roman" w:hAnsi="Times New Roman" w:eastAsia="Times New Roman" w:cs="Times New Roman"/>
        </w:rPr>
        <w:t xml:space="preserve"> </w:t>
      </w:r>
      <w:r>
        <w:rPr>
          <w:rFonts w:ascii="Nirmala UI" w:hAnsi="Nirmala UI" w:eastAsia="Nirmala UI" w:cs="Nirmala UI"/>
        </w:rPr>
        <w:t>இவ்விவாதம்</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ஜனத்தின்</w:t>
      </w:r>
      <w:r>
        <w:rPr>
          <w:rFonts w:ascii="Times New Roman" w:hAnsi="Times New Roman" w:eastAsia="Times New Roman" w:cs="Times New Roman"/>
        </w:rPr>
        <w:t xml:space="preserve"> </w:t>
      </w:r>
      <w:r>
        <w:rPr>
          <w:rFonts w:ascii="Nirmala UI" w:hAnsi="Nirmala UI" w:eastAsia="Nirmala UI" w:cs="Nirmala UI"/>
        </w:rPr>
        <w:t>கொள்ளைக்காரர்கள்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சின்னமாகக்</w:t>
      </w:r>
      <w:r>
        <w:rPr>
          <w:rFonts w:ascii="Times New Roman" w:hAnsi="Times New Roman" w:eastAsia="Times New Roman" w:cs="Times New Roman"/>
        </w:rPr>
        <w:t xml:space="preserve"> </w:t>
      </w:r>
      <w:r>
        <w:rPr>
          <w:rFonts w:ascii="Nirmala UI" w:hAnsi="Nirmala UI" w:eastAsia="Nirmala UI" w:cs="Nirmala UI"/>
        </w:rPr>
        <w:t>காட்டப்பட்டுள்ள</w:t>
      </w:r>
      <w:r>
        <w:rPr>
          <w:rFonts w:ascii="Times New Roman" w:hAnsi="Times New Roman" w:eastAsia="Times New Roman" w:cs="Times New Roman"/>
        </w:rPr>
        <w:t xml:space="preserve"> </w:t>
      </w: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அடையாளத்தை</w:t>
      </w:r>
      <w:r>
        <w:rPr>
          <w:rFonts w:ascii="Times New Roman" w:hAnsi="Times New Roman" w:eastAsia="Times New Roman" w:cs="Times New Roman"/>
        </w:rPr>
        <w:t xml:space="preserve"> </w:t>
      </w:r>
      <w:r>
        <w:rPr>
          <w:rFonts w:ascii="Nirmala UI" w:hAnsi="Nirmala UI" w:eastAsia="Nirmala UI" w:cs="Nirmala UI"/>
        </w:rPr>
        <w:t>அடிப்படையாகக்</w:t>
      </w:r>
      <w:r>
        <w:rPr>
          <w:rFonts w:ascii="Times New Roman" w:hAnsi="Times New Roman" w:eastAsia="Times New Roman" w:cs="Times New Roman"/>
        </w:rPr>
        <w:t xml:space="preserve"> </w:t>
      </w:r>
      <w:r>
        <w:rPr>
          <w:rFonts w:ascii="Nirmala UI" w:hAnsi="Nirmala UI" w:eastAsia="Nirmala UI" w:cs="Nirmala UI"/>
        </w:rPr>
        <w:t>கொண்டிருக்கிறது</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புதியதும்</w:t>
      </w:r>
      <w:r>
        <w:rPr>
          <w:rFonts w:ascii="Times New Roman" w:hAnsi="Times New Roman" w:eastAsia="Times New Roman" w:cs="Times New Roman"/>
        </w:rPr>
        <w:t xml:space="preserve"> </w:t>
      </w:r>
      <w:r>
        <w:rPr>
          <w:rFonts w:ascii="Nirmala UI" w:hAnsi="Nirmala UI" w:eastAsia="Nirmala UI" w:cs="Nirmala UI"/>
        </w:rPr>
        <w:t>தனிப்பட்டதுமான</w:t>
      </w:r>
      <w:r>
        <w:rPr>
          <w:rFonts w:ascii="Times New Roman" w:hAnsi="Times New Roman" w:eastAsia="Times New Roman" w:cs="Times New Roman"/>
        </w:rPr>
        <w:t xml:space="preserve"> </w:t>
      </w:r>
      <w:r>
        <w:rPr>
          <w:rFonts w:ascii="Nirmala UI" w:hAnsi="Nirmala UI" w:eastAsia="Nirmala UI" w:cs="Nirmala UI"/>
        </w:rPr>
        <w:t>விளக்கம்</w:t>
      </w:r>
      <w:r>
        <w:rPr>
          <w:rFonts w:ascii="Times New Roman" w:hAnsi="Times New Roman" w:eastAsia="Times New Roman" w:cs="Times New Roman"/>
        </w:rPr>
        <w:t>,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ஜனத்தின்</w:t>
      </w:r>
      <w:r>
        <w:rPr>
          <w:rFonts w:ascii="Times New Roman" w:hAnsi="Times New Roman" w:eastAsia="Times New Roman" w:cs="Times New Roman"/>
        </w:rPr>
        <w:t xml:space="preserve"> </w:t>
      </w:r>
      <w:r>
        <w:rPr>
          <w:rFonts w:ascii="Nirmala UI" w:hAnsi="Nirmala UI" w:eastAsia="Nirmala UI" w:cs="Nirmala UI"/>
        </w:rPr>
        <w:t>கொள்ளைக்காரர்கள்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கூறுகிறது</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கூறுவதன்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மில்லரைட்டுகளுக்கும்</w:t>
      </w:r>
      <w:r>
        <w:rPr>
          <w:rFonts w:ascii="Times New Roman" w:hAnsi="Times New Roman" w:eastAsia="Times New Roman" w:cs="Times New Roman"/>
        </w:rPr>
        <w:t xml:space="preserve"> </w:t>
      </w:r>
      <w:r>
        <w:rPr>
          <w:rFonts w:ascii="Nirmala UI" w:hAnsi="Nirmala UI" w:eastAsia="Nirmala UI" w:cs="Nirmala UI"/>
        </w:rPr>
        <w:t>புரொட்டஸ்டண்ட்களுக்கும்</w:t>
      </w:r>
      <w:r>
        <w:rPr>
          <w:rFonts w:ascii="Times New Roman" w:hAnsi="Times New Roman" w:eastAsia="Times New Roman" w:cs="Times New Roman"/>
        </w:rPr>
        <w:t xml:space="preserve"> </w:t>
      </w:r>
      <w:r>
        <w:rPr>
          <w:rFonts w:ascii="Nirmala UI" w:hAnsi="Nirmala UI" w:eastAsia="Nirmala UI" w:cs="Nirmala UI"/>
        </w:rPr>
        <w:t>இடையில்</w:t>
      </w:r>
      <w:r>
        <w:rPr>
          <w:rFonts w:ascii="Times New Roman" w:hAnsi="Times New Roman" w:eastAsia="Times New Roman" w:cs="Times New Roman"/>
        </w:rPr>
        <w:t xml:space="preserve"> </w:t>
      </w:r>
      <w:r>
        <w:rPr>
          <w:rFonts w:ascii="Nirmala UI" w:hAnsi="Nirmala UI" w:eastAsia="Nirmala UI" w:cs="Nirmala UI"/>
        </w:rPr>
        <w:t>ஏற்பட்ட</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விவாதத்தோடு</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விவாதம்</w:t>
      </w:r>
      <w:r>
        <w:rPr>
          <w:rFonts w:ascii="Times New Roman" w:hAnsi="Times New Roman" w:eastAsia="Times New Roman" w:cs="Times New Roman"/>
        </w:rPr>
        <w:t xml:space="preserve"> </w:t>
      </w:r>
      <w:r>
        <w:rPr>
          <w:rFonts w:ascii="Nirmala UI" w:hAnsi="Nirmala UI" w:eastAsia="Nirmala UI" w:cs="Nirmala UI"/>
        </w:rPr>
        <w:t>என்பதையும்</w:t>
      </w:r>
      <w:r>
        <w:rPr>
          <w:rFonts w:ascii="Times New Roman" w:hAnsi="Times New Roman" w:eastAsia="Times New Roman" w:cs="Times New Roman"/>
        </w:rPr>
        <w:t xml:space="preserve">, </w:t>
      </w:r>
      <w:r>
        <w:rPr>
          <w:rFonts w:ascii="Nirmala UI" w:hAnsi="Nirmala UI" w:eastAsia="Nirmala UI" w:cs="Nirmala UI"/>
        </w:rPr>
        <w:t>பதினாறாம்</w:t>
      </w:r>
      <w:r>
        <w:rPr>
          <w:rFonts w:ascii="Times New Roman" w:hAnsi="Times New Roman" w:eastAsia="Times New Roman" w:cs="Times New Roman"/>
        </w:rPr>
        <w:t xml:space="preserve"> </w:t>
      </w:r>
      <w:r>
        <w:rPr>
          <w:rFonts w:ascii="Nirmala UI" w:hAnsi="Nirmala UI" w:eastAsia="Nirmala UI" w:cs="Nirmala UI"/>
        </w:rPr>
        <w:t>நூற்றாண்டு</w:t>
      </w:r>
      <w:r>
        <w:rPr>
          <w:rFonts w:ascii="Times New Roman" w:hAnsi="Times New Roman" w:eastAsia="Times New Roman" w:cs="Times New Roman"/>
        </w:rPr>
        <w:t xml:space="preserve"> </w:t>
      </w:r>
      <w:r>
        <w:rPr>
          <w:rFonts w:ascii="Nirmala UI" w:hAnsi="Nirmala UI" w:eastAsia="Nirmala UI" w:cs="Nirmala UI"/>
        </w:rPr>
        <w:t>எழுத்தாளர்</w:t>
      </w:r>
      <w:r>
        <w:rPr>
          <w:rFonts w:ascii="Times New Roman" w:hAnsi="Times New Roman" w:eastAsia="Times New Roman" w:cs="Times New Roman"/>
        </w:rPr>
        <w:t xml:space="preserve"> </w:t>
      </w:r>
      <w:r>
        <w:rPr>
          <w:rFonts w:ascii="Nirmala UI" w:hAnsi="Nirmala UI" w:eastAsia="Nirmala UI" w:cs="Nirmala UI"/>
        </w:rPr>
        <w:t>ஜான்</w:t>
      </w:r>
      <w:r>
        <w:rPr>
          <w:rFonts w:ascii="Times New Roman" w:hAnsi="Times New Roman" w:eastAsia="Times New Roman" w:cs="Times New Roman"/>
        </w:rPr>
        <w:t xml:space="preserve"> </w:t>
      </w:r>
      <w:r>
        <w:rPr>
          <w:rFonts w:ascii="Nirmala UI" w:hAnsi="Nirmala UI" w:eastAsia="Nirmala UI" w:cs="Nirmala UI"/>
        </w:rPr>
        <w:t>ஹெய்வுட்க்கு</w:t>
      </w:r>
      <w:r>
        <w:rPr>
          <w:rFonts w:ascii="Times New Roman" w:hAnsi="Times New Roman" w:eastAsia="Times New Roman" w:cs="Times New Roman"/>
        </w:rPr>
        <w:t xml:space="preserve"> </w:t>
      </w:r>
      <w:r>
        <w:rPr>
          <w:rFonts w:ascii="Nirmala UI" w:hAnsi="Nirmala UI" w:eastAsia="Nirmala UI" w:cs="Nirmala UI"/>
        </w:rPr>
        <w:t>உரியதாகக்</w:t>
      </w:r>
      <w:r>
        <w:rPr>
          <w:rFonts w:ascii="Times New Roman" w:hAnsi="Times New Roman" w:eastAsia="Times New Roman" w:cs="Times New Roman"/>
        </w:rPr>
        <w:t xml:space="preserve"> </w:t>
      </w:r>
      <w:r>
        <w:rPr>
          <w:rFonts w:ascii="Nirmala UI" w:hAnsi="Nirmala UI" w:eastAsia="Nirmala UI" w:cs="Nirmala UI"/>
        </w:rPr>
        <w:t>கூறப்படும்</w:t>
      </w:r>
      <w:r>
        <w:rPr>
          <w:rFonts w:ascii="Times New Roman" w:hAnsi="Times New Roman" w:eastAsia="Times New Roman" w:cs="Times New Roman"/>
        </w:rPr>
        <w:t>, “</w:t>
      </w:r>
      <w:r>
        <w:rPr>
          <w:rFonts w:ascii="Nirmala UI" w:hAnsi="Nirmala UI" w:eastAsia="Nirmala UI" w:cs="Nirmala UI"/>
        </w:rPr>
        <w:t>பார்க்க</w:t>
      </w:r>
      <w:r>
        <w:rPr>
          <w:rFonts w:ascii="Times New Roman" w:hAnsi="Times New Roman" w:eastAsia="Times New Roman" w:cs="Times New Roman"/>
        </w:rPr>
        <w:t xml:space="preserve"> </w:t>
      </w:r>
      <w:r>
        <w:rPr>
          <w:rFonts w:ascii="Nirmala UI" w:hAnsi="Nirmala UI" w:eastAsia="Nirmala UI" w:cs="Nirmala UI"/>
        </w:rPr>
        <w:t>விரும்பாதவர்களைப்போல்</w:t>
      </w:r>
      <w:r>
        <w:rPr>
          <w:rFonts w:ascii="Times New Roman" w:hAnsi="Times New Roman" w:eastAsia="Times New Roman" w:cs="Times New Roman"/>
        </w:rPr>
        <w:t xml:space="preserve"> </w:t>
      </w:r>
      <w:r>
        <w:rPr>
          <w:rFonts w:ascii="Nirmala UI" w:hAnsi="Nirmala UI" w:eastAsia="Nirmala UI" w:cs="Nirmala UI"/>
        </w:rPr>
        <w:t>குருடர்கள்</w:t>
      </w:r>
      <w:r>
        <w:rPr>
          <w:rFonts w:ascii="Times New Roman" w:hAnsi="Times New Roman" w:eastAsia="Times New Roman" w:cs="Times New Roman"/>
        </w:rPr>
        <w:t xml:space="preserve"> </w:t>
      </w:r>
      <w:r>
        <w:rPr>
          <w:rFonts w:ascii="Nirmala UI" w:hAnsi="Nirmala UI" w:eastAsia="Nirmala UI" w:cs="Nirmala UI"/>
        </w:rPr>
        <w:t>எவருமில்லை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பழமொழியையும்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தெளிவாக</w:t>
      </w:r>
      <w:r>
        <w:rPr>
          <w:rFonts w:ascii="Times New Roman" w:hAnsi="Times New Roman" w:eastAsia="Times New Roman" w:cs="Times New Roman"/>
        </w:rPr>
        <w:t xml:space="preserve"> </w:t>
      </w:r>
      <w:r>
        <w:rPr>
          <w:rFonts w:ascii="Nirmala UI" w:hAnsi="Nirmala UI" w:eastAsia="Nirmala UI" w:cs="Nirmala UI"/>
        </w:rPr>
        <w:t>அறியாதவர்களாகத்</w:t>
      </w:r>
      <w:r>
        <w:rPr>
          <w:rFonts w:ascii="Times New Roman" w:hAnsi="Times New Roman" w:eastAsia="Times New Roman" w:cs="Times New Roman"/>
        </w:rPr>
        <w:t xml:space="preserve"> </w:t>
      </w:r>
      <w:r>
        <w:rPr>
          <w:rFonts w:ascii="Nirmala UI" w:hAnsi="Nirmala UI" w:eastAsia="Nirmala UI" w:cs="Nirmala UI"/>
        </w:rPr>
        <w:t>தோன்றுகின்றனர்</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சொற்றொடரின்</w:t>
      </w:r>
      <w:r>
        <w:rPr>
          <w:rFonts w:ascii="Times New Roman" w:hAnsi="Times New Roman" w:eastAsia="Times New Roman" w:cs="Times New Roman"/>
        </w:rPr>
        <w:t xml:space="preserve"> </w:t>
      </w:r>
      <w:r>
        <w:rPr>
          <w:rFonts w:ascii="Nirmala UI" w:hAnsi="Nirmala UI" w:eastAsia="Nirmala UI" w:cs="Nirmala UI"/>
        </w:rPr>
        <w:t>இன்னொரு</w:t>
      </w:r>
      <w:r>
        <w:rPr>
          <w:rFonts w:ascii="Times New Roman" w:hAnsi="Times New Roman" w:eastAsia="Times New Roman" w:cs="Times New Roman"/>
        </w:rPr>
        <w:t xml:space="preserve"> </w:t>
      </w:r>
      <w:r>
        <w:rPr>
          <w:rFonts w:ascii="Nirmala UI" w:hAnsi="Nirmala UI" w:eastAsia="Nirmala UI" w:cs="Nirmala UI"/>
        </w:rPr>
        <w:t>மாறுபாடு</w:t>
      </w:r>
      <w:r>
        <w:rPr>
          <w:rFonts w:ascii="Times New Roman" w:hAnsi="Times New Roman" w:eastAsia="Times New Roman" w:cs="Times New Roman"/>
        </w:rPr>
        <w:t>, “</w:t>
      </w:r>
      <w:r>
        <w:rPr>
          <w:rFonts w:ascii="Nirmala UI" w:hAnsi="Nirmala UI" w:eastAsia="Nirmala UI" w:cs="Nirmala UI"/>
        </w:rPr>
        <w:t>கேட்க</w:t>
      </w:r>
      <w:r>
        <w:rPr>
          <w:rFonts w:ascii="Times New Roman" w:hAnsi="Times New Roman" w:eastAsia="Times New Roman" w:cs="Times New Roman"/>
        </w:rPr>
        <w:t xml:space="preserve"> </w:t>
      </w:r>
      <w:r>
        <w:rPr>
          <w:rFonts w:ascii="Nirmala UI" w:hAnsi="Nirmala UI" w:eastAsia="Nirmala UI" w:cs="Nirmala UI"/>
        </w:rPr>
        <w:t>விரும்பாதவர்களைப்போல்</w:t>
      </w:r>
      <w:r>
        <w:rPr>
          <w:rFonts w:ascii="Times New Roman" w:hAnsi="Times New Roman" w:eastAsia="Times New Roman" w:cs="Times New Roman"/>
        </w:rPr>
        <w:t xml:space="preserve"> </w:t>
      </w:r>
      <w:r>
        <w:rPr>
          <w:rFonts w:ascii="Nirmala UI" w:hAnsi="Nirmala UI" w:eastAsia="Nirmala UI" w:cs="Nirmala UI"/>
        </w:rPr>
        <w:t>செவிடர்கள்</w:t>
      </w:r>
      <w:r>
        <w:rPr>
          <w:rFonts w:ascii="Times New Roman" w:hAnsi="Times New Roman" w:eastAsia="Times New Roman" w:cs="Times New Roman"/>
        </w:rPr>
        <w:t xml:space="preserve"> </w:t>
      </w:r>
      <w:r>
        <w:rPr>
          <w:rFonts w:ascii="Nirmala UI" w:hAnsi="Nirmala UI" w:eastAsia="Nirmala UI" w:cs="Nirmala UI"/>
        </w:rPr>
        <w:t>எவருமில்லை</w:t>
      </w:r>
      <w:r>
        <w:rPr>
          <w:rFonts w:ascii="Times New Roman" w:hAnsi="Times New Roman" w:eastAsia="Times New Roman" w:cs="Times New Roman"/>
        </w:rPr>
        <w:t xml:space="preserve">” </w:t>
      </w:r>
      <w:r>
        <w:rPr>
          <w:rFonts w:ascii="Nirmala UI" w:hAnsi="Nirmala UI" w:eastAsia="Nirmala UI" w:cs="Nirmala UI"/>
        </w:rPr>
        <w:t>என்பதாகும்</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சொற்றொடர்</w:t>
      </w:r>
      <w:r>
        <w:rPr>
          <w:rFonts w:ascii="Times New Roman" w:hAnsi="Times New Roman" w:eastAsia="Times New Roman" w:cs="Times New Roman"/>
        </w:rPr>
        <w:t xml:space="preserve"> </w:t>
      </w:r>
      <w:r>
        <w:rPr>
          <w:rFonts w:ascii="Nirmala UI" w:hAnsi="Nirmala UI" w:eastAsia="Nirmala UI" w:cs="Nirmala UI"/>
        </w:rPr>
        <w:t>ஹெய்வுட்க்கு</w:t>
      </w:r>
      <w:r>
        <w:rPr>
          <w:rFonts w:ascii="Times New Roman" w:hAnsi="Times New Roman" w:eastAsia="Times New Roman" w:cs="Times New Roman"/>
        </w:rPr>
        <w:t xml:space="preserve"> </w:t>
      </w:r>
      <w:r>
        <w:rPr>
          <w:rFonts w:ascii="Nirmala UI" w:hAnsi="Nirmala UI" w:eastAsia="Nirmala UI" w:cs="Nirmala UI"/>
        </w:rPr>
        <w:t>உரியதாகக்</w:t>
      </w:r>
      <w:r>
        <w:rPr>
          <w:rFonts w:ascii="Times New Roman" w:hAnsi="Times New Roman" w:eastAsia="Times New Roman" w:cs="Times New Roman"/>
        </w:rPr>
        <w:t xml:space="preserve"> </w:t>
      </w:r>
      <w:r>
        <w:rPr>
          <w:rFonts w:ascii="Nirmala UI" w:hAnsi="Nirmala UI" w:eastAsia="Nirmala UI" w:cs="Nirmala UI"/>
        </w:rPr>
        <w:t>கருதப்படுகிறது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பெரும்பாலோர்</w:t>
      </w:r>
      <w:r>
        <w:rPr>
          <w:rFonts w:ascii="Times New Roman" w:hAnsi="Times New Roman" w:eastAsia="Times New Roman" w:cs="Times New Roman"/>
        </w:rPr>
        <w:t xml:space="preserve"> </w:t>
      </w:r>
      <w:r>
        <w:rPr>
          <w:rFonts w:ascii="Nirmala UI" w:hAnsi="Nirmala UI" w:eastAsia="Nirmala UI" w:cs="Nirmala UI"/>
        </w:rPr>
        <w:t>அறியாமல்</w:t>
      </w:r>
      <w:r>
        <w:rPr>
          <w:rFonts w:ascii="Times New Roman" w:hAnsi="Times New Roman" w:eastAsia="Times New Roman" w:cs="Times New Roman"/>
        </w:rPr>
        <w:t xml:space="preserve"> </w:t>
      </w:r>
      <w:r>
        <w:rPr>
          <w:rFonts w:ascii="Nirmala UI" w:hAnsi="Nirmala UI" w:eastAsia="Nirmala UI" w:cs="Nirmala UI"/>
        </w:rPr>
        <w:t>இருக்கலாம்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ஹெய்வுட்டின்</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சொற்றொடர்</w:t>
      </w:r>
      <w:r>
        <w:rPr>
          <w:rFonts w:ascii="Times New Roman" w:hAnsi="Times New Roman" w:eastAsia="Times New Roman" w:cs="Times New Roman"/>
        </w:rPr>
        <w:t xml:space="preserve"> </w:t>
      </w:r>
      <w:r>
        <w:rPr>
          <w:rFonts w:ascii="Nirmala UI" w:hAnsi="Nirmala UI" w:eastAsia="Nirmala UI" w:cs="Nirmala UI"/>
        </w:rPr>
        <w:t>எரேமியா</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w:t>
      </w:r>
      <w:r>
        <w:rPr>
          <w:rFonts w:ascii="Nirmala UI" w:hAnsi="Nirmala UI" w:eastAsia="Nirmala UI" w:cs="Nirmala UI"/>
        </w:rPr>
        <w:t>ஆகியவற்றில்</w:t>
      </w:r>
      <w:r>
        <w:rPr>
          <w:rFonts w:ascii="Times New Roman" w:hAnsi="Times New Roman" w:eastAsia="Times New Roman" w:cs="Times New Roman"/>
        </w:rPr>
        <w:t xml:space="preserve"> </w:t>
      </w:r>
      <w:r>
        <w:rPr>
          <w:rFonts w:ascii="Nirmala UI" w:hAnsi="Nirmala UI" w:eastAsia="Nirmala UI" w:cs="Nirmala UI"/>
        </w:rPr>
        <w:t>காணப்படும்</w:t>
      </w:r>
      <w:r>
        <w:rPr>
          <w:rFonts w:ascii="Times New Roman" w:hAnsi="Times New Roman" w:eastAsia="Times New Roman" w:cs="Times New Roman"/>
        </w:rPr>
        <w:t xml:space="preserve"> </w:t>
      </w:r>
      <w:r>
        <w:rPr>
          <w:rFonts w:ascii="Nirmala UI" w:hAnsi="Nirmala UI" w:eastAsia="Nirmala UI" w:cs="Nirmala UI"/>
        </w:rPr>
        <w:t>வேதாகமப்</w:t>
      </w:r>
      <w:r>
        <w:rPr>
          <w:rFonts w:ascii="Times New Roman" w:hAnsi="Times New Roman" w:eastAsia="Times New Roman" w:cs="Times New Roman"/>
        </w:rPr>
        <w:t xml:space="preserve"> </w:t>
      </w:r>
      <w:r>
        <w:rPr>
          <w:rFonts w:ascii="Nirmala UI" w:hAnsi="Nirmala UI" w:eastAsia="Nirmala UI" w:cs="Nirmala UI"/>
        </w:rPr>
        <w:t>பகுதிகளிலிருந்தும்</w:t>
      </w:r>
      <w:r>
        <w:rPr>
          <w:rFonts w:ascii="Times New Roman" w:hAnsi="Times New Roman" w:eastAsia="Times New Roman" w:cs="Times New Roman"/>
        </w:rPr>
        <w:t xml:space="preserve">, </w:t>
      </w:r>
      <w:r>
        <w:rPr>
          <w:rFonts w:ascii="Nirmala UI" w:hAnsi="Nirmala UI" w:eastAsia="Nirmala UI" w:cs="Nirmala UI"/>
        </w:rPr>
        <w:t>புதிய</w:t>
      </w:r>
      <w:r>
        <w:rPr>
          <w:rFonts w:ascii="Times New Roman" w:hAnsi="Times New Roman" w:eastAsia="Times New Roman" w:cs="Times New Roman"/>
        </w:rPr>
        <w:t xml:space="preserve"> </w:t>
      </w:r>
      <w:r>
        <w:rPr>
          <w:rFonts w:ascii="Nirmala UI" w:hAnsi="Nirmala UI" w:eastAsia="Nirmala UI" w:cs="Nirmala UI"/>
        </w:rPr>
        <w:t>ஏற்பாட்டில்</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மேற்கோள்</w:t>
      </w:r>
      <w:r>
        <w:rPr>
          <w:rFonts w:ascii="Times New Roman" w:hAnsi="Times New Roman" w:eastAsia="Times New Roman" w:cs="Times New Roman"/>
        </w:rPr>
        <w:t xml:space="preserve"> </w:t>
      </w:r>
      <w:r>
        <w:rPr>
          <w:rFonts w:ascii="Nirmala UI" w:hAnsi="Nirmala UI" w:eastAsia="Nirmala UI" w:cs="Nirmala UI"/>
        </w:rPr>
        <w:t>காட்டிய</w:t>
      </w:r>
      <w:r>
        <w:rPr>
          <w:rFonts w:ascii="Times New Roman" w:hAnsi="Times New Roman" w:eastAsia="Times New Roman" w:cs="Times New Roman"/>
        </w:rPr>
        <w:t xml:space="preserve"> </w:t>
      </w:r>
      <w:r>
        <w:rPr>
          <w:rFonts w:ascii="Nirmala UI" w:hAnsi="Nirmala UI" w:eastAsia="Nirmala UI" w:cs="Nirmala UI"/>
        </w:rPr>
        <w:t>பகுதிகளிலிருந்தும்</w:t>
      </w:r>
      <w:r>
        <w:rPr>
          <w:rFonts w:ascii="Times New Roman" w:hAnsi="Times New Roman" w:eastAsia="Times New Roman" w:cs="Times New Roman"/>
        </w:rPr>
        <w:t xml:space="preserve"> </w:t>
      </w:r>
      <w:r>
        <w:rPr>
          <w:rFonts w:ascii="Nirmala UI" w:hAnsi="Nirmala UI" w:eastAsia="Nirmala UI" w:cs="Nirmala UI"/>
        </w:rPr>
        <w:t>தோன்றியது</w:t>
      </w:r>
      <w:r>
        <w:rPr>
          <w:rFonts w:ascii="Times New Roman" w:hAnsi="Times New Roman" w:eastAsia="Times New Roman" w:cs="Times New Roman"/>
        </w:rPr>
        <w:t xml:space="preserve"> </w:t>
      </w:r>
      <w:r>
        <w:rPr>
          <w:rFonts w:ascii="Nirmala UI" w:hAnsi="Nirmala UI" w:eastAsia="Nirmala UI" w:cs="Nirmala UI"/>
        </w:rPr>
        <w:t>என்பதையும்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புரிந்துகொள்வதில்லை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¡Tené cuenta agora d’esto, pueblu fatu y ensin entendimientu; que ten güeyos, y nun ven; que tienen oreyes, y nun oyen. Jeremías 5:21.</w:t>
      </w:r>
    </w:p>
    <w:p>
      <w:pPr>
        <w:pStyle w:val="ArticleBody"/>
        <w:jc w:val="left"/>
      </w:pPr>
      <w:r>
        <w:rPr>
          <w:rFonts w:ascii="Times New Roman" w:hAnsi="Times New Roman" w:eastAsia="Times New Roman" w:cs="Times New Roman"/>
        </w:rPr>
        <w:t>NgoDaniel “ababi” nangoMathewu “izintombi eziyiziwula” abangakuqondiyo “ukwanda kolwazi”. Ukwanda kolwazi ngo-1989 kwakuyikubona ngokuyinhloko ukuthi amavesi ayisithupha okugcina esahluko seshumi nanye sikaDaniel abonisa ukuvuka nokuwiswa kokugcina kwamandla obupapa, noma, njengoba ngakubiza, iRoma Yesimanje. Lawa mavesi abonisa i-United States, kodwa abonisa kuphela ubudlelwane be-United States namandla obupapa. “Ababi” kanye “neziwula” baqhathaniswa “nabahlakaniphileyo”, futhi abahlakaniphileyo bezinsuku zokugcina banokuqonda ngalokhu kwanda kolwazi ngo-1989. Iziwula yibo abanamehlo, kodwa bengaboni, nezindlebe kodwa bengezwa.</w:t>
      </w:r>
    </w:p>
    <w:p>
      <w:pPr>
        <w:pStyle w:val="ArticleScripture"/>
        <w:jc w:val="left"/>
      </w:pPr>
      <w:r>
        <w:rPr>
          <w:rFonts w:ascii="Times New Roman" w:hAnsi="Times New Roman" w:eastAsia="Times New Roman" w:cs="Times New Roman"/>
        </w:rPr>
        <w:t>Andakuyurqanita uyariyqani Señorpa siminta, nispa: Pitaq cachasqay, piraq risqa noqaykupaq? Chaymantataq niqani: Kaypi kani; cachaway. Hinaspan niwarqan: Riy, kay llaqtaman willamuy: Uyariychik cheqaqtapuni, ichaqa ama entiendeychikchu; qhawariychik cheqaqtapuni, ichaqa ama reparaychikchu. Kay llaqtapa sonqonta wirayachiy, rinrinta llasaqyachiy, ñawinta wichq’ay; ama ñawinkuwan qhawanankupaq, ama rinrinkuwan uyarinankupaq, ama sonqonkuwan entiendenankupaq, kutirikunankupaq, hinaspa hampisqa kanankupaq. Isaías 6:8–10.</w:t>
      </w:r>
    </w:p>
    <w:p>
      <w:pPr>
        <w:pStyle w:val="ArticleBody"/>
        <w:jc w:val="left"/>
      </w:pPr>
      <w:r>
        <w:rPr>
          <w:rFonts w:ascii="Times New Roman" w:hAnsi="Times New Roman" w:eastAsia="Times New Roman" w:cs="Times New Roman"/>
        </w:rPr>
        <w:t>ایشعیا باب شش میں جن لوگوں سے خطاب کیا جا رہا ہے، وہ وہی ہیں جو 11 ستمبر 2001 کو پہنچنے والے "موجودہ سچائی" کے پیغام میں ہونے کا دعویٰ کرتے ہیں، کیونکہ ایشعیا شش اس عبارت کو اس وقت واقع ہونے کے طور پر نشان زد کرتا ہے جب "زمین خداوند کے جلال سے معمور ہے"۔ زمین خدا کے جلال سے منور ہوئی جب مکاشفہ اٹھارہ کا فرشتہ نازل ہوا، اُس وقت جب نیویارک شہر کی عظیم عمارتیں خدا کے ایک لمس سے گرا دی گئیں۔</w:t>
      </w:r>
    </w:p>
    <w:p>
      <w:pPr>
        <w:pStyle w:val="ArticleScripture"/>
        <w:jc w:val="left"/>
      </w:pPr>
      <w:r>
        <w:rPr>
          <w:rFonts w:ascii="Nirmala UI" w:hAnsi="Nirmala UI" w:eastAsia="Nirmala UI" w:cs="Nirmala UI"/>
        </w:rPr>
        <w:t>ମହାରାଜ</w:t>
      </w:r>
      <w:r>
        <w:rPr>
          <w:rFonts w:ascii="Times New Roman" w:hAnsi="Times New Roman" w:eastAsia="Times New Roman" w:cs="Times New Roman"/>
        </w:rPr>
        <w:t xml:space="preserve"> </w:t>
      </w:r>
      <w:r>
        <w:rPr>
          <w:rFonts w:ascii="Nirmala UI" w:hAnsi="Nirmala UI" w:eastAsia="Nirmala UI" w:cs="Nirmala UI"/>
        </w:rPr>
        <w:t>ଉଜ୍ଜିୟାହଙ୍କ</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ଘଟିଥିବା</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ସିଂହାସନ</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ବସିଥିବା</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ଉତ୍ତୋଳିତ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ବସ୍ତ୍ରର</w:t>
      </w:r>
      <w:r>
        <w:rPr>
          <w:rFonts w:ascii="Times New Roman" w:hAnsi="Times New Roman" w:eastAsia="Times New Roman" w:cs="Times New Roman"/>
        </w:rPr>
        <w:t xml:space="preserve"> </w:t>
      </w:r>
      <w:r>
        <w:rPr>
          <w:rFonts w:ascii="Nirmala UI" w:hAnsi="Nirmala UI" w:eastAsia="Nirmala UI" w:cs="Nirmala UI"/>
        </w:rPr>
        <w:t>ଚେର</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କରିଦେଇଥିଲା।</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ସେରାଫିମମାନେ</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ପ୍ରତ୍ୟେକଙ୍କର</w:t>
      </w:r>
      <w:r>
        <w:rPr>
          <w:rFonts w:ascii="Times New Roman" w:hAnsi="Times New Roman" w:eastAsia="Times New Roman" w:cs="Times New Roman"/>
        </w:rPr>
        <w:t xml:space="preserve"> </w:t>
      </w:r>
      <w:r>
        <w:rPr>
          <w:rFonts w:ascii="Nirmala UI" w:hAnsi="Nirmala UI" w:eastAsia="Nirmala UI" w:cs="Nirmala UI"/>
        </w:rPr>
        <w:t>ଛଅଟି</w:t>
      </w:r>
      <w:r>
        <w:rPr>
          <w:rFonts w:ascii="Times New Roman" w:hAnsi="Times New Roman" w:eastAsia="Times New Roman" w:cs="Times New Roman"/>
        </w:rPr>
        <w:t xml:space="preserve"> </w:t>
      </w:r>
      <w:r>
        <w:rPr>
          <w:rFonts w:ascii="Nirmala UI" w:hAnsi="Nirmala UI" w:eastAsia="Nirmala UI" w:cs="Nirmala UI"/>
        </w:rPr>
        <w:t>ପକ୍ଷ</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ଦୁଇଟିରେ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ଢାକୁଥିଲା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ଦୁଇଟିରେ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ଢାକୁଥିଲା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ଦୁଇଟିରେ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ଉଡୁଥିଲା।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ଅନ୍ୟଜଣଙ୍କୁ</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ସେନାବାହିନୀମାନଙ୍କର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ଡାକିଲା</w:t>
      </w:r>
      <w:r>
        <w:rPr>
          <w:rFonts w:ascii="Times New Roman" w:hAnsi="Times New Roman" w:eastAsia="Times New Roman" w:cs="Times New Roman"/>
        </w:rPr>
        <w:t xml:space="preserve">, </w:t>
      </w:r>
      <w:r>
        <w:rPr>
          <w:rFonts w:ascii="Nirmala UI" w:hAnsi="Nirmala UI" w:eastAsia="Nirmala UI" w:cs="Nirmala UI"/>
        </w:rPr>
        <w:t>ତାହାଙ୍କର</w:t>
      </w:r>
      <w:r>
        <w:rPr>
          <w:rFonts w:ascii="Times New Roman" w:hAnsi="Times New Roman" w:eastAsia="Times New Roman" w:cs="Times New Roman"/>
        </w:rPr>
        <w:t xml:space="preserve"> </w:t>
      </w:r>
      <w:r>
        <w:rPr>
          <w:rFonts w:ascii="Nirmala UI" w:hAnsi="Nirmala UI" w:eastAsia="Nirmala UI" w:cs="Nirmala UI"/>
        </w:rPr>
        <w:t>କଣ୍ଠସ୍ୱରରେ</w:t>
      </w:r>
      <w:r>
        <w:rPr>
          <w:rFonts w:ascii="Times New Roman" w:hAnsi="Times New Roman" w:eastAsia="Times New Roman" w:cs="Times New Roman"/>
        </w:rPr>
        <w:t xml:space="preserve"> </w:t>
      </w:r>
      <w:r>
        <w:rPr>
          <w:rFonts w:ascii="Nirmala UI" w:hAnsi="Nirmala UI" w:eastAsia="Nirmala UI" w:cs="Nirmala UI"/>
        </w:rPr>
        <w:t>ଦ୍ୱାରର</w:t>
      </w:r>
      <w:r>
        <w:rPr>
          <w:rFonts w:ascii="Times New Roman" w:hAnsi="Times New Roman" w:eastAsia="Times New Roman" w:cs="Times New Roman"/>
        </w:rPr>
        <w:t xml:space="preserve"> </w:t>
      </w:r>
      <w:r>
        <w:rPr>
          <w:rFonts w:ascii="Nirmala UI" w:hAnsi="Nirmala UI" w:eastAsia="Nirmala UI" w:cs="Nirmala UI"/>
        </w:rPr>
        <w:t>ଖୁମ୍ଭମାନେ</w:t>
      </w:r>
      <w:r>
        <w:rPr>
          <w:rFonts w:ascii="Times New Roman" w:hAnsi="Times New Roman" w:eastAsia="Times New Roman" w:cs="Times New Roman"/>
        </w:rPr>
        <w:t xml:space="preserve"> </w:t>
      </w:r>
      <w:r>
        <w:rPr>
          <w:rFonts w:ascii="Nirmala UI" w:hAnsi="Nirmala UI" w:eastAsia="Nirmala UI" w:cs="Nirmala UI"/>
        </w:rPr>
        <w:t>କମ୍ପିତ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ଗୃହ</w:t>
      </w:r>
      <w:r>
        <w:rPr>
          <w:rFonts w:ascii="Times New Roman" w:hAnsi="Times New Roman" w:eastAsia="Times New Roman" w:cs="Times New Roman"/>
        </w:rPr>
        <w:t xml:space="preserve"> </w:t>
      </w:r>
      <w:r>
        <w:rPr>
          <w:rFonts w:ascii="Nirmala UI" w:hAnsi="Nirmala UI" w:eastAsia="Nirmala UI" w:cs="Nirmala UI"/>
        </w:rPr>
        <w:t>ଧୂଆଁରେ</w:t>
      </w:r>
      <w:r>
        <w:rPr>
          <w:rFonts w:ascii="Times New Roman" w:hAnsi="Times New Roman" w:eastAsia="Times New Roman" w:cs="Times New Roman"/>
        </w:rPr>
        <w:t xml:space="preserve"> </w:t>
      </w:r>
      <w:r>
        <w:rPr>
          <w:rFonts w:ascii="Nirmala UI" w:hAnsi="Nirmala UI" w:eastAsia="Nirmala UI" w:cs="Nirmala UI"/>
        </w:rPr>
        <w:t>ପରିପୂର୍ଣ୍ଣ</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w:t>
      </w:r>
      <w:r>
        <w:rPr>
          <w:rFonts w:ascii="Nirmala UI" w:hAnsi="Nirmala UI" w:eastAsia="Nirmala UI" w:cs="Nirmala UI"/>
        </w:rPr>
        <w:t>୬</w:t>
      </w:r>
      <w:r>
        <w:rPr>
          <w:rFonts w:ascii="Times New Roman" w:hAnsi="Times New Roman" w:eastAsia="Times New Roman" w:cs="Times New Roman"/>
        </w:rPr>
        <w:t>:</w:t>
      </w:r>
      <w:r>
        <w:rPr>
          <w:rFonts w:ascii="Nirmala UI" w:hAnsi="Nirmala UI" w:eastAsia="Nirmala UI" w:cs="Nirmala UI"/>
        </w:rPr>
        <w:t>୧</w:t>
      </w:r>
      <w:r>
        <w:rPr>
          <w:rFonts w:ascii="Times New Roman" w:hAnsi="Times New Roman" w:eastAsia="Times New Roman" w:cs="Times New Roman"/>
        </w:rPr>
        <w:t>–</w:t>
      </w:r>
      <w:r>
        <w:rPr>
          <w:rFonts w:ascii="Nirmala UI" w:hAnsi="Nirmala UI" w:eastAsia="Nirmala UI" w:cs="Nirmala UI"/>
        </w:rPr>
        <w:t>୪।</w:t>
      </w:r>
    </w:p>
    <w:p>
      <w:pPr>
        <w:pStyle w:val="ArticleBody"/>
        <w:jc w:val="left"/>
      </w:pPr>
      <w:r>
        <w:rPr>
          <w:rFonts w:ascii="Times New Roman" w:hAnsi="Times New Roman" w:eastAsia="Times New Roman" w:cs="Times New Roman"/>
        </w:rPr>
        <w:t>Ҽҳәшьа Уайт ажәҩантә ацҳаражәҳәаҩ иаԥхьагара иазааԥхьадҳәалоуп уи ахҭыс ахь, Аартра аизгәашәաҧхьараҿы жәахә-ахыԥшышьа аџьыкхыбаҟа жәабеижәи аҭаҩраҿы иҟоу ажәҩантә ацҳаражәҳәаҩ адгьыл зегьы иҳаракра ала иахьеибыҭәо азы.</w:t>
      </w:r>
    </w:p>
    <w:p>
      <w:pPr>
        <w:pStyle w:val="ArticleScripture"/>
        <w:jc w:val="left"/>
      </w:pPr>
      <w:r>
        <w:rPr>
          <w:rFonts w:ascii="Times New Roman" w:hAnsi="Times New Roman" w:eastAsia="Times New Roman" w:cs="Times New Roman"/>
        </w:rPr>
        <w:t>“Kun Dios ya estaba a punto de enviar a Isaías con un mensaje para Su pueblo, primero permitió que el profeta contemplara en visión el lugar santísimo dentro del santuario. De repente, la puerta y el velo interior del templo parecieron alzarse o retirarse, y se le permitió mirar adentro, al lugar santísimo, donde ni aun los pies del profeta podían entrar. Entonces se presentó ante él una visión de Jehová sentado sobre un trono alto y sublime, mientras la orla de Su gloria llenaba el templo. Alrededor del trono había serafines, como guardias en torno del gran Rey, y reflejaban la gloria que los rodeaba. Mientras sus cánticos de alabanza resonaban en profundas notas de adoración, los pilares de la puerta temblaban, como sacudidos por un terremoto. Con labios no contaminados por el pecado, estos ángeles derramaban las alabanzas de Dios. ‘Santo, santo, santo, Jehová de los ejércitos’, clamaban; ‘toda la tierra está llena de Su gloria’. [Véase Isaías 6:1–8.]”</w:t>
      </w:r>
    </w:p>
    <w:p>
      <w:pPr>
        <w:pStyle w:val="ArticleScripture"/>
        <w:jc w:val="left"/>
      </w:pPr>
      <w:r>
        <w:rPr>
          <w:rFonts w:ascii="Times New Roman" w:hAnsi="Times New Roman" w:eastAsia="Times New Roman" w:cs="Times New Roman"/>
        </w:rPr>
        <w:t>«Тақ отырған тақтың айланасындағы серафимлер Қудайдың даңқын көргенлеринде соншалықты иззетли қорқынышқа толы болады, сондықтан олар бир сәтке де өзлерине сүйсинип қарамайды. Олардың мақтаўы Әскерлер Иесине арналған. Олар келешекке, пүткил жер Оның даңқына толатын уақытқа қарағанда, жеңисли ән бири-биринен сазлы жыр менен жаңғырып шығады: “Қуддус, қуддус, қуддус, Әскерлер Иеси!”» Gospel Workers, 21.</w:t>
      </w:r>
    </w:p>
    <w:p>
      <w:pPr>
        <w:pStyle w:val="ArticleBody"/>
        <w:jc w:val="left"/>
      </w:pPr>
      <w:r>
        <w:rPr>
          <w:rFonts w:ascii="Times New Roman" w:hAnsi="Times New Roman" w:eastAsia="Times New Roman" w:cs="Times New Roman"/>
        </w:rPr>
        <w:t>Isaías, en representación del pueblo de Dios durante el tiempo del sellamiento que comenzó el 11 de septiembre de 2001, recibió un mensaje para llevar a un pueblo que tenía ojos, pero no escogía ver, y oídos, pero no escogía oír. Jesús, como Alfa y Omega, ilustra el fin del tiempo del sellamiento de los ciento cuarenta y cuatro mil junto con el comienzo. Al final habrá nuevamente un mensajero representado por Isaías que llevará un mensaje a un pueblo que escoge no ver ni oír. Ese mensaje producirá la purificación final de los ciento cuarenta y cuatro mil. El mensaje son las palabras de Verdad, traídas del testimonio profético de Dios. Ese testimonio profético es la “visión” que es establecida por el poder simbolizado como “los ladrones de tu pueblo”.</w:t>
      </w:r>
    </w:p>
    <w:p>
      <w:pPr>
        <w:pStyle w:val="ArticleBody"/>
        <w:jc w:val="left"/>
      </w:pPr>
      <w:r>
        <w:rPr>
          <w:rFonts w:ascii="Times New Roman" w:hAnsi="Times New Roman" w:eastAsia="Times New Roman" w:cs="Times New Roman"/>
        </w:rPr>
        <w:t>و مقالهٔ بعدی، هر یک از این مناقشات را به‌صورت «سطر بر سطر» بر یکدیگر منطبق خواهیم ساخت: خطِ میلری، خطِ اسمیت و وایت، خطِ «قربانی دائمی»، خطِ «پادشاه شمال» در 1989، خطِ حشراتِ یوئیل، و مناقشهٔ کنونی. شش مناقشهٔ کهن که، هنگامی که به‌صورت «سطر بر سطر» نگریسته شوند، به‌روشنی حقیقتِ نخستین مناقشه را که بر نمودارِ پیشگامانِ 1843 به تصویر کشیده شده است، تأیید می‌کنند. و آن حقیقت این است که روم «یاغیانِ قومِ تو» است، که خویشتن را برمی‌افرازند، و سقوط می‌کنند، و رؤیا را برقرار می‌سازند.</w:t>
      </w:r>
    </w:p>
    <w:p>
      <w:pPr>
        <w:pStyle w:val="ArticleScripture"/>
        <w:jc w:val="left"/>
      </w:pPr>
      <w:r>
        <w:rPr>
          <w:rFonts w:ascii="Times New Roman" w:hAnsi="Times New Roman" w:eastAsia="Times New Roman" w:cs="Times New Roman"/>
        </w:rPr>
        <w:t>“Ahecha ha’eha 1843-pegua gráfico oĩ hague Ñandejára po poguýpe, ha ndaikatuiha oñemoambue; pe ta’anga papapykuéra ha’eha Kuehe oipotaháicha; ha Ipo oĩ hague hi’ári ha omokañy peteĩ jejavy oĩva algunos papapýpe, ikatu hag̃uáicha avave ndohechái, peve Ipo oñemboguejy.” Early Writings, 74.</w:t>
      </w:r>
    </w:p>
    <w:p>
      <w:pPr>
        <w:pStyle w:val="ArticleBody"/>
        <w:jc w:val="left"/>
      </w:pPr>
      <w:r>
        <w:rPr>
          <w:rFonts w:ascii="Times New Roman" w:hAnsi="Times New Roman" w:eastAsia="Times New Roman" w:cs="Times New Roman"/>
        </w:rPr>
        <w:t>Ngika amakholwa asichitha amaqiniso akulelo tshati, asichitha ngaso leso sikhathi igunya loMoya Wokuprofetha; futhi lelo tshati libonisa ukuthi nguRoma, hhayi i-United States, omisa “umbono”, okuwumbono uSolomoni asiyala ngawo ukuthi ngaphandle kwalowo “mbono”, abantu bakaNkulunkulu bayobhujiswa.</w:t>
      </w:r>
    </w:p>
    <w:p>
      <w:pPr>
        <w:pStyle w:val="ArticleScripture"/>
        <w:jc w:val="left"/>
      </w:pPr>
      <w:r>
        <w:rPr>
          <w:rFonts w:ascii="Times New Roman" w:hAnsi="Times New Roman" w:eastAsia="Times New Roman" w:cs="Times New Roman"/>
        </w:rPr>
        <w:t>«Шайтан — үнемі жалғанды тықпалап, ақиқаттан тайдыруға тырысады. Шайтанның ең ақырғы алдауы — Құдай Рухының куәлігін күшін жойғандай ету болмақ. “Аян жоқ жерде халық бұзылады” (Нақыл сөздер 29:18). Шайтан айлакерлікпен, түрлі жолдармен және әртүрлі құралдар арқылы, Құдайдың қалдық халқында шынайы куәлікке деген сенімді шайқалту үшін әрекет ететін болады.</w:t>
      </w:r>
    </w:p>
    <w:p>
      <w:pPr>
        <w:pStyle w:val="ArticleScripture"/>
        <w:jc w:val="left"/>
      </w:pPr>
      <w:r>
        <w:rPr>
          <w:rFonts w:ascii="Times New Roman" w:hAnsi="Times New Roman" w:eastAsia="Times New Roman" w:cs="Times New Roman"/>
        </w:rPr>
        <w:t>«Теһлектәрғә ҡаршы шайтани булған бер нәфрәт тоҡандырылыр. Шайтандың эшмәкәрлеге сиркәүҙәрҙең уларға булған иманын ҡаҡшатыу буласаҡ, сөнки бының сәбәбе шул: әгәр Алланың Рухының иҫкәртеүҙәренә, шелтәләренә һәм нәсихәттәренә ҡолаҡ һалынһа, Шайтан үҙенең алдауҙарын индереүҙә һәм йәндәрҙе үҙенең аҙаштырыуҙары менән бәйләп ҡуйыуҙа ундай асыҡ юлға эйә була алмаясаҡ». Selected Messages, book 1, 48.</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སྟེང་ངོས་ཀྱི་འོག་ཏུ་གནས་པ་མཐོང་བ།</w:t>
      </w:r>
      <w:r>
        <w:rPr>
          <w:rFonts w:ascii="Times New Roman" w:hAnsi="Times New Roman" w:eastAsia="Times New Roman" w:cs="Times New Roman"/>
        </w:rPr>
        <w:t xml:space="preserve"> </w:t>
      </w:r>
      <w:r>
        <w:rPr>
          <w:rFonts w:ascii="Microsoft Himalaya" w:hAnsi="Microsoft Himalaya" w:eastAsia="Microsoft Himalaya" w:cs="Microsoft Himalaya"/>
        </w:rPr>
        <w:t>མི་ཀུན་གྱི་སེམས་ཀློག་མཁན་དེས།</w:t>
      </w:r>
      <w:r>
        <w:rPr>
          <w:rFonts w:ascii="Times New Roman" w:hAnsi="Times New Roman" w:eastAsia="Times New Roman" w:cs="Times New Roman"/>
        </w:rPr>
        <w:t xml:space="preserve"> </w:t>
      </w:r>
      <w:r>
        <w:rPr>
          <w:rFonts w:ascii="Microsoft Himalaya" w:hAnsi="Microsoft Himalaya" w:eastAsia="Microsoft Himalaya" w:cs="Microsoft Himalaya"/>
        </w:rPr>
        <w:t>འོད་ཆེན་པོ་ཐོབ་མྱོང་བ་རྣམས་ཀྱི་སྐོར་ལ།</w:t>
      </w:r>
      <w:r>
        <w:rPr>
          <w:rFonts w:ascii="Times New Roman" w:hAnsi="Times New Roman" w:eastAsia="Times New Roman" w:cs="Times New Roman"/>
        </w:rPr>
        <w:t xml:space="preserve"> ‘</w:t>
      </w:r>
      <w:r>
        <w:rPr>
          <w:rFonts w:ascii="Microsoft Himalaya" w:hAnsi="Microsoft Himalaya" w:eastAsia="Microsoft Himalaya" w:cs="Microsoft Himalaya"/>
        </w:rPr>
        <w:t>ཁོང་ཚོ་རང་གི་སྤྱོད་ལམ་དང་ཆོས་ཕྱོགས་ཀྱི་གནས་སྟངས་ལ་བརྟེན་ནས་སྡུག་བསྔལ་དང་ཡ་མཚན་པར་མི་འགྱུར།</w:t>
      </w:r>
      <w:r>
        <w:rPr>
          <w:rFonts w:ascii="Times New Roman" w:hAnsi="Times New Roman" w:eastAsia="Times New Roman" w:cs="Times New Roman"/>
        </w:rPr>
        <w:t xml:space="preserve">’ </w:t>
      </w:r>
      <w:r>
        <w:rPr>
          <w:rFonts w:ascii="Microsoft Himalaya" w:hAnsi="Microsoft Himalaya" w:eastAsia="Microsoft Himalaya" w:cs="Microsoft Himalaya"/>
        </w:rPr>
        <w:t>ཞེས་གསུངས།</w:t>
      </w:r>
      <w:r>
        <w:rPr>
          <w:rFonts w:ascii="Times New Roman" w:hAnsi="Times New Roman" w:eastAsia="Times New Roman" w:cs="Times New Roman"/>
        </w:rPr>
        <w:t xml:space="preserve"> </w:t>
      </w:r>
      <w:r>
        <w:rPr>
          <w:rFonts w:ascii="Microsoft Himalaya" w:hAnsi="Microsoft Himalaya" w:eastAsia="Microsoft Himalaya" w:cs="Microsoft Himalaya"/>
        </w:rPr>
        <w:t>ངོ་མ།</w:t>
      </w:r>
      <w:r>
        <w:rPr>
          <w:rFonts w:ascii="Times New Roman" w:hAnsi="Times New Roman" w:eastAsia="Times New Roman" w:cs="Times New Roman"/>
        </w:rPr>
        <w:t xml:space="preserve"> </w:t>
      </w:r>
      <w:r>
        <w:rPr>
          <w:rFonts w:ascii="Microsoft Himalaya" w:hAnsi="Microsoft Himalaya" w:eastAsia="Microsoft Himalaya" w:cs="Microsoft Himalaya"/>
        </w:rPr>
        <w:t>ཁོང་ཚོས་རང་གི་ལམ་རང་བདམས་ཤིང་།</w:t>
      </w:r>
      <w:r>
        <w:rPr>
          <w:rFonts w:ascii="Times New Roman" w:hAnsi="Times New Roman" w:eastAsia="Times New Roman" w:cs="Times New Roman"/>
        </w:rPr>
        <w:t xml:space="preserve"> </w:t>
      </w:r>
      <w:r>
        <w:rPr>
          <w:rFonts w:ascii="Microsoft Himalaya" w:hAnsi="Microsoft Himalaya" w:eastAsia="Microsoft Himalaya" w:cs="Microsoft Himalaya"/>
        </w:rPr>
        <w:t>ཁོང་ཚོའི་སེམས་ནི་རང་གི་མི་གཙང་བའི་བྱ་བ་ལ་དགའ་བར་བྱེད།</w:t>
      </w:r>
      <w:r>
        <w:rPr>
          <w:rFonts w:ascii="Times New Roman" w:hAnsi="Times New Roman" w:eastAsia="Times New Roman" w:cs="Times New Roman"/>
        </w:rPr>
        <w:t xml:space="preserve"> </w:t>
      </w:r>
      <w:r>
        <w:rPr>
          <w:rFonts w:ascii="Microsoft Himalaya" w:hAnsi="Microsoft Himalaya" w:eastAsia="Microsoft Himalaya" w:cs="Microsoft Himalaya"/>
        </w:rPr>
        <w:t>ངས་ཀྱང་ཁོང་ཚོའི་འཁྲུལ་བ་རྣམས་བདམས་ནས།</w:t>
      </w:r>
      <w:r>
        <w:rPr>
          <w:rFonts w:ascii="Times New Roman" w:hAnsi="Times New Roman" w:eastAsia="Times New Roman" w:cs="Times New Roman"/>
        </w:rPr>
        <w:t xml:space="preserve"> </w:t>
      </w:r>
      <w:r>
        <w:rPr>
          <w:rFonts w:ascii="Microsoft Himalaya" w:hAnsi="Microsoft Himalaya" w:eastAsia="Microsoft Himalaya" w:cs="Microsoft Himalaya"/>
        </w:rPr>
        <w:t>ཁོང་ཚོས་འཇིགས་པ་རྣམས་ཁོང་ཚོའི་སྟེང་དུ་འབབ་པར་བྱེད་དོ།</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ངས་འབོད་པའི་ཚེ།</w:t>
      </w:r>
      <w:r>
        <w:rPr>
          <w:rFonts w:ascii="Times New Roman" w:hAnsi="Times New Roman" w:eastAsia="Times New Roman" w:cs="Times New Roman"/>
        </w:rPr>
        <w:t xml:space="preserve"> </w:t>
      </w:r>
      <w:r>
        <w:rPr>
          <w:rFonts w:ascii="Microsoft Himalaya" w:hAnsi="Microsoft Himalaya" w:eastAsia="Microsoft Himalaya" w:cs="Microsoft Himalaya"/>
        </w:rPr>
        <w:t>ལན་འདེབས་མཁན་སུ་ཡང་མ་བྱུང་།</w:t>
      </w:r>
      <w:r>
        <w:rPr>
          <w:rFonts w:ascii="Times New Roman" w:hAnsi="Times New Roman" w:eastAsia="Times New Roman" w:cs="Times New Roman"/>
        </w:rPr>
        <w:t xml:space="preserve"> </w:t>
      </w:r>
      <w:r>
        <w:rPr>
          <w:rFonts w:ascii="Microsoft Himalaya" w:hAnsi="Microsoft Himalaya" w:eastAsia="Microsoft Himalaya" w:cs="Microsoft Himalaya"/>
        </w:rPr>
        <w:t>ངས་གསུངས་པའི་ཚེ།</w:t>
      </w:r>
      <w:r>
        <w:rPr>
          <w:rFonts w:ascii="Times New Roman" w:hAnsi="Times New Roman" w:eastAsia="Times New Roman" w:cs="Times New Roman"/>
        </w:rPr>
        <w:t xml:space="preserve"> </w:t>
      </w:r>
      <w:r>
        <w:rPr>
          <w:rFonts w:ascii="Microsoft Himalaya" w:hAnsi="Microsoft Himalaya" w:eastAsia="Microsoft Himalaya" w:cs="Microsoft Himalaya"/>
        </w:rPr>
        <w:t>ཁོང་ཚོས་མ་ཉན།</w:t>
      </w:r>
      <w:r>
        <w:rPr>
          <w:rFonts w:ascii="Times New Roman" w:hAnsi="Times New Roman" w:eastAsia="Times New Roman" w:cs="Times New Roman"/>
        </w:rPr>
        <w:t xml:space="preserve"> </w:t>
      </w:r>
      <w:r>
        <w:rPr>
          <w:rFonts w:ascii="Microsoft Himalaya" w:hAnsi="Microsoft Himalaya" w:eastAsia="Microsoft Himalaya" w:cs="Microsoft Himalaya"/>
        </w:rPr>
        <w:t>འོན་ཀྱང་ཁོང་ཚོས་ངའི་སྤྱན་སྔར་ངན་པ་བྱས་ཤིང་།</w:t>
      </w:r>
      <w:r>
        <w:rPr>
          <w:rFonts w:ascii="Times New Roman" w:hAnsi="Times New Roman" w:eastAsia="Times New Roman" w:cs="Times New Roman"/>
        </w:rPr>
        <w:t xml:space="preserve"> </w:t>
      </w:r>
      <w:r>
        <w:rPr>
          <w:rFonts w:ascii="Microsoft Himalaya" w:hAnsi="Microsoft Himalaya" w:eastAsia="Microsoft Himalaya" w:cs="Microsoft Himalaya"/>
        </w:rPr>
        <w:t>ང་མ་མཉེས་པའི་དོན་དེ་བདམས།</w:t>
      </w:r>
      <w:r>
        <w:rPr>
          <w:rFonts w:ascii="Times New Roman" w:hAnsi="Times New Roman" w:eastAsia="Times New Roman" w:cs="Times New Roman"/>
        </w:rPr>
        <w:t>’ ‘</w:t>
      </w:r>
      <w:r>
        <w:rPr>
          <w:rFonts w:ascii="Microsoft Himalaya" w:hAnsi="Microsoft Himalaya" w:eastAsia="Microsoft Himalaya" w:cs="Microsoft Himalaya"/>
        </w:rPr>
        <w:t>བདེན་པའི་བརྩེ་བ་མ་བཞེས་པས།</w:t>
      </w:r>
      <w:r>
        <w:rPr>
          <w:rFonts w:ascii="Times New Roman" w:hAnsi="Times New Roman" w:eastAsia="Times New Roman" w:cs="Times New Roman"/>
        </w:rPr>
        <w:t xml:space="preserve"> </w:t>
      </w:r>
      <w:r>
        <w:rPr>
          <w:rFonts w:ascii="Microsoft Himalaya" w:hAnsi="Microsoft Himalaya" w:eastAsia="Microsoft Himalaya" w:cs="Microsoft Himalaya"/>
        </w:rPr>
        <w:t>དེ་ཡིས་ཁོང་ཚོ་ཐར་པར་མ་གྱུར་བའི་ཕྱིར།</w:t>
      </w:r>
      <w:r>
        <w:rPr>
          <w:rFonts w:ascii="Times New Roman" w:hAnsi="Times New Roman" w:eastAsia="Times New Roman" w:cs="Times New Roman"/>
        </w:rPr>
        <w:t>’ ‘</w:t>
      </w:r>
      <w:r>
        <w:rPr>
          <w:rFonts w:ascii="Microsoft Himalaya" w:hAnsi="Microsoft Himalaya" w:eastAsia="Microsoft Himalaya" w:cs="Microsoft Himalaya"/>
        </w:rPr>
        <w:t>ཡང་ན་ངན་དོན་ལ་དགའ་བ་བྱས་པའི་ཕྱིར།</w:t>
      </w:r>
      <w:r>
        <w:rPr>
          <w:rFonts w:ascii="Times New Roman" w:hAnsi="Times New Roman" w:eastAsia="Times New Roman" w:cs="Times New Roman"/>
        </w:rPr>
        <w:t>’ ‘</w:t>
      </w:r>
      <w:r>
        <w:rPr>
          <w:rFonts w:ascii="Microsoft Himalaya" w:hAnsi="Microsoft Himalaya" w:eastAsia="Microsoft Himalaya" w:cs="Microsoft Himalaya"/>
        </w:rPr>
        <w:t>དཀོན་མཆོག་གིས་ཁོང་ཚོར་སྒྱུ་འཁྲུལ་དྲག་པོ་ཞིག་གཏོང་བར་འགྱུར།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དེ་ཡིས་ཁོང་ཚོས་རྫུན་ཞིག་ལ་ཡིད་ཆེས་པར་འགྱུར།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ཨེ་སེ་ཡཱ་</w:t>
      </w:r>
      <w:r>
        <w:rPr>
          <w:rFonts w:ascii="Times New Roman" w:hAnsi="Times New Roman" w:eastAsia="Times New Roman" w:cs="Times New Roman"/>
        </w:rPr>
        <w:t xml:space="preserve"> 66:3, 4; 2 </w:t>
      </w:r>
      <w:r>
        <w:rPr>
          <w:rFonts w:ascii="Microsoft Himalaya" w:hAnsi="Microsoft Himalaya" w:eastAsia="Microsoft Himalaya" w:cs="Microsoft Himalaya"/>
        </w:rPr>
        <w:t>ཐེ་ས་ལོ་ནི་ཀ་</w:t>
      </w:r>
      <w:r>
        <w:rPr>
          <w:rFonts w:ascii="Times New Roman" w:hAnsi="Times New Roman" w:eastAsia="Times New Roman" w:cs="Times New Roman"/>
        </w:rPr>
        <w:t xml:space="preserve"> 2:11, 10, 12</w:t>
      </w:r>
      <w:r>
        <w:rPr>
          <w:rFonts w:ascii="Microsoft Himalaya" w:hAnsi="Microsoft Himalaya" w:eastAsia="Microsoft Himalaya" w:cs="Microsoft Himalaya"/>
        </w:rPr>
        <w:t>།</w:t>
      </w:r>
    </w:p>
    <w:p>
      <w:pPr>
        <w:pStyle w:val="ArticleScripture"/>
        <w:jc w:val="left"/>
      </w:pPr>
      <w:r>
        <w:rPr>
          <w:rFonts w:ascii="Times New Roman" w:hAnsi="Times New Roman" w:eastAsia="Times New Roman" w:cs="Times New Roman"/>
        </w:rPr>
        <w:t>«Манран да Ҽсиртәи Аҭҵаҩы: “Иарбан еиҳа иӷәӷәоу аӡҩахырмца, ауаҩы игәы зҿызгар алшо, уи иҽазыҟаҵо уара иашоу ашьаҭа үстоит ҳәа, насгьы Анцәа уусқәа идикылоит ҳәа, аха, џьоукы, иашаҵәҟьаны, уара аусуеиԥшым аԥсҩыуаатәы политика инақәыршәаны, насгьы Иегова уанианашьҭуеит? О, ари даара идуу алжьаҩыроуп, згәы зҿызго аӡҩахырмца, уи ақәыԥшра еицыракуа, аӡцәа, зны азхаҵара рыздыруаз, анцәаҵасратә формеи уи адоуҳатә хшыҩреи амчареи рыԥсахны идыруан; урҭ ргәы ишаанаго, ирбеиоу, амазаҩра рылшеит, усгьы акгьы рҭахӡам ҳәа, аха, џьоукы, иашаҵәҟьаны, зегь рыла рҭахрақәа рымоуп.”»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رومه رؤیا را استوار می‌سازد — شمارهٔ چهارم</dc:title>
  <dc:subject>Старые споры вновь оживают: борьба за толкование пророчеств в адвентизме</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