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Number One</w:t>
      </w:r>
    </w:p>
    <w:p>
      <w:pPr>
        <w:pStyle w:val="ArticleSubtitle"/>
        <w:jc w:val="left"/>
      </w:pPr>
      <w:r>
        <w:rPr>
          <w:rFonts w:ascii="Segoe UI" w:hAnsi="Segoe UI" w:eastAsia="Segoe UI" w:cs="Segoe UI"/>
        </w:rPr>
        <w:t>باب</w:t>
      </w:r>
      <w:r>
        <w:rPr>
          <w:rFonts w:ascii="Arial" w:hAnsi="Arial" w:eastAsia="Arial" w:cs="Arial"/>
        </w:rPr>
        <w:t xml:space="preserve"> </w:t>
      </w:r>
      <w:r>
        <w:rPr>
          <w:rFonts w:ascii="Segoe UI" w:hAnsi="Segoe UI" w:eastAsia="Segoe UI" w:cs="Segoe UI"/>
        </w:rPr>
        <w:t>یازدهم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Jakiwsha tiempomanta, ñuqanchikqa Daniel 11:40 nisqapa pakasqa historianta qhawarispa hamushanchik, hinaspa qhipa semanakunapiqa, Señorqa yuyayninchikta versículo 27-man pusawarqanchik:</w:t>
      </w:r>
    </w:p>
    <w:p>
      <w:pPr>
        <w:pStyle w:val="ArticleScripture"/>
        <w:jc w:val="left"/>
      </w:pPr>
      <w:r>
        <w:rPr>
          <w:rFonts w:ascii="Times New Roman" w:hAnsi="Times New Roman" w:eastAsia="Times New Roman" w:cs="Times New Roman"/>
        </w:rPr>
        <w:t>Ug cuaa boqor qalbigoodu wuxuu ahaan doonaa inay shar sameeyaan, oo waxay been ku wada hadli doonaan hal miis; laakiinse taasu ma liibaani doonto, waayo weli dhammaadku wuxuu ahaan doonaa wakhtiga loo amray. Daanyeel 11:27.</w:t>
      </w:r>
    </w:p>
    <w:p>
      <w:pPr>
        <w:pStyle w:val="ArticleBody"/>
        <w:jc w:val="left"/>
      </w:pP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ዝርዝሩን</w:t>
      </w:r>
      <w:r>
        <w:rPr>
          <w:rFonts w:ascii="Times New Roman" w:hAnsi="Times New Roman" w:eastAsia="Times New Roman" w:cs="Times New Roman"/>
        </w:rPr>
        <w:t>—</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የት፣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ጠረጴዛ</w:t>
      </w:r>
      <w:r>
        <w:rPr>
          <w:rFonts w:ascii="Times New Roman" w:hAnsi="Times New Roman" w:eastAsia="Times New Roman" w:cs="Times New Roman"/>
        </w:rPr>
        <w:t xml:space="preserve"> </w:t>
      </w:r>
      <w:r>
        <w:rPr>
          <w:rFonts w:ascii="Ebrima" w:hAnsi="Ebrima" w:eastAsia="Ebrima" w:cs="Ebrima"/>
        </w:rPr>
        <w:t>ዙሪያ</w:t>
      </w:r>
      <w:r>
        <w:rPr>
          <w:rFonts w:ascii="Times New Roman" w:hAnsi="Times New Roman" w:eastAsia="Times New Roman" w:cs="Times New Roman"/>
        </w:rPr>
        <w:t xml:space="preserve"> </w:t>
      </w:r>
      <w:r>
        <w:rPr>
          <w:rFonts w:ascii="Ebrima" w:hAnsi="Ebrima" w:eastAsia="Ebrima" w:cs="Ebrima"/>
        </w:rPr>
        <w:t>ተቀምጠው</w:t>
      </w:r>
      <w:r>
        <w:rPr>
          <w:rFonts w:ascii="Times New Roman" w:hAnsi="Times New Roman" w:eastAsia="Times New Roman" w:cs="Times New Roman"/>
        </w:rPr>
        <w:t xml:space="preserve"> </w:t>
      </w:r>
      <w:r>
        <w:rPr>
          <w:rFonts w:ascii="Ebrima" w:hAnsi="Ebrima" w:eastAsia="Ebrima" w:cs="Ebrima"/>
        </w:rPr>
        <w:t>እርስ</w:t>
      </w:r>
      <w:r>
        <w:rPr>
          <w:rFonts w:ascii="Times New Roman" w:hAnsi="Times New Roman" w:eastAsia="Times New Roman" w:cs="Times New Roman"/>
        </w:rPr>
        <w:t xml:space="preserve"> </w:t>
      </w:r>
      <w:r>
        <w:rPr>
          <w:rFonts w:ascii="Ebrima" w:hAnsi="Ebrima" w:eastAsia="Ebrima" w:cs="Ebrima"/>
        </w:rPr>
        <w:t>በርሳቸው</w:t>
      </w:r>
      <w:r>
        <w:rPr>
          <w:rFonts w:ascii="Times New Roman" w:hAnsi="Times New Roman" w:eastAsia="Times New Roman" w:cs="Times New Roman"/>
        </w:rPr>
        <w:t xml:space="preserve"> </w:t>
      </w:r>
      <w:r>
        <w:rPr>
          <w:rFonts w:ascii="Ebrima" w:hAnsi="Ebrima" w:eastAsia="Ebrima" w:cs="Ebrima"/>
        </w:rPr>
        <w:t>ሐሰት</w:t>
      </w:r>
      <w:r>
        <w:rPr>
          <w:rFonts w:ascii="Times New Roman" w:hAnsi="Times New Roman" w:eastAsia="Times New Roman" w:cs="Times New Roman"/>
        </w:rPr>
        <w:t xml:space="preserve"> </w:t>
      </w:r>
      <w:r>
        <w:rPr>
          <w:rFonts w:ascii="Ebrima" w:hAnsi="Ebrima" w:eastAsia="Ebrima" w:cs="Ebrima"/>
        </w:rPr>
        <w:t>የተናገሩት</w:t>
      </w:r>
      <w:r>
        <w:rPr>
          <w:rFonts w:ascii="Times New Roman" w:hAnsi="Times New Roman" w:eastAsia="Times New Roman" w:cs="Times New Roman"/>
        </w:rPr>
        <w:t xml:space="preserve"> </w:t>
      </w:r>
      <w:r>
        <w:rPr>
          <w:rFonts w:ascii="Ebrima" w:hAnsi="Ebrima" w:eastAsia="Ebrima" w:cs="Ebrima"/>
        </w:rPr>
        <w:t>ማን</w:t>
      </w:r>
      <w:r>
        <w:rPr>
          <w:rFonts w:ascii="Times New Roman" w:hAnsi="Times New Roman" w:eastAsia="Times New Roman" w:cs="Times New Roman"/>
        </w:rPr>
        <w:t xml:space="preserve"> </w:t>
      </w:r>
      <w:r>
        <w:rPr>
          <w:rFonts w:ascii="Ebrima" w:hAnsi="Ebrima" w:eastAsia="Ebrima" w:cs="Ebrima"/>
        </w:rPr>
        <w:t>እንደነበሩ</w:t>
      </w:r>
      <w:r>
        <w:rPr>
          <w:rFonts w:ascii="Times New Roman" w:hAnsi="Times New Roman" w:eastAsia="Times New Roman" w:cs="Times New Roman"/>
        </w:rPr>
        <w:t>—</w:t>
      </w:r>
      <w:r>
        <w:rPr>
          <w:rFonts w:ascii="Ebrima" w:hAnsi="Ebrima" w:eastAsia="Ebrima" w:cs="Ebrima"/>
        </w:rPr>
        <w:t>በተመለከተ</w:t>
      </w:r>
      <w:r>
        <w:rPr>
          <w:rFonts w:ascii="Times New Roman" w:hAnsi="Times New Roman" w:eastAsia="Times New Roman" w:cs="Times New Roman"/>
        </w:rPr>
        <w:t xml:space="preserve"> </w:t>
      </w:r>
      <w:r>
        <w:rPr>
          <w:rFonts w:ascii="Ebrima" w:hAnsi="Ebrima" w:eastAsia="Ebrima" w:cs="Ebrima"/>
        </w:rPr>
        <w:t>እርግጠኛ</w:t>
      </w:r>
      <w:r>
        <w:rPr>
          <w:rFonts w:ascii="Times New Roman" w:hAnsi="Times New Roman" w:eastAsia="Times New Roman" w:cs="Times New Roman"/>
        </w:rPr>
        <w:t xml:space="preserve"> </w:t>
      </w:r>
      <w:r>
        <w:rPr>
          <w:rFonts w:ascii="Ebrima" w:hAnsi="Ebrima" w:eastAsia="Ebrima" w:cs="Ebrima"/>
        </w:rPr>
        <w:t>አልነበርሁም፤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ጥያቄዎች</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በጥልቀት</w:t>
      </w:r>
      <w:r>
        <w:rPr>
          <w:rFonts w:ascii="Times New Roman" w:hAnsi="Times New Roman" w:eastAsia="Times New Roman" w:cs="Times New Roman"/>
        </w:rPr>
        <w:t xml:space="preserve"> </w:t>
      </w:r>
      <w:r>
        <w:rPr>
          <w:rFonts w:ascii="Ebrima" w:hAnsi="Ebrima" w:eastAsia="Ebrima" w:cs="Ebrima"/>
        </w:rPr>
        <w:t>እየተመረመሩ</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ባለፉት</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ሰንበታት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ስከታተል</w:t>
      </w:r>
      <w:r>
        <w:rPr>
          <w:rFonts w:ascii="Times New Roman" w:hAnsi="Times New Roman" w:eastAsia="Times New Roman" w:cs="Times New Roman"/>
        </w:rPr>
        <w:t xml:space="preserve"> </w:t>
      </w:r>
      <w:r>
        <w:rPr>
          <w:rFonts w:ascii="Ebrima" w:hAnsi="Ebrima" w:eastAsia="Ebrima" w:cs="Ebrima"/>
        </w:rPr>
        <w:t>አንዳንድ</w:t>
      </w:r>
      <w:r>
        <w:rPr>
          <w:rFonts w:ascii="Times New Roman" w:hAnsi="Times New Roman" w:eastAsia="Times New Roman" w:cs="Times New Roman"/>
        </w:rPr>
        <w:t xml:space="preserve"> </w:t>
      </w:r>
      <w:r>
        <w:rPr>
          <w:rFonts w:ascii="Ebrima" w:hAnsi="Ebrima" w:eastAsia="Ebrima" w:cs="Ebrima"/>
        </w:rPr>
        <w:t>ስህተቶችን</w:t>
      </w:r>
      <w:r>
        <w:rPr>
          <w:rFonts w:ascii="Times New Roman" w:hAnsi="Times New Roman" w:eastAsia="Times New Roman" w:cs="Times New Roman"/>
        </w:rPr>
        <w:t xml:space="preserve"> </w:t>
      </w:r>
      <w:r>
        <w:rPr>
          <w:rFonts w:ascii="Ebrima" w:hAnsi="Ebrima" w:eastAsia="Ebrima" w:cs="Ebrima"/>
        </w:rPr>
        <w:t>ፈጽሜ</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በእኔ</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በመለኮታዊ</w:t>
      </w:r>
      <w:r>
        <w:rPr>
          <w:rFonts w:ascii="Times New Roman" w:hAnsi="Times New Roman" w:eastAsia="Times New Roman" w:cs="Times New Roman"/>
        </w:rPr>
        <w:t xml:space="preserve"> </w:t>
      </w:r>
      <w:r>
        <w:rPr>
          <w:rFonts w:ascii="Ebrima" w:hAnsi="Ebrima" w:eastAsia="Ebrima" w:cs="Ebrima"/>
        </w:rPr>
        <w:t>ምሪት፣</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13–15 </w:t>
      </w:r>
      <w:r>
        <w:rPr>
          <w:rFonts w:ascii="Ebrima" w:hAnsi="Ebrima" w:eastAsia="Ebrima" w:cs="Ebrima"/>
        </w:rPr>
        <w:t>የተወከሉት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ኪዳናዊ</w:t>
      </w:r>
      <w:r>
        <w:rPr>
          <w:rFonts w:ascii="Times New Roman" w:hAnsi="Times New Roman" w:eastAsia="Times New Roman" w:cs="Times New Roman"/>
        </w:rPr>
        <w:t xml:space="preserve"> </w:t>
      </w:r>
      <w:r>
        <w:rPr>
          <w:rFonts w:ascii="Ebrima" w:hAnsi="Ebrima" w:eastAsia="Ebrima" w:cs="Ebrima"/>
        </w:rPr>
        <w:t>ግንኙነቶች፣</w:t>
      </w:r>
      <w:r>
        <w:rPr>
          <w:rFonts w:ascii="Times New Roman" w:hAnsi="Times New Roman" w:eastAsia="Times New Roman" w:cs="Times New Roman"/>
        </w:rPr>
        <w:t xml:space="preserve"> </w:t>
      </w:r>
      <w:r>
        <w:rPr>
          <w:rFonts w:ascii="Ebrima" w:hAnsi="Ebrima" w:eastAsia="Ebrima" w:cs="Ebrima"/>
        </w:rPr>
        <w:t>በቂሣርያ</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 xml:space="preserve"> </w:t>
      </w:r>
      <w:r>
        <w:rPr>
          <w:rFonts w:ascii="Ebrima" w:hAnsi="Ebrima" w:eastAsia="Ebrima" w:cs="Ebrima"/>
        </w:rPr>
        <w:t>የተምሰሉት፣</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መግለጥ</w:t>
      </w:r>
      <w:r>
        <w:rPr>
          <w:rFonts w:ascii="Times New Roman" w:hAnsi="Times New Roman" w:eastAsia="Times New Roman" w:cs="Times New Roman"/>
        </w:rPr>
        <w:t xml:space="preserve"> </w:t>
      </w:r>
      <w:r>
        <w:rPr>
          <w:rFonts w:ascii="Ebrima" w:hAnsi="Ebrima" w:eastAsia="Ebrima" w:cs="Ebrima"/>
        </w:rPr>
        <w:t>ጀመሩ።</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አንዳንድ</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ተጨማሪ</w:t>
      </w:r>
      <w:r>
        <w:rPr>
          <w:rFonts w:ascii="Times New Roman" w:hAnsi="Times New Roman" w:eastAsia="Times New Roman" w:cs="Times New Roman"/>
        </w:rPr>
        <w:t xml:space="preserve"> </w:t>
      </w:r>
      <w:r>
        <w:rPr>
          <w:rFonts w:ascii="Ebrima" w:hAnsi="Ebrima" w:eastAsia="Ebrima" w:cs="Ebrima"/>
        </w:rPr>
        <w:t>ማጥራትን</w:t>
      </w:r>
      <w:r>
        <w:rPr>
          <w:rFonts w:ascii="Times New Roman" w:hAnsi="Times New Roman" w:eastAsia="Times New Roman" w:cs="Times New Roman"/>
        </w:rPr>
        <w:t xml:space="preserve"> </w:t>
      </w:r>
      <w:r>
        <w:rPr>
          <w:rFonts w:ascii="Ebrima" w:hAnsi="Ebrima" w:eastAsia="Ebrima" w:cs="Ebrima"/>
        </w:rPr>
        <w:t>ቢያስፈልጋቸውም፣</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እጁን</w:t>
      </w:r>
      <w:r>
        <w:rPr>
          <w:rFonts w:ascii="Times New Roman" w:hAnsi="Times New Roman" w:eastAsia="Times New Roman" w:cs="Times New Roman"/>
        </w:rPr>
        <w:t xml:space="preserve"> </w:t>
      </w:r>
      <w:r>
        <w:rPr>
          <w:rFonts w:ascii="Ebrima" w:hAnsi="Ebrima" w:eastAsia="Ebrima" w:cs="Ebrima"/>
        </w:rPr>
        <w:t>ከእነዚህ</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አንሥቶ</w:t>
      </w:r>
      <w:r>
        <w:rPr>
          <w:rFonts w:ascii="Times New Roman" w:hAnsi="Times New Roman" w:eastAsia="Times New Roman" w:cs="Times New Roman"/>
        </w:rPr>
        <w:t xml:space="preserve"> </w:t>
      </w:r>
      <w:r>
        <w:rPr>
          <w:rFonts w:ascii="Ebrima" w:hAnsi="Ebrima" w:eastAsia="Ebrima" w:cs="Ebrima"/>
        </w:rPr>
        <w:t>ትርጉማቸውን</w:t>
      </w:r>
      <w:r>
        <w:rPr>
          <w:rFonts w:ascii="Times New Roman" w:hAnsi="Times New Roman" w:eastAsia="Times New Roman" w:cs="Times New Roman"/>
        </w:rPr>
        <w:t xml:space="preserve"> </w:t>
      </w:r>
      <w:r>
        <w:rPr>
          <w:rFonts w:ascii="Ebrima" w:hAnsi="Ebrima" w:eastAsia="Ebrima" w:cs="Ebrima"/>
        </w:rPr>
        <w:t>እንዲገልጥ</w:t>
      </w:r>
      <w:r>
        <w:rPr>
          <w:rFonts w:ascii="Times New Roman" w:hAnsi="Times New Roman" w:eastAsia="Times New Roman" w:cs="Times New Roman"/>
        </w:rPr>
        <w:t xml:space="preserve"> </w:t>
      </w:r>
      <w:r>
        <w:rPr>
          <w:rFonts w:ascii="Ebrima" w:hAnsi="Ebrima" w:eastAsia="Ebrima" w:cs="Ebrima"/>
        </w:rPr>
        <w:t>እንዳደረገ</w:t>
      </w:r>
      <w:r>
        <w:rPr>
          <w:rFonts w:ascii="Times New Roman" w:hAnsi="Times New Roman" w:eastAsia="Times New Roman" w:cs="Times New Roman"/>
        </w:rPr>
        <w:t xml:space="preserve"> </w:t>
      </w:r>
      <w:r>
        <w:rPr>
          <w:rFonts w:ascii="Ebrima" w:hAnsi="Ebrima" w:eastAsia="Ebrima" w:cs="Ebrima"/>
        </w:rPr>
        <w:t>እመናለሁ።</w:t>
      </w:r>
    </w:p>
    <w:p>
      <w:pPr>
        <w:pStyle w:val="ArticleBody"/>
        <w:jc w:val="left"/>
      </w:pPr>
      <w:r>
        <w:rPr>
          <w:rFonts w:ascii="Times New Roman" w:hAnsi="Times New Roman" w:eastAsia="Times New Roman" w:cs="Times New Roman"/>
        </w:rPr>
        <w:t>A compreensão disto cristalizou-se imediatamente após a reunião de Zoom do último sábado. Uma semana antes, eu fora impressionado pela intrincada interação de histórias nos versículos 10–15. Escrevi e enviei uma mensagem de texto a algumas pessoas, expondo os meus pensamentos, e pedi para os partilhar na noite de sexta-feira. Eu estava a tentar organizar as questões contidas nesses versículos, convicto de que ali havia algo de profunda significação. Há, de facto, mas não era aquilo que inicialmente propus. Apesar dos meus tropeços ao longo da última semana e meia, enquanto eu lutava com esta passagem, reconheço uma providência familiar. O Senhor estava a desselar uma verdade especial e vital. Uma vez que o elemento humano é plenamente exposto e posto de lado, a verdade — aberta pelo Leão da tribo de Judá — revela-se ainda mais profunda do que eu havia compreendido.</w:t>
      </w:r>
    </w:p>
    <w:p>
      <w:pPr>
        <w:pStyle w:val="ArticleHeading"/>
        <w:jc w:val="left"/>
      </w:pPr>
      <w:r>
        <w:rPr>
          <w:rFonts w:ascii="Arial" w:hAnsi="Arial" w:eastAsia="Arial" w:cs="Arial"/>
        </w:rPr>
        <w:t>دەقە پێنج تا نۆ</w:t>
      </w:r>
    </w:p>
    <w:p>
      <w:pPr>
        <w:pStyle w:val="ArticleBody"/>
        <w:jc w:val="left"/>
      </w:pPr>
      <w:r>
        <w:rPr>
          <w:rFonts w:ascii="Times New Roman" w:hAnsi="Times New Roman" w:eastAsia="Times New Roman" w:cs="Times New Roman"/>
        </w:rPr>
        <w:t>Путин, как царь южный, является отражением Птолемея, который одержит победу в войне в Украине, исполняя стих 11. Исторически победа Птолемея IV Филопатора в битве при Рафии исполнила этот стих, предызображая скорый успех Путина. Стихи 5–9 излагают историю, которая в тщательных подробностях предвосхищает 1 260-летнее правление папства (538–1798). Эти подробности уже неоднократно рассматривались в прошлом, поэтому здесь я подчеркну один пророческий ориентир, исполнившийся в стихах 5–9 и находящий отзвук в периоде с 538 по 1798 год.</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ꯈꯨꯠꯂꯥꯌ</w:t>
      </w:r>
      <w:r>
        <w:rPr>
          <w:rFonts w:ascii="Times New Roman" w:hAnsi="Times New Roman" w:eastAsia="Times New Roman" w:cs="Times New Roman"/>
        </w:rPr>
        <w:t xml:space="preserve"> </w:t>
      </w:r>
      <w:r>
        <w:rPr>
          <w:rFonts w:ascii="Nirmala UI" w:hAnsi="Nirmala UI" w:eastAsia="Nirmala UI" w:cs="Nirmala UI"/>
        </w:rPr>
        <w:t>ꯄꯨꯊꯣꯂꯦꯃꯦꯛ</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ꯂꯩꯃꯥꯌ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ꯁꯦꯂꯦꯎꯁꯤꯠ</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ꯂꯩꯃꯥꯌ</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ꯅꯦꯡꯅꯕ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ꯂꯟꯂꯣꯟ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ꯍꯧꯖꯤꯜꯂꯛꯄꯅꯤ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ꯂꯟꯂꯣꯟ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ꯂꯩꯃꯥꯌ</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ꯅꯤꯡꯊꯧꯅ</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ꯅꯨꯄꯤꯁꯤꯡꯕꯨ</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ꯅꯤꯡꯊꯧꯗ</w:t>
      </w:r>
      <w:r>
        <w:rPr>
          <w:rFonts w:ascii="Times New Roman" w:hAnsi="Times New Roman" w:eastAsia="Times New Roman" w:cs="Times New Roman"/>
        </w:rPr>
        <w:t xml:space="preserve"> </w:t>
      </w:r>
      <w:r>
        <w:rPr>
          <w:rFonts w:ascii="Nirmala UI" w:hAnsi="Nirmala UI" w:eastAsia="Nirmala UI" w:cs="Nirmala UI"/>
        </w:rPr>
        <w:t>ꯂꯨꯍꯣꯡꯕꯥ</w:t>
      </w:r>
      <w:r>
        <w:rPr>
          <w:rFonts w:ascii="Times New Roman" w:hAnsi="Times New Roman" w:eastAsia="Times New Roman" w:cs="Times New Roman"/>
        </w:rPr>
        <w:t xml:space="preserve"> </w:t>
      </w:r>
      <w:r>
        <w:rPr>
          <w:rFonts w:ascii="Nirmala UI" w:hAnsi="Nirmala UI" w:eastAsia="Nirmala UI" w:cs="Nirmala UI"/>
        </w:rPr>
        <w:t>ꯄꯤꯕꯗ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ꯂꯩꯃꯥꯌ</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ꯅꯤꯡꯊꯧꯅ</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ꯃꯥꯌꯗ</w:t>
      </w:r>
      <w:r>
        <w:rPr>
          <w:rFonts w:ascii="Times New Roman" w:hAnsi="Times New Roman" w:eastAsia="Times New Roman" w:cs="Times New Roman"/>
        </w:rPr>
        <w:t xml:space="preserve"> </w:t>
      </w:r>
      <w:r>
        <w:rPr>
          <w:rFonts w:ascii="Nirmala UI" w:hAnsi="Nirmala UI" w:eastAsia="Nirmala UI" w:cs="Nirmala UI"/>
        </w:rPr>
        <w:t>ꯂꯥꯟꯊꯣꯛꯈꯤ</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ꯅꯤꯡꯊꯧꯕꯨ</w:t>
      </w:r>
      <w:r>
        <w:rPr>
          <w:rFonts w:ascii="Times New Roman" w:hAnsi="Times New Roman" w:eastAsia="Times New Roman" w:cs="Times New Roman"/>
        </w:rPr>
        <w:t xml:space="preserve"> </w:t>
      </w:r>
      <w:r>
        <w:rPr>
          <w:rFonts w:ascii="Nirmala UI" w:hAnsi="Nirmala UI" w:eastAsia="Nirmala UI" w:cs="Nirmala UI"/>
        </w:rPr>
        <w:t>ꯏꯖꯤꯞꯇꯇ</w:t>
      </w:r>
      <w:r>
        <w:rPr>
          <w:rFonts w:ascii="Times New Roman" w:hAnsi="Times New Roman" w:eastAsia="Times New Roman" w:cs="Times New Roman"/>
        </w:rPr>
        <w:t xml:space="preserve"> </w:t>
      </w:r>
      <w:r>
        <w:rPr>
          <w:rFonts w:ascii="Nirmala UI" w:hAnsi="Nirmala UI" w:eastAsia="Nirmala UI" w:cs="Nirmala UI"/>
        </w:rPr>
        <w:t>ꯀꯩꯗꯨꯅ</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ꯀꯩꯗꯨꯅ</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ꯁꯒꯣꯜ</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ꯇꯥꯕꯗꯒꯤ</w:t>
      </w:r>
      <w:r>
        <w:rPr>
          <w:rFonts w:ascii="Times New Roman" w:hAnsi="Times New Roman" w:eastAsia="Times New Roman" w:cs="Times New Roman"/>
        </w:rPr>
        <w:t xml:space="preserve"> </w:t>
      </w:r>
      <w:r>
        <w:rPr>
          <w:rFonts w:ascii="Nirmala UI" w:hAnsi="Nirmala UI" w:eastAsia="Nirmala UI" w:cs="Nirmala UI"/>
        </w:rPr>
        <w:t>ꯂꯦꯡꯂꯛꯄ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ꯁꯤꯈꯤ꯫</w:t>
      </w:r>
    </w:p>
    <w:p>
      <w:pPr>
        <w:pStyle w:val="ArticleHeading"/>
        <w:jc w:val="left"/>
      </w:pPr>
      <w:r>
        <w:rPr>
          <w:rFonts w:ascii="Arial" w:hAnsi="Arial" w:eastAsia="Arial" w:cs="Arial"/>
        </w:rPr>
        <w:t>ئ نْهَدم معاهدة</w:t>
      </w:r>
    </w:p>
    <w:p>
      <w:pPr>
        <w:pStyle w:val="ArticleBody"/>
        <w:jc w:val="left"/>
      </w:pPr>
      <w:r>
        <w:rPr>
          <w:rFonts w:ascii="Times New Roman" w:hAnsi="Times New Roman" w:eastAsia="Times New Roman" w:cs="Times New Roman"/>
        </w:rPr>
        <w:t>L’invasion découla d’un traité rompu. Après le commencement de la période de sept ans, le roi du Nord répudia sa première épouse afin d’épouser la princesse du Sud et d’assurer le traité. Plus tard, il répudia l’épouse du Sud et rétablit sa reine d’origine. Cela poussa la première reine à faire exécuter la reine du Sud et sa suite, ce qui provoqua la colère de la famille de la reine du Sud en Égypte.</w:t>
      </w:r>
    </w:p>
    <w:p>
      <w:pPr>
        <w:pStyle w:val="ArticleBody"/>
        <w:jc w:val="left"/>
      </w:pPr>
      <w:r>
        <w:rPr>
          <w:rFonts w:ascii="Myanmar Text" w:hAnsi="Myanmar Text" w:eastAsia="Myanmar Text" w:cs="Myanmar Text"/>
        </w:rPr>
        <w:t>ရူပါရုံဆိုင်ရာ</w:t>
      </w:r>
      <w:r>
        <w:rPr>
          <w:rFonts w:ascii="Times New Roman" w:hAnsi="Times New Roman" w:eastAsia="Times New Roman" w:cs="Times New Roman"/>
        </w:rPr>
        <w:t xml:space="preserve"> </w:t>
      </w:r>
      <w:r>
        <w:rPr>
          <w:rFonts w:ascii="Myanmar Text" w:hAnsi="Myanmar Text" w:eastAsia="Myanmar Text" w:cs="Myanmar Text"/>
        </w:rPr>
        <w:t>ခွဲခြားသိမြင်မှုဖြင့်</w:t>
      </w:r>
      <w:r>
        <w:rPr>
          <w:rFonts w:ascii="Times New Roman" w:hAnsi="Times New Roman" w:eastAsia="Times New Roman" w:cs="Times New Roman"/>
        </w:rPr>
        <w:t xml:space="preserve"> </w:t>
      </w:r>
      <w:r>
        <w:rPr>
          <w:rFonts w:ascii="Myanmar Text" w:hAnsi="Myanmar Text" w:eastAsia="Myanmar Text" w:cs="Myanmar Text"/>
        </w:rPr>
        <w:t>နှစ်ခုန့်နှစ်ကို</w:t>
      </w:r>
      <w:r>
        <w:rPr>
          <w:rFonts w:ascii="Times New Roman" w:hAnsi="Times New Roman" w:eastAsia="Times New Roman" w:cs="Times New Roman"/>
        </w:rPr>
        <w:t xml:space="preserve"> </w:t>
      </w:r>
      <w:r>
        <w:rPr>
          <w:rFonts w:ascii="Myanmar Text" w:hAnsi="Myanmar Text" w:eastAsia="Myanmar Text" w:cs="Myanmar Text"/>
        </w:rPr>
        <w:t>သုံးနှစ်ခွဲစီပါဝင်သော</w:t>
      </w:r>
      <w:r>
        <w:rPr>
          <w:rFonts w:ascii="Times New Roman" w:hAnsi="Times New Roman" w:eastAsia="Times New Roman" w:cs="Times New Roman"/>
        </w:rPr>
        <w:t xml:space="preserve"> </w:t>
      </w:r>
      <w:r>
        <w:rPr>
          <w:rFonts w:ascii="Myanmar Text" w:hAnsi="Myanmar Text" w:eastAsia="Myanmar Text" w:cs="Myanmar Text"/>
        </w:rPr>
        <w:t>ကာလနှစ်ရပ်အဖြစ်</w:t>
      </w:r>
      <w:r>
        <w:rPr>
          <w:rFonts w:ascii="Times New Roman" w:hAnsi="Times New Roman" w:eastAsia="Times New Roman" w:cs="Times New Roman"/>
        </w:rPr>
        <w:t xml:space="preserve"> </w:t>
      </w:r>
      <w:r>
        <w:rPr>
          <w:rFonts w:ascii="Myanmar Text" w:hAnsi="Myanmar Text" w:eastAsia="Myanmar Text" w:cs="Myanmar Text"/>
        </w:rPr>
        <w:t>မြင်နိုင်သည်။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အတည်ပြုခဲ့သော</w:t>
      </w:r>
      <w:r>
        <w:rPr>
          <w:rFonts w:ascii="Times New Roman" w:hAnsi="Times New Roman" w:eastAsia="Times New Roman" w:cs="Times New Roman"/>
        </w:rPr>
        <w:t xml:space="preserve"> </w:t>
      </w:r>
      <w:r>
        <w:rPr>
          <w:rFonts w:ascii="Myanmar Text" w:hAnsi="Myanmar Text" w:eastAsia="Myanmar Text" w:cs="Myanmar Text"/>
        </w:rPr>
        <w:t>သီတင်းပတ်ကို</w:t>
      </w:r>
      <w:r>
        <w:rPr>
          <w:rFonts w:ascii="Times New Roman" w:hAnsi="Times New Roman" w:eastAsia="Times New Roman" w:cs="Times New Roman"/>
        </w:rPr>
        <w:t xml:space="preserve"> </w:t>
      </w:r>
      <w:r>
        <w:rPr>
          <w:rFonts w:ascii="Myanmar Text" w:hAnsi="Myanmar Text" w:eastAsia="Myanmar Text" w:cs="Myanmar Text"/>
        </w:rPr>
        <w:t>စုပေါင်းကိုယ်စားပြုသည့်</w:t>
      </w:r>
      <w:r>
        <w:rPr>
          <w:rFonts w:ascii="Times New Roman" w:hAnsi="Times New Roman" w:eastAsia="Times New Roman" w:cs="Times New Roman"/>
        </w:rPr>
        <w:t xml:space="preserve"> </w:t>
      </w:r>
      <w:r>
        <w:rPr>
          <w:rFonts w:ascii="Myanmar Text" w:hAnsi="Myanmar Text" w:eastAsia="Myanmar Text" w:cs="Myanmar Text"/>
        </w:rPr>
        <w:t>လက်ဝါးကပ်တိုင်မတိုင်မီနှင့်</w:t>
      </w:r>
      <w:r>
        <w:rPr>
          <w:rFonts w:ascii="Times New Roman" w:hAnsi="Times New Roman" w:eastAsia="Times New Roman" w:cs="Times New Roman"/>
        </w:rPr>
        <w:t xml:space="preserve"> </w:t>
      </w:r>
      <w:r>
        <w:rPr>
          <w:rFonts w:ascii="Myanmar Text" w:hAnsi="Myanmar Text" w:eastAsia="Myanmar Text" w:cs="Myanmar Text"/>
        </w:rPr>
        <w:t>လက်ဝါးကပ်တိုင်နောက်ပိုင်း</w:t>
      </w:r>
      <w:r>
        <w:rPr>
          <w:rFonts w:ascii="Times New Roman" w:hAnsi="Times New Roman" w:eastAsia="Times New Roman" w:cs="Times New Roman"/>
        </w:rPr>
        <w:t xml:space="preserve"> </w:t>
      </w:r>
      <w:r>
        <w:rPr>
          <w:rFonts w:ascii="Myanmar Text" w:hAnsi="Myanmar Text" w:eastAsia="Myanmar Text" w:cs="Myanmar Text"/>
        </w:rPr>
        <w:t>သုံးနှစ်ခွဲစီဖြင့်</w:t>
      </w:r>
      <w:r>
        <w:rPr>
          <w:rFonts w:ascii="Times New Roman" w:hAnsi="Times New Roman" w:eastAsia="Times New Roman" w:cs="Times New Roman"/>
        </w:rPr>
        <w:t xml:space="preserve"> </w:t>
      </w:r>
      <w:r>
        <w:rPr>
          <w:rFonts w:ascii="Myanmar Text" w:hAnsi="Myanmar Text" w:eastAsia="Myanmar Text" w:cs="Myanmar Text"/>
        </w:rPr>
        <w:t>ပြထားသည်။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သုံးနှစ်ခွဲကိုလည်း</w:t>
      </w:r>
      <w:r>
        <w:rPr>
          <w:rFonts w:ascii="Times New Roman" w:hAnsi="Times New Roman" w:eastAsia="Times New Roman" w:cs="Times New Roman"/>
        </w:rPr>
        <w:t xml:space="preserve"> </w:t>
      </w:r>
      <w:r>
        <w:rPr>
          <w:rFonts w:ascii="Myanmar Text" w:hAnsi="Myanmar Text" w:eastAsia="Myanmar Text" w:cs="Myanmar Text"/>
        </w:rPr>
        <w:t>မြောက်ပိုင်း</w:t>
      </w:r>
      <w:r>
        <w:rPr>
          <w:rFonts w:ascii="Times New Roman" w:hAnsi="Times New Roman" w:eastAsia="Times New Roman" w:cs="Times New Roman"/>
        </w:rPr>
        <w:t xml:space="preserve"> </w:t>
      </w:r>
      <w:r>
        <w:rPr>
          <w:rFonts w:ascii="Myanmar Text" w:hAnsi="Myanmar Text" w:eastAsia="Myanmar Text" w:cs="Myanmar Text"/>
        </w:rPr>
        <w:t>ဣသရေလနိုင်ငံအပေါ်</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723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အေဒီ</w:t>
      </w:r>
      <w:r>
        <w:rPr>
          <w:rFonts w:ascii="Times New Roman" w:hAnsi="Times New Roman" w:eastAsia="Times New Roman" w:cs="Times New Roman"/>
        </w:rPr>
        <w:t xml:space="preserve"> 1798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ဆောင်ရွက်ခံရသော</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ကျိန်ဆဲခြင်း၌</w:t>
      </w:r>
      <w:r>
        <w:rPr>
          <w:rFonts w:ascii="Times New Roman" w:hAnsi="Times New Roman" w:eastAsia="Times New Roman" w:cs="Times New Roman"/>
        </w:rPr>
        <w:t xml:space="preserve"> </w:t>
      </w:r>
      <w:r>
        <w:rPr>
          <w:rFonts w:ascii="Myanmar Text" w:hAnsi="Myanmar Text" w:eastAsia="Myanmar Text" w:cs="Myanmar Text"/>
        </w:rPr>
        <w:t>အသိအမှတ်ပြုတွေ့ရသည်။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538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အလယ်မှတ်အဖြစ်ထား၍</w:t>
      </w:r>
      <w:r>
        <w:rPr>
          <w:rFonts w:ascii="Times New Roman" w:hAnsi="Times New Roman" w:eastAsia="Times New Roman" w:cs="Times New Roman"/>
        </w:rPr>
        <w:t xml:space="preserve"> </w:t>
      </w:r>
      <w:r>
        <w:rPr>
          <w:rFonts w:ascii="Myanmar Text" w:hAnsi="Myanmar Text" w:eastAsia="Myanmar Text" w:cs="Myanmar Text"/>
        </w:rPr>
        <w:t>တစ်ထောင့်နှစ်ရာခြောက်ဆယ်စီပါဝင်သော</w:t>
      </w:r>
      <w:r>
        <w:rPr>
          <w:rFonts w:ascii="Times New Roman" w:hAnsi="Times New Roman" w:eastAsia="Times New Roman" w:cs="Times New Roman"/>
        </w:rPr>
        <w:t xml:space="preserve"> </w:t>
      </w:r>
      <w:r>
        <w:rPr>
          <w:rFonts w:ascii="Myanmar Text" w:hAnsi="Myanmar Text" w:eastAsia="Myanmar Text" w:cs="Myanmar Text"/>
        </w:rPr>
        <w:t>ကာလနှစ်ရပ်အဖြစ်</w:t>
      </w:r>
      <w:r>
        <w:rPr>
          <w:rFonts w:ascii="Times New Roman" w:hAnsi="Times New Roman" w:eastAsia="Times New Roman" w:cs="Times New Roman"/>
        </w:rPr>
        <w:t xml:space="preserve"> </w:t>
      </w:r>
      <w:r>
        <w:rPr>
          <w:rFonts w:ascii="Myanmar Text" w:hAnsi="Myanmar Text" w:eastAsia="Myanmar Text" w:cs="Myanmar Text"/>
        </w:rPr>
        <w:t>ပိုင်းခြားထားသည်။</w:t>
      </w:r>
      <w:r>
        <w:rPr>
          <w:rFonts w:ascii="Times New Roman" w:hAnsi="Times New Roman" w:eastAsia="Times New Roman" w:cs="Times New Roman"/>
        </w:rPr>
        <w:t xml:space="preserve"> </w:t>
      </w:r>
      <w:r>
        <w:rPr>
          <w:rFonts w:ascii="Myanmar Text" w:hAnsi="Myanmar Text" w:eastAsia="Myanmar Text" w:cs="Myanmar Text"/>
        </w:rPr>
        <w:t>ခုန့်နှစ်ကို</w:t>
      </w:r>
      <w:r>
        <w:rPr>
          <w:rFonts w:ascii="Times New Roman" w:hAnsi="Times New Roman" w:eastAsia="Times New Roman" w:cs="Times New Roman"/>
        </w:rPr>
        <w:t xml:space="preserve"> </w:t>
      </w:r>
      <w:r>
        <w:rPr>
          <w:rFonts w:ascii="Myanmar Text" w:hAnsi="Myanmar Text" w:eastAsia="Myanmar Text" w:cs="Myanmar Text"/>
        </w:rPr>
        <w:t>သုံးနှစ်ခွဲစီပါဝင်သော</w:t>
      </w:r>
      <w:r>
        <w:rPr>
          <w:rFonts w:ascii="Times New Roman" w:hAnsi="Times New Roman" w:eastAsia="Times New Roman" w:cs="Times New Roman"/>
        </w:rPr>
        <w:t xml:space="preserve"> </w:t>
      </w:r>
      <w:r>
        <w:rPr>
          <w:rFonts w:ascii="Myanmar Text" w:hAnsi="Myanmar Text" w:eastAsia="Myanmar Text" w:cs="Myanmar Text"/>
        </w:rPr>
        <w:t>ကာလနှစ်ရပ်အဖြစ်</w:t>
      </w:r>
      <w:r>
        <w:rPr>
          <w:rFonts w:ascii="Times New Roman" w:hAnsi="Times New Roman" w:eastAsia="Times New Roman" w:cs="Times New Roman"/>
        </w:rPr>
        <w:t xml:space="preserve"> </w:t>
      </w:r>
      <w:r>
        <w:rPr>
          <w:rFonts w:ascii="Myanmar Text" w:hAnsi="Myanmar Text" w:eastAsia="Myanmar Text" w:cs="Myanmar Text"/>
        </w:rPr>
        <w:t>ပိုင်းခြားထားသည့်</w:t>
      </w:r>
      <w:r>
        <w:rPr>
          <w:rFonts w:ascii="Times New Roman" w:hAnsi="Times New Roman" w:eastAsia="Times New Roman" w:cs="Times New Roman"/>
        </w:rPr>
        <w:t xml:space="preserve"> </w:t>
      </w:r>
      <w:r>
        <w:rPr>
          <w:rFonts w:ascii="Myanmar Text" w:hAnsi="Myanmar Text" w:eastAsia="Myanmar Text" w:cs="Myanmar Text"/>
        </w:rPr>
        <w:t>ဤနမူနာများမှာ</w:t>
      </w:r>
      <w:r>
        <w:rPr>
          <w:rFonts w:ascii="Times New Roman" w:hAnsi="Times New Roman" w:eastAsia="Times New Roman" w:cs="Times New Roman"/>
        </w:rPr>
        <w:t xml:space="preserve"> </w:t>
      </w:r>
      <w:r>
        <w:rPr>
          <w:rFonts w:ascii="Myanmar Text" w:hAnsi="Myanmar Text" w:eastAsia="Myanmar Text" w:cs="Myanmar Text"/>
        </w:rPr>
        <w:t>ကျပန်းမဟုတ်ဘဲ</w:t>
      </w:r>
      <w:r>
        <w:rPr>
          <w:rFonts w:ascii="Times New Roman" w:hAnsi="Times New Roman" w:eastAsia="Times New Roman" w:cs="Times New Roman"/>
        </w:rPr>
        <w:t xml:space="preserve"> </w:t>
      </w:r>
      <w:r>
        <w:rPr>
          <w:rFonts w:ascii="Myanmar Text" w:hAnsi="Myanmar Text" w:eastAsia="Myanmar Text" w:cs="Myanmar Text"/>
        </w:rPr>
        <w:t>ရည်ရွယ်ချက်ရှိသော</w:t>
      </w:r>
      <w:r>
        <w:rPr>
          <w:rFonts w:ascii="Times New Roman" w:hAnsi="Times New Roman" w:eastAsia="Times New Roman" w:cs="Times New Roman"/>
        </w:rPr>
        <w:t xml:space="preserve"> </w:t>
      </w:r>
      <w:r>
        <w:rPr>
          <w:rFonts w:ascii="Myanmar Text" w:hAnsi="Myanmar Text" w:eastAsia="Myanmar Text" w:cs="Myanmar Text"/>
        </w:rPr>
        <w:t>အရာဖြစ်သည်။</w:t>
      </w:r>
    </w:p>
    <w:p>
      <w:pPr>
        <w:pStyle w:val="ArticleBody"/>
        <w:jc w:val="left"/>
      </w:pPr>
      <w:r>
        <w:rPr>
          <w:rFonts w:ascii="Times New Roman" w:hAnsi="Times New Roman" w:eastAsia="Times New Roman" w:cs="Times New Roman"/>
        </w:rPr>
        <w:t>Na vibhajane tjedna Krist je potvrdio savez; križ predstavlja središte, i time označava Krista kako osobno iznosi poruku tijekom tri i pol godine, a zatim Njegove učenike kako iznose poruku tijekom istoga razdoblja. U sedmerostrukom razdoblju protiv sjevernoga kraljevstva godina 538 dijeli povijest na razdoblje u kojem je poganstvo gazilo Svetište i vojsku, nakon čega je papinstvo gazilo Svetište i vojsku tijekom istoga razdoblja. U proročkoj simbolici „sedam” se prikazuje s tri i pol, što se zatim prikazuje s četrdeset i dva mjeseca, tri i pol dana ili godine, tisuću dvjesto i šezdeset, dvadeset i pet dvadeset te vremenom, vremenima i polovinom vremena. U kontekstu, sve su te brojke zamjenjive.</w:t>
      </w:r>
    </w:p>
    <w:p>
      <w:pPr>
        <w:pStyle w:val="ArticleBody"/>
        <w:jc w:val="left"/>
      </w:pPr>
      <w:r>
        <w:rPr>
          <w:rFonts w:ascii="Myanmar Text" w:hAnsi="Myanmar Text" w:eastAsia="Myanmar Text" w:cs="Myanmar Text"/>
        </w:rPr>
        <w:t>အလက်ဇန္ဒား</w:t>
      </w:r>
      <w:r>
        <w:rPr>
          <w:rFonts w:ascii="Times New Roman" w:hAnsi="Times New Roman" w:eastAsia="Times New Roman" w:cs="Times New Roman"/>
        </w:rPr>
        <w:t xml:space="preserve"> </w:t>
      </w:r>
      <w:r>
        <w:rPr>
          <w:rFonts w:ascii="Myanmar Text" w:hAnsi="Myanmar Text" w:eastAsia="Myanmar Text" w:cs="Myanmar Text"/>
        </w:rPr>
        <w:t>မဟာ၏</w:t>
      </w:r>
      <w:r>
        <w:rPr>
          <w:rFonts w:ascii="Times New Roman" w:hAnsi="Times New Roman" w:eastAsia="Times New Roman" w:cs="Times New Roman"/>
        </w:rPr>
        <w:t xml:space="preserve"> </w:t>
      </w:r>
      <w:r>
        <w:rPr>
          <w:rFonts w:ascii="Myanmar Text" w:hAnsi="Myanmar Text" w:eastAsia="Myanmar Text" w:cs="Myanmar Text"/>
        </w:rPr>
        <w:t>စစ်သူကြီးတစ်ဦးဖြစ်သော</w:t>
      </w:r>
      <w:r>
        <w:rPr>
          <w:rFonts w:ascii="Times New Roman" w:hAnsi="Times New Roman" w:eastAsia="Times New Roman" w:cs="Times New Roman"/>
        </w:rPr>
        <w:t xml:space="preserve"> </w:t>
      </w:r>
      <w:r>
        <w:rPr>
          <w:rFonts w:ascii="Myanmar Text" w:hAnsi="Myanmar Text" w:eastAsia="Myanmar Text" w:cs="Myanmar Text"/>
        </w:rPr>
        <w:t>ပတိုလမီ</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မျိုးဆက်များအုပ်ချုပ်၍</w:t>
      </w:r>
      <w:r>
        <w:rPr>
          <w:rFonts w:ascii="Times New Roman" w:hAnsi="Times New Roman" w:eastAsia="Times New Roman" w:cs="Times New Roman"/>
        </w:rPr>
        <w:t xml:space="preserve"> </w:t>
      </w:r>
      <w:r>
        <w:rPr>
          <w:rFonts w:ascii="Myanmar Text" w:hAnsi="Myanmar Text" w:eastAsia="Myanmar Text" w:cs="Myanmar Text"/>
        </w:rPr>
        <w:t>အီဂျစ်ကို</w:t>
      </w:r>
      <w:r>
        <w:rPr>
          <w:rFonts w:ascii="Times New Roman" w:hAnsi="Times New Roman" w:eastAsia="Times New Roman" w:cs="Times New Roman"/>
        </w:rPr>
        <w:t xml:space="preserve"> </w:t>
      </w:r>
      <w:r>
        <w:rPr>
          <w:rFonts w:ascii="Myanmar Text" w:hAnsi="Myanmar Text" w:eastAsia="Myanmar Text" w:cs="Myanmar Text"/>
        </w:rPr>
        <w:t>ထိန်းချုပ်ခဲ့သည့်</w:t>
      </w:r>
      <w:r>
        <w:rPr>
          <w:rFonts w:ascii="Times New Roman" w:hAnsi="Times New Roman" w:eastAsia="Times New Roman" w:cs="Times New Roman"/>
        </w:rPr>
        <w:t xml:space="preserve"> </w:t>
      </w:r>
      <w:r>
        <w:rPr>
          <w:rFonts w:ascii="Myanmar Text" w:hAnsi="Myanmar Text" w:eastAsia="Myanmar Text" w:cs="Myanmar Text"/>
        </w:rPr>
        <w:t>ပတိုလမီ</w:t>
      </w:r>
      <w:r>
        <w:rPr>
          <w:rFonts w:ascii="Times New Roman" w:hAnsi="Times New Roman" w:eastAsia="Times New Roman" w:cs="Times New Roman"/>
        </w:rPr>
        <w:t xml:space="preserve"> </w:t>
      </w:r>
      <w:r>
        <w:rPr>
          <w:rFonts w:ascii="Myanmar Text" w:hAnsi="Myanmar Text" w:eastAsia="Myanmar Text" w:cs="Myanmar Text"/>
        </w:rPr>
        <w:t>မင်းဆက်နိုင်ငံနှင့်၊</w:t>
      </w:r>
      <w:r>
        <w:rPr>
          <w:rFonts w:ascii="Times New Roman" w:hAnsi="Times New Roman" w:eastAsia="Times New Roman" w:cs="Times New Roman"/>
        </w:rPr>
        <w:t xml:space="preserve"> </w:t>
      </w:r>
      <w:r>
        <w:rPr>
          <w:rFonts w:ascii="Myanmar Text" w:hAnsi="Myanmar Text" w:eastAsia="Myanmar Text" w:cs="Myanmar Text"/>
        </w:rPr>
        <w:t>အလက်ဇန္ဒား၏</w:t>
      </w:r>
      <w:r>
        <w:rPr>
          <w:rFonts w:ascii="Times New Roman" w:hAnsi="Times New Roman" w:eastAsia="Times New Roman" w:cs="Times New Roman"/>
        </w:rPr>
        <w:t xml:space="preserve"> </w:t>
      </w:r>
      <w:r>
        <w:rPr>
          <w:rFonts w:ascii="Myanmar Text" w:hAnsi="Myanmar Text" w:eastAsia="Myanmar Text" w:cs="Myanmar Text"/>
        </w:rPr>
        <w:t>အခြားစစ်သူကြီးတစ်ဦးဖြစ်သော</w:t>
      </w:r>
      <w:r>
        <w:rPr>
          <w:rFonts w:ascii="Times New Roman" w:hAnsi="Times New Roman" w:eastAsia="Times New Roman" w:cs="Times New Roman"/>
        </w:rPr>
        <w:t xml:space="preserve"> </w:t>
      </w:r>
      <w:r>
        <w:rPr>
          <w:rFonts w:ascii="Myanmar Text" w:hAnsi="Myanmar Text" w:eastAsia="Myanmar Text" w:cs="Myanmar Text"/>
        </w:rPr>
        <w:t>ဆယ်လျူးကပ်စ်</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မျိုးဆက်များအုပ်ချုပ်၍</w:t>
      </w:r>
      <w:r>
        <w:rPr>
          <w:rFonts w:ascii="Times New Roman" w:hAnsi="Times New Roman" w:eastAsia="Times New Roman" w:cs="Times New Roman"/>
        </w:rPr>
        <w:t xml:space="preserve"> </w:t>
      </w:r>
      <w:r>
        <w:rPr>
          <w:rFonts w:ascii="Myanmar Text" w:hAnsi="Myanmar Text" w:eastAsia="Myanmar Text" w:cs="Myanmar Text"/>
        </w:rPr>
        <w:t>ဆီးရီးယားအပါအဝင်</w:t>
      </w:r>
      <w:r>
        <w:rPr>
          <w:rFonts w:ascii="Times New Roman" w:hAnsi="Times New Roman" w:eastAsia="Times New Roman" w:cs="Times New Roman"/>
        </w:rPr>
        <w:t xml:space="preserve"> </w:t>
      </w:r>
      <w:r>
        <w:rPr>
          <w:rFonts w:ascii="Myanmar Text" w:hAnsi="Myanmar Text" w:eastAsia="Myanmar Text" w:cs="Myanmar Text"/>
        </w:rPr>
        <w:t>အရှေ့အလယ်ပိုင်းဒေသ</w:t>
      </w:r>
      <w:r>
        <w:rPr>
          <w:rFonts w:ascii="Times New Roman" w:hAnsi="Times New Roman" w:eastAsia="Times New Roman" w:cs="Times New Roman"/>
        </w:rPr>
        <w:t xml:space="preserve"> </w:t>
      </w:r>
      <w:r>
        <w:rPr>
          <w:rFonts w:ascii="Myanmar Text" w:hAnsi="Myanmar Text" w:eastAsia="Myanmar Text" w:cs="Myanmar Text"/>
        </w:rPr>
        <w:t>အများစုကို</w:t>
      </w:r>
      <w:r>
        <w:rPr>
          <w:rFonts w:ascii="Times New Roman" w:hAnsi="Times New Roman" w:eastAsia="Times New Roman" w:cs="Times New Roman"/>
        </w:rPr>
        <w:t xml:space="preserve"> </w:t>
      </w:r>
      <w:r>
        <w:rPr>
          <w:rFonts w:ascii="Myanmar Text" w:hAnsi="Myanmar Text" w:eastAsia="Myanmar Text" w:cs="Myanmar Text"/>
        </w:rPr>
        <w:t>ထိန်းချုပ်ခဲ့သည့်</w:t>
      </w:r>
      <w:r>
        <w:rPr>
          <w:rFonts w:ascii="Times New Roman" w:hAnsi="Times New Roman" w:eastAsia="Times New Roman" w:cs="Times New Roman"/>
        </w:rPr>
        <w:t xml:space="preserve"> </w:t>
      </w:r>
      <w:r>
        <w:rPr>
          <w:rFonts w:ascii="Myanmar Text" w:hAnsi="Myanmar Text" w:eastAsia="Myanmar Text" w:cs="Myanmar Text"/>
        </w:rPr>
        <w:t>ဆယ်လျူးစစ်</w:t>
      </w:r>
      <w:r>
        <w:rPr>
          <w:rFonts w:ascii="Times New Roman" w:hAnsi="Times New Roman" w:eastAsia="Times New Roman" w:cs="Times New Roman"/>
        </w:rPr>
        <w:t xml:space="preserve"> </w:t>
      </w:r>
      <w:r>
        <w:rPr>
          <w:rFonts w:ascii="Myanmar Text" w:hAnsi="Myanmar Text" w:eastAsia="Myanmar Text" w:cs="Myanmar Text"/>
        </w:rPr>
        <w:t>အင်ပါယာတို့အကြား</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သဘောတူစာချုပ်သည်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253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ဆီးရီးယားစစ်ပွဲကို</w:t>
      </w:r>
      <w:r>
        <w:rPr>
          <w:rFonts w:ascii="Times New Roman" w:hAnsi="Times New Roman" w:eastAsia="Times New Roman" w:cs="Times New Roman"/>
        </w:rPr>
        <w:t xml:space="preserve"> </w:t>
      </w:r>
      <w:r>
        <w:rPr>
          <w:rFonts w:ascii="Myanmar Text" w:hAnsi="Myanmar Text" w:eastAsia="Myanmar Text" w:cs="Myanmar Text"/>
        </w:rPr>
        <w:t>အဆုံးသတ်စေခဲ့သည်။</w:t>
      </w:r>
      <w:r>
        <w:rPr>
          <w:rFonts w:ascii="Times New Roman" w:hAnsi="Times New Roman" w:eastAsia="Times New Roman" w:cs="Times New Roman"/>
        </w:rPr>
        <w:t xml:space="preserve"> </w:t>
      </w:r>
      <w:r>
        <w:rPr>
          <w:rFonts w:ascii="Myanmar Text" w:hAnsi="Myanmar Text" w:eastAsia="Myanmar Text" w:cs="Myanmar Text"/>
        </w:rPr>
        <w:t>ထိုစစ်ပွဲသည်</w:t>
      </w:r>
      <w:r>
        <w:rPr>
          <w:rFonts w:ascii="Times New Roman" w:hAnsi="Times New Roman" w:eastAsia="Times New Roman" w:cs="Times New Roman"/>
        </w:rPr>
        <w:t xml:space="preserve"> </w:t>
      </w:r>
      <w:r>
        <w:rPr>
          <w:rFonts w:ascii="Myanmar Text" w:hAnsi="Myanmar Text" w:eastAsia="Myanmar Text" w:cs="Myanmar Text"/>
        </w:rPr>
        <w:t>ထို့မတိုင်မီ</w:t>
      </w:r>
      <w:r>
        <w:rPr>
          <w:rFonts w:ascii="Times New Roman" w:hAnsi="Times New Roman" w:eastAsia="Times New Roman" w:cs="Times New Roman"/>
        </w:rPr>
        <w:t xml:space="preserve"> </w:t>
      </w:r>
      <w:r>
        <w:rPr>
          <w:rFonts w:ascii="Myanmar Text" w:hAnsi="Myanmar Text" w:eastAsia="Myanmar Text" w:cs="Myanmar Text"/>
        </w:rPr>
        <w:t>ခုနစ်နှစ်အကြာဖြစ်သော</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260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သဘောတူစာချုပ်ကို</w:t>
      </w:r>
      <w:r>
        <w:rPr>
          <w:rFonts w:ascii="Times New Roman" w:hAnsi="Times New Roman" w:eastAsia="Times New Roman" w:cs="Times New Roman"/>
        </w:rPr>
        <w:t xml:space="preserve"> </w:t>
      </w:r>
      <w:r>
        <w:rPr>
          <w:rFonts w:ascii="Myanmar Text" w:hAnsi="Myanmar Text" w:eastAsia="Myanmar Text" w:cs="Myanmar Text"/>
        </w:rPr>
        <w:t>အတည်ပြုပြီးနောက်</w:t>
      </w:r>
      <w:r>
        <w:rPr>
          <w:rFonts w:ascii="Times New Roman" w:hAnsi="Times New Roman" w:eastAsia="Times New Roman" w:cs="Times New Roman"/>
        </w:rPr>
        <w:t xml:space="preserve"> </w:t>
      </w:r>
      <w:r>
        <w:rPr>
          <w:rFonts w:ascii="Myanmar Text" w:hAnsi="Myanmar Text" w:eastAsia="Myanmar Text" w:cs="Myanmar Text"/>
        </w:rPr>
        <w:t>ခုနစ်နှစ်အကြာတွင်၊</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246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ထိုသဘောတူစာချုပ်သည်</w:t>
      </w:r>
      <w:r>
        <w:rPr>
          <w:rFonts w:ascii="Times New Roman" w:hAnsi="Times New Roman" w:eastAsia="Times New Roman" w:cs="Times New Roman"/>
        </w:rPr>
        <w:t xml:space="preserve"> </w:t>
      </w:r>
      <w:r>
        <w:rPr>
          <w:rFonts w:ascii="Myanmar Text" w:hAnsi="Myanmar Text" w:eastAsia="Myanmar Text" w:cs="Myanmar Text"/>
        </w:rPr>
        <w:t>ချိုးဖောက်ခံခဲ့ရသည်။</w:t>
      </w:r>
      <w:r>
        <w:rPr>
          <w:rFonts w:ascii="Times New Roman" w:hAnsi="Times New Roman" w:eastAsia="Times New Roman" w:cs="Times New Roman"/>
        </w:rPr>
        <w:t xml:space="preserve"> </w:t>
      </w:r>
      <w:r>
        <w:rPr>
          <w:rFonts w:ascii="Myanmar Text" w:hAnsi="Myanmar Text" w:eastAsia="Myanmar Text" w:cs="Myanmar Text"/>
        </w:rPr>
        <w:t>ဆယ့်လေးနှစ်ဟူသည်</w:t>
      </w:r>
      <w:r>
        <w:rPr>
          <w:rFonts w:ascii="Times New Roman" w:hAnsi="Times New Roman" w:eastAsia="Times New Roman" w:cs="Times New Roman"/>
        </w:rPr>
        <w:t xml:space="preserve"> </w:t>
      </w:r>
      <w:r>
        <w:rPr>
          <w:rFonts w:ascii="Myanmar Text" w:hAnsi="Myanmar Text" w:eastAsia="Myanmar Text" w:cs="Myanmar Text"/>
        </w:rPr>
        <w:t>ခုနစ်နှစ်စီသော</w:t>
      </w:r>
      <w:r>
        <w:rPr>
          <w:rFonts w:ascii="Times New Roman" w:hAnsi="Times New Roman" w:eastAsia="Times New Roman" w:cs="Times New Roman"/>
        </w:rPr>
        <w:t xml:space="preserve"> </w:t>
      </w:r>
      <w:r>
        <w:rPr>
          <w:rFonts w:ascii="Myanmar Text" w:hAnsi="Myanmar Text" w:eastAsia="Myanmar Text" w:cs="Myanmar Text"/>
        </w:rPr>
        <w:t>ကာလနှစ်ပိုင်းအဖြစ်</w:t>
      </w:r>
      <w:r>
        <w:rPr>
          <w:rFonts w:ascii="Times New Roman" w:hAnsi="Times New Roman" w:eastAsia="Times New Roman" w:cs="Times New Roman"/>
        </w:rPr>
        <w:t xml:space="preserve"> </w:t>
      </w:r>
      <w:r>
        <w:rPr>
          <w:rFonts w:ascii="Myanmar Text" w:hAnsi="Myanmar Text" w:eastAsia="Myanmar Text" w:cs="Myanmar Text"/>
        </w:rPr>
        <w:t>ပိုင်းခြားထားခြင်းဖြစ်သည်။</w:t>
      </w:r>
      <w:r>
        <w:rPr>
          <w:rFonts w:ascii="Times New Roman" w:hAnsi="Times New Roman" w:eastAsia="Times New Roman" w:cs="Times New Roman"/>
        </w:rPr>
        <w:t xml:space="preserve"> </w:t>
      </w:r>
      <w:r>
        <w:rPr>
          <w:rFonts w:ascii="Myanmar Text" w:hAnsi="Myanmar Text" w:eastAsia="Myanmar Text" w:cs="Myanmar Text"/>
        </w:rPr>
        <w:t>ပထမတစ်ဝက်မှာ</w:t>
      </w:r>
      <w:r>
        <w:rPr>
          <w:rFonts w:ascii="Times New Roman" w:hAnsi="Times New Roman" w:eastAsia="Times New Roman" w:cs="Times New Roman"/>
        </w:rPr>
        <w:t xml:space="preserve"> </w:t>
      </w:r>
      <w:r>
        <w:rPr>
          <w:rFonts w:ascii="Myanmar Text" w:hAnsi="Myanmar Text" w:eastAsia="Myanmar Text" w:cs="Myanmar Text"/>
        </w:rPr>
        <w:t>စစ်ပွဲဖြစ်ပြီး၊</w:t>
      </w:r>
      <w:r>
        <w:rPr>
          <w:rFonts w:ascii="Times New Roman" w:hAnsi="Times New Roman" w:eastAsia="Times New Roman" w:cs="Times New Roman"/>
        </w:rPr>
        <w:t xml:space="preserve"> </w:t>
      </w:r>
      <w:r>
        <w:rPr>
          <w:rFonts w:ascii="Myanmar Text" w:hAnsi="Myanmar Text" w:eastAsia="Myanmar Text" w:cs="Myanmar Text"/>
        </w:rPr>
        <w:t>ဒုတိယတစ်ဝက်မှာ</w:t>
      </w:r>
      <w:r>
        <w:rPr>
          <w:rFonts w:ascii="Times New Roman" w:hAnsi="Times New Roman" w:eastAsia="Times New Roman" w:cs="Times New Roman"/>
        </w:rPr>
        <w:t xml:space="preserve"> </w:t>
      </w:r>
      <w:r>
        <w:rPr>
          <w:rFonts w:ascii="Myanmar Text" w:hAnsi="Myanmar Text" w:eastAsia="Myanmar Text" w:cs="Myanmar Text"/>
        </w:rPr>
        <w:t>ငြိမ်းချမ်းရေးဖြစ်သည်။</w:t>
      </w:r>
      <w:r>
        <w:rPr>
          <w:rFonts w:ascii="Times New Roman" w:hAnsi="Times New Roman" w:eastAsia="Times New Roman" w:cs="Times New Roman"/>
        </w:rPr>
        <w:t xml:space="preserve"> </w:t>
      </w:r>
      <w:r>
        <w:rPr>
          <w:rFonts w:ascii="Myanmar Text" w:hAnsi="Myanmar Text" w:eastAsia="Myanmar Text" w:cs="Myanmar Text"/>
        </w:rPr>
        <w:t>ထိုဆယ့်လေးနှစ်ကာလသည်</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ဆီးရီးယားစစ်ပွဲနှင့်</w:t>
      </w:r>
      <w:r>
        <w:rPr>
          <w:rFonts w:ascii="Times New Roman" w:hAnsi="Times New Roman" w:eastAsia="Times New Roman" w:cs="Times New Roman"/>
        </w:rPr>
        <w:t xml:space="preserve"> </w:t>
      </w:r>
      <w:r>
        <w:rPr>
          <w:rFonts w:ascii="Myanmar Text" w:hAnsi="Myanmar Text" w:eastAsia="Myanmar Text" w:cs="Myanmar Text"/>
        </w:rPr>
        <w:t>စတင်ကာ</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ဆီးရီးယားစစ်ပွဲနှင့်</w:t>
      </w:r>
      <w:r>
        <w:rPr>
          <w:rFonts w:ascii="Times New Roman" w:hAnsi="Times New Roman" w:eastAsia="Times New Roman" w:cs="Times New Roman"/>
        </w:rPr>
        <w:t xml:space="preserve"> </w:t>
      </w:r>
      <w:r>
        <w:rPr>
          <w:rFonts w:ascii="Myanmar Text" w:hAnsi="Myanmar Text" w:eastAsia="Myanmar Text" w:cs="Myanmar Text"/>
        </w:rPr>
        <w:t>အဆုံးသတ်သည်။</w:t>
      </w:r>
      <w:r>
        <w:rPr>
          <w:rFonts w:ascii="Times New Roman" w:hAnsi="Times New Roman" w:eastAsia="Times New Roman" w:cs="Times New Roman"/>
        </w:rPr>
        <w:t xml:space="preserve"> </w:t>
      </w:r>
      <w:r>
        <w:rPr>
          <w:rFonts w:ascii="Myanmar Text" w:hAnsi="Myanmar Text" w:eastAsia="Myanmar Text" w:cs="Myanmar Text"/>
        </w:rPr>
        <w:t>သမိုင်းအတွင်းရှိ</w:t>
      </w:r>
      <w:r>
        <w:rPr>
          <w:rFonts w:ascii="Times New Roman" w:hAnsi="Times New Roman" w:eastAsia="Times New Roman" w:cs="Times New Roman"/>
        </w:rPr>
        <w:t xml:space="preserve"> </w:t>
      </w:r>
      <w:r>
        <w:rPr>
          <w:rFonts w:ascii="Myanmar Text" w:hAnsi="Myanmar Text" w:eastAsia="Myanmar Text" w:cs="Myanmar Text"/>
        </w:rPr>
        <w:t>ဤသို့သော</w:t>
      </w:r>
      <w:r>
        <w:rPr>
          <w:rFonts w:ascii="Times New Roman" w:hAnsi="Times New Roman" w:eastAsia="Times New Roman" w:cs="Times New Roman"/>
        </w:rPr>
        <w:t xml:space="preserve"> </w:t>
      </w:r>
      <w:r>
        <w:rPr>
          <w:rFonts w:ascii="Myanmar Text" w:hAnsi="Myanmar Text" w:eastAsia="Myanmar Text" w:cs="Myanmar Text"/>
        </w:rPr>
        <w:t>အချိုးညီညွတ်မှုမျိုးသည်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၅</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အထိတွင်</w:t>
      </w:r>
      <w:r>
        <w:rPr>
          <w:rFonts w:ascii="Times New Roman" w:hAnsi="Times New Roman" w:eastAsia="Times New Roman" w:cs="Times New Roman"/>
        </w:rPr>
        <w:t xml:space="preserve"> </w:t>
      </w:r>
      <w:r>
        <w:rPr>
          <w:rFonts w:ascii="Myanmar Text" w:hAnsi="Myanmar Text" w:eastAsia="Myanmar Text" w:cs="Myanmar Text"/>
        </w:rPr>
        <w:t>ထိုသမိုင်းကို</w:t>
      </w:r>
      <w:r>
        <w:rPr>
          <w:rFonts w:ascii="Times New Roman" w:hAnsi="Times New Roman" w:eastAsia="Times New Roman" w:cs="Times New Roman"/>
        </w:rPr>
        <w:t xml:space="preserve"> </w:t>
      </w:r>
      <w:r>
        <w:rPr>
          <w:rFonts w:ascii="Myanmar Text" w:hAnsi="Myanmar Text" w:eastAsia="Myanmar Text" w:cs="Myanmar Text"/>
        </w:rPr>
        <w:t>ကိုယ်စားပြုဖော်ပြထားသည်ကို</w:t>
      </w:r>
      <w:r>
        <w:rPr>
          <w:rFonts w:ascii="Times New Roman" w:hAnsi="Times New Roman" w:eastAsia="Times New Roman" w:cs="Times New Roman"/>
        </w:rPr>
        <w:t xml:space="preserve"> </w:t>
      </w:r>
      <w:r>
        <w:rPr>
          <w:rFonts w:ascii="Myanmar Text" w:hAnsi="Myanmar Text" w:eastAsia="Myanmar Text" w:cs="Myanmar Text"/>
        </w:rPr>
        <w:t>သိမြင်လာသောအခါ</w:t>
      </w:r>
      <w:r>
        <w:rPr>
          <w:rFonts w:ascii="Times New Roman" w:hAnsi="Times New Roman" w:eastAsia="Times New Roman" w:cs="Times New Roman"/>
        </w:rPr>
        <w:t xml:space="preserve"> </w:t>
      </w:r>
      <w:r>
        <w:rPr>
          <w:rFonts w:ascii="Myanmar Text" w:hAnsi="Myanmar Text" w:eastAsia="Myanmar Text" w:cs="Myanmar Text"/>
        </w:rPr>
        <w:t>ပိုမိုထင်ရှားလာသည်။</w:t>
      </w:r>
      <w:r>
        <w:rPr>
          <w:rFonts w:ascii="Times New Roman" w:hAnsi="Times New Roman" w:eastAsia="Times New Roman" w:cs="Times New Roman"/>
        </w:rPr>
        <w:t xml:space="preserve"> </w:t>
      </w:r>
      <w:r>
        <w:rPr>
          <w:rFonts w:ascii="Myanmar Text" w:hAnsi="Myanmar Text" w:eastAsia="Myanmar Text" w:cs="Myanmar Text"/>
        </w:rPr>
        <w:t>ထိုသဘောတူစာချုပ်နှင့်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ချိုးဖောက်ခြင်းတို့သည်</w:t>
      </w:r>
      <w:r>
        <w:rPr>
          <w:rFonts w:ascii="Times New Roman" w:hAnsi="Times New Roman" w:eastAsia="Times New Roman" w:cs="Times New Roman"/>
        </w:rPr>
        <w:t xml:space="preserve"> </w:t>
      </w:r>
      <w:r>
        <w:rPr>
          <w:rFonts w:ascii="Myanmar Text" w:hAnsi="Myanmar Text" w:eastAsia="Myanmar Text" w:cs="Myanmar Text"/>
        </w:rPr>
        <w:t>ထိုအပိုဒ်များ၏</w:t>
      </w:r>
      <w:r>
        <w:rPr>
          <w:rFonts w:ascii="Times New Roman" w:hAnsi="Times New Roman" w:eastAsia="Times New Roman" w:cs="Times New Roman"/>
        </w:rPr>
        <w:t xml:space="preserve"> </w:t>
      </w:r>
      <w:r>
        <w:rPr>
          <w:rFonts w:ascii="Myanmar Text" w:hAnsi="Myanmar Text" w:eastAsia="Myanmar Text" w:cs="Myanmar Text"/>
        </w:rPr>
        <w:t>အဓိကအာရုံစိုက်ရာဖြစ်သကဲ့သို့၊</w:t>
      </w:r>
      <w:r>
        <w:rPr>
          <w:rFonts w:ascii="Times New Roman" w:hAnsi="Times New Roman" w:eastAsia="Times New Roman" w:cs="Times New Roman"/>
        </w:rPr>
        <w:t xml:space="preserve"> </w:t>
      </w:r>
      <w:r>
        <w:rPr>
          <w:rFonts w:ascii="Myanmar Text" w:hAnsi="Myanmar Text" w:eastAsia="Myanmar Text" w:cs="Myanmar Text"/>
        </w:rPr>
        <w:t>ထိုအပိုဒ်များကို</w:t>
      </w:r>
      <w:r>
        <w:rPr>
          <w:rFonts w:ascii="Times New Roman" w:hAnsi="Times New Roman" w:eastAsia="Times New Roman" w:cs="Times New Roman"/>
        </w:rPr>
        <w:t xml:space="preserve"> </w:t>
      </w:r>
      <w:r>
        <w:rPr>
          <w:rFonts w:ascii="Myanmar Text" w:hAnsi="Myanmar Text" w:eastAsia="Myanmar Text" w:cs="Myanmar Text"/>
        </w:rPr>
        <w:t>ပြည့်စုံစေသော</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အဓိကအချက်လည်း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Aya, bu papalıq hökümranlığınıñ 538-din 1798-giche bolğan döwri bilen mas kelidu. Şu döwrniñ axirigha yeqin, Napoleon Bonaparte Vatikan bilen bir şertname tüzdi. Vatikan 1797-yilqi Tolentino Şertnamisini buzğanliqini delil qilib, Napoleon 1798-yili General Berthierni papini əsirge eliş üchün әвәтти. Papa 1799-yili Fransiyede vapat boldi. Bu 1,260 yillik döwür 31–39-ayətlərde batafsil bayan qilinidu.</w:t>
      </w:r>
    </w:p>
    <w:p>
      <w:pPr>
        <w:pStyle w:val="ArticleBody"/>
        <w:jc w:val="left"/>
      </w:pPr>
      <w:r>
        <w:rPr>
          <w:rFonts w:ascii="Times New Roman" w:hAnsi="Times New Roman" w:eastAsia="Times New Roman" w:cs="Times New Roman"/>
        </w:rPr>
        <w:t>آیات ۵–۹ از لحاظ تاریخ، با آیات ۳۱–۳۹ هم‌موازی است و در درون دانیال ۱۱ دو شاهد را فراهم می‌آورد. هر دو خط، نشانه‌های نبویِ یکسانی را در خود دارند و پویاییِ میان پادشاهانِ جنوب و شمال را آشکار می‌سازند. هر دوره به سه سال و نیم نمادینه شده است و با غلبهٔ پادشاهِ جنوب، اسیر کردنِ پادشاهِ شمال، و بردنِ او به سرزمینِ جنوب به پایان می‌رسد؛ جایی که هر دو پادشاهِ شمال می‌میرند. در هر دو مورد، چنان‌که متن بیان می‌کند، پادشاهِ جنوب با غنیمت بازمی‌گردد:</w:t>
      </w:r>
    </w:p>
    <w:p>
      <w:pPr>
        <w:pStyle w:val="ArticleScripture"/>
        <w:jc w:val="left"/>
      </w:pP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ܠܡܨܪܝܢ</w:t>
      </w:r>
      <w:r>
        <w:rPr>
          <w:rFonts w:ascii="Times New Roman" w:hAnsi="Times New Roman" w:eastAsia="Times New Roman" w:cs="Times New Roman"/>
        </w:rPr>
        <w:t xml:space="preserve"> </w:t>
      </w:r>
      <w:r>
        <w:rPr>
          <w:rFonts w:ascii="Segoe UI Historic" w:hAnsi="Segoe UI Historic" w:eastAsia="Segoe UI Historic" w:cs="Segoe UI Historic"/>
        </w:rPr>
        <w:t>ܢܫܒܐ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ܐܠܗܝܗܘܢ</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ܪܘܪܒܢܝܗܘܢ</w:t>
      </w:r>
      <w:r>
        <w:rPr>
          <w:rFonts w:ascii="Times New Roman" w:hAnsi="Times New Roman" w:eastAsia="Times New Roman" w:cs="Times New Roman"/>
        </w:rPr>
        <w:t xml:space="preserve">، </w:t>
      </w:r>
      <w:r>
        <w:rPr>
          <w:rFonts w:ascii="Segoe UI Historic" w:hAnsi="Segoe UI Historic" w:eastAsia="Segoe UI Historic" w:cs="Segoe UI Historic"/>
        </w:rPr>
        <w:t>ܘܥܡ</w:t>
      </w:r>
      <w:r>
        <w:rPr>
          <w:rFonts w:ascii="Times New Roman" w:hAnsi="Times New Roman" w:eastAsia="Times New Roman" w:cs="Times New Roman"/>
        </w:rPr>
        <w:t xml:space="preserve"> </w:t>
      </w:r>
      <w:r>
        <w:rPr>
          <w:rFonts w:ascii="Segoe UI Historic" w:hAnsi="Segoe UI Historic" w:eastAsia="Segoe UI Historic" w:cs="Segoe UI Historic"/>
        </w:rPr>
        <w:t>ܡܐܢܝܗܘܢ</w:t>
      </w:r>
      <w:r>
        <w:rPr>
          <w:rFonts w:ascii="Times New Roman" w:hAnsi="Times New Roman" w:eastAsia="Times New Roman" w:cs="Times New Roman"/>
        </w:rPr>
        <w:t xml:space="preserve"> </w:t>
      </w:r>
      <w:r>
        <w:rPr>
          <w:rFonts w:ascii="Segoe UI Historic" w:hAnsi="Segoe UI Historic" w:eastAsia="Segoe UI Historic" w:cs="Segoe UI Historic"/>
        </w:rPr>
        <w:t>ܝܩܝܪ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ܕܣܐܡܐ</w:t>
      </w:r>
      <w:r>
        <w:rPr>
          <w:rFonts w:ascii="Times New Roman" w:hAnsi="Times New Roman" w:eastAsia="Times New Roman" w:cs="Times New Roman"/>
        </w:rPr>
        <w:t xml:space="preserve"> </w:t>
      </w:r>
      <w:r>
        <w:rPr>
          <w:rFonts w:ascii="Segoe UI Historic" w:hAnsi="Segoe UI Historic" w:eastAsia="Segoe UI Historic" w:cs="Segoe UI Historic"/>
        </w:rPr>
        <w:t>ܘܕܕܗܒܐ</w:t>
      </w:r>
      <w:r>
        <w:rPr>
          <w:rFonts w:ascii="Times New Roman" w:hAnsi="Times New Roman" w:eastAsia="Times New Roman" w:cs="Times New Roman"/>
        </w:rPr>
        <w:t xml:space="preserve">؛ </w:t>
      </w:r>
      <w:r>
        <w:rPr>
          <w:rFonts w:ascii="Segoe UI Historic" w:hAnsi="Segoe UI Historic" w:eastAsia="Segoe UI Historic" w:cs="Segoe UI Historic"/>
        </w:rPr>
        <w:t>ܘܗܘ</w:t>
      </w:r>
      <w:r>
        <w:rPr>
          <w:rFonts w:ascii="Times New Roman" w:hAnsi="Times New Roman" w:eastAsia="Times New Roman" w:cs="Times New Roman"/>
        </w:rPr>
        <w:t xml:space="preserve"> </w:t>
      </w:r>
      <w:r>
        <w:rPr>
          <w:rFonts w:ascii="Segoe UI Historic" w:hAnsi="Segoe UI Historic" w:eastAsia="Segoe UI Historic" w:cs="Segoe UI Historic"/>
        </w:rPr>
        <w:t>ܢܩܘܐ</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ܝܬܝܪ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ܕܢܝܐܝܠ</w:t>
      </w:r>
      <w:r>
        <w:rPr>
          <w:rFonts w:ascii="Times New Roman" w:hAnsi="Times New Roman" w:eastAsia="Times New Roman" w:cs="Times New Roman"/>
        </w:rPr>
        <w:t xml:space="preserve"> 11:8.</w:t>
      </w:r>
    </w:p>
    <w:p>
      <w:pPr>
        <w:pStyle w:val="ArticleBody"/>
        <w:jc w:val="left"/>
      </w:pPr>
      <w:r>
        <w:rPr>
          <w:rFonts w:ascii="Times New Roman" w:hAnsi="Times New Roman" w:eastAsia="Times New Roman" w:cs="Times New Roman"/>
        </w:rPr>
        <w:t>لە پتوڵەماووسەوە، ئەمە گەنجینەیەک بوو پێشتر لەلایەن پاشای باکوور تاڵانکرابوو؛ بۆ ناپلیۆن، ئەوە سامانەکانی واتیکان بوون کە تاڵانکران و بۆ فەڕەنسا بردران. ئەم دوو هێڵەی شایەتحاڵییە ئاماژە دەدەن بەوەی کە مردنی پاشای باکوور بە کەوتن لەسەر ئەسپ وێنا کراوە. لە ئاشکراکردن 17، ئەو ژنەی کە سواری ئاژەڵەکەیە نوێنەرایەتی کڵێسای کاتۆلیک دەکات:</w:t>
      </w:r>
    </w:p>
    <w:p>
      <w:pPr>
        <w:pStyle w:val="ArticleScripture"/>
        <w:jc w:val="left"/>
      </w:pPr>
      <w:r>
        <w:rPr>
          <w:rFonts w:ascii="Times New Roman" w:hAnsi="Times New Roman" w:eastAsia="Times New Roman" w:cs="Times New Roman"/>
        </w:rPr>
        <w:t>Asa, espiritu-pe, desiertuman apawashqa: chaypim rikurqani huk warmita puka qichqa llaqtasqa uywapa hawanpi tiyashaqta, chay uywataq kasharqa tukuy blasfemiapa sutinkunawan hunt’asqa, qanchis umayuq, chunka waqrayuq. Apocalipsis 17:3.</w:t>
      </w:r>
    </w:p>
    <w:p>
      <w:pPr>
        <w:pStyle w:val="ArticleBody"/>
        <w:jc w:val="left"/>
      </w:pPr>
      <w:r>
        <w:rPr>
          <w:rFonts w:ascii="Times New Roman" w:hAnsi="Times New Roman" w:eastAsia="Times New Roman" w:cs="Times New Roman"/>
        </w:rPr>
        <w:t>Ha nɔ na lo kɛ, e yɔɔ ɲɛ̄ United Nations. Revelation 17 kɛ ha ɲà nɔ nù kpɔ 1798 mɔ wuí-kɔ́ nu a, ha gbɛ gbo à nɛ̄ shiɔ nù lɛ. Kɛ ó tɛɛ̄ ni wɔ-nyá kɛɛ, ha kà ha shiɔ nù nɛ̄, à sɔɔ lɛ̄ kɛ ha nɔ na lo kɛ:</w:t>
      </w:r>
    </w:p>
    <w:p>
      <w:pPr>
        <w:pStyle w:val="ArticleScripture"/>
        <w:jc w:val="left"/>
      </w:pPr>
      <w:r>
        <w:rPr>
          <w:rFonts w:ascii="Times New Roman" w:hAnsi="Times New Roman" w:eastAsia="Times New Roman" w:cs="Times New Roman"/>
        </w:rPr>
        <w:t>Ari kuñjamu qam uñjktaxa, uka jach’a markawa, kawkïr markatejj aka oraqen reyinakapjjar apnaqki ukawa. Apocalipsis 17:18.</w:t>
      </w:r>
    </w:p>
    <w:p>
      <w:pPr>
        <w:pStyle w:val="ArticleBody"/>
        <w:jc w:val="left"/>
      </w:pPr>
      <w:r>
        <w:rPr>
          <w:rFonts w:ascii="Times New Roman" w:hAnsi="Times New Roman" w:eastAsia="Times New Roman" w:cs="Times New Roman"/>
        </w:rPr>
        <w:t>1798-cu il ölümcül yara, şimal padşahınıñ attan düşüp ölgeni ayat 5–9-da aldınnan tasvir etilgen edi. Daniel 11-degi bu eki satır, ayat 41–45 pen paralel yürüy. AQŞ-tağı Yekşenbe qonunı, ayat 41-de belgilenip, papalıqnıñ canavardağı aqırğı sürüşiniñ bastaluwın bildiredi — bu eki satırda aks etilgen bir döwür. Ellen White, Daniel 11-de orınlanğan “tarixniñ köp bölegi” “qayta qabatlanaçaq” dep eslatqanda, ayat 5–9 häm 31–39, ayat 41–45 pen uyğasadı.</w:t>
      </w:r>
    </w:p>
    <w:p>
      <w:pPr>
        <w:pStyle w:val="ArticleHeading"/>
        <w:jc w:val="left"/>
      </w:pPr>
      <w:r>
        <w:rPr>
          <w:rFonts w:ascii="Arial" w:hAnsi="Arial" w:eastAsia="Arial" w:cs="Arial"/>
        </w:rPr>
        <w:t>Kitaablu Kurnaan Abbaa afurtama qofa.</w:t>
      </w:r>
    </w:p>
    <w:p>
      <w:pPr>
        <w:pStyle w:val="ArticleBody"/>
        <w:jc w:val="left"/>
      </w:pPr>
      <w:r>
        <w:rPr>
          <w:rFonts w:ascii="Times New Roman" w:hAnsi="Times New Roman" w:eastAsia="Times New Roman" w:cs="Times New Roman"/>
        </w:rPr>
        <w:t>Ayin 31 gu 45, chan eil ach ayin 40 na sheasamh taobh a-muigh na h-ùine fàidheadaireil de thrì làithean gu leth. Tha e a’ riochdachadh eachdraidh shònraichte taobh a-staigh an treas mu dheireadh de 45 ayin Dhanièil. Ann an ayin 16, tha eachdraidh na Ròimhe Ìmpireil pàganach air a foillseachadh tro cheithir uachdarain—Pompey, Iùlius Caesar, Augustus Caesar, agus Tiberius Caesar. Thòisich buaidh Augustuis aig Blàr Actium ann an 31 RC air riaghladh 360-bliadhna na Ròimhe Ìmpireile, a’ coileanadh na “h-aimsir” ann an ayin 24:</w:t>
      </w:r>
    </w:p>
    <w:p>
      <w:pPr>
        <w:pStyle w:val="ArticleScripture"/>
        <w:jc w:val="left"/>
      </w:pPr>
      <w:r>
        <w:rPr>
          <w:rFonts w:ascii="Times New Roman" w:hAnsi="Times New Roman" w:eastAsia="Times New Roman" w:cs="Times New Roman"/>
        </w:rPr>
        <w:t>أر سَلَامْغَا، وِلايەتنىڭ ئەڭ مول-كۆللۈك جايلىرىغىچە كىرىدۇ؛ ئۇنىڭ ئاتا-بوۋىلىرى قىلماغاننى، ھەتتا ئاتا-بوۋىلىرىنىڭ ئاتا-بوۋىلىرىمۇ قىلمىغاننى ئۇ قىلىدۇ؛ ئۇ ئۇلار ئارىسىدا غەنىمەتنى، بۇلان-تالاننى ۋە بايلىقلارنى تارقىتىدۇ؛ شۇنداقلا بىر ۋاقىتقىچە مۇستەھكەم قورغانلارغا قارشى ئۆز تەدبىرلىرىنى پىلانلايدۇ. دانيال 11:24.</w:t>
      </w:r>
    </w:p>
    <w:p>
      <w:pPr>
        <w:pStyle w:val="ArticleBody"/>
        <w:jc w:val="left"/>
      </w:pPr>
      <w:r>
        <w:rPr>
          <w:rFonts w:ascii="Times New Roman" w:hAnsi="Times New Roman" w:eastAsia="Times New Roman" w:cs="Times New Roman"/>
        </w:rPr>
        <w:t>أفتر أكتيوم، جعلت روما مصر ولايةً سنة 30 قبل الميلاد. وبعد ذلك بثلاثمائة وستين سنة، في سنة 330، نقل قسطنطين عاصمة الإمبراطورية من روما إلى القسطنطينية. وهذا «الزمان» يتوافق نبويًّا مع الـ1,260 سنة من الحكم البابوي، ومع السنوات السبع المذكورة في الآيات 5–9.</w:t>
      </w:r>
    </w:p>
    <w:p>
      <w:pPr>
        <w:pStyle w:val="ArticleBody"/>
        <w:jc w:val="left"/>
      </w:pPr>
      <w:r>
        <w:rPr>
          <w:rFonts w:ascii="Times New Roman" w:hAnsi="Times New Roman" w:eastAsia="Times New Roman" w:cs="Times New Roman"/>
        </w:rPr>
        <w:t>ۋېرىس 16-دەك باشلاپ، بۇتپەرەس ئىمپېرىيالىق رىم 30-ۋېرىسقە قەدەر ھۆكۈمرانلىق قىلىدۇ؛ بۇنىڭ ئىچىگە ماككابىيىلارنىڭ رىم بىلەن تۈزگەن ئىتتىپاقى ۋە مەسىھنىڭ نەسلىمۇ كىرىدۇ. ئەمما، 16–30-ۋېرىسلار 31–39 ۋە 41–45-ۋېرىسلار بىلەن ماس كېلىدۇ. شۇنىڭ بىلەن، دانىيال 11-بابنىڭ ئاخىرقى 30 ۋېرىسىدە ئىزچىل بىر پەيغەمبەرلىك سىزىقى نامايان بولىدۇ—پەقەت 40-ۋېرىستىن باشقا؛ ئۇ يەردە «ئاخىر زامان» 1798 ۋە 1989-يىللاردا بەلگىلىنىدۇ.</w:t>
      </w:r>
    </w:p>
    <w:p>
      <w:pPr>
        <w:pStyle w:val="ArticleBody"/>
        <w:jc w:val="left"/>
      </w:pPr>
      <w:r>
        <w:rPr>
          <w:rFonts w:ascii="Times New Roman" w:hAnsi="Times New Roman" w:eastAsia="Times New Roman" w:cs="Times New Roman"/>
        </w:rPr>
        <w:t>Aganachuma jiskʼa mayjtʼäwinakampi 2 ukat 3 jiskʼa tʼaqanakanxa—kawkhantï qhipa, pusïri tunka pʼiqtʼirinakat qhipaqa, Naciones Unidas ukan tunka reyinakapar apnaqañaru mayjtʼaski—nayrïr pä jiskʼa tʼaqanakaxa 40 jiskʼa tʼaqampi chikachasi, domingo kamachiru ukat suxtïri reinoat paqallqïri ukhamaraki kimsaqallqïri reinaru mayjtʼäwir uñachtʼayasa. 3 ukat 4 jiskʼa tʼaqanakaxa 45 jiskʼa tʼaqampi ukhamaraki Daniel 12:1 ukampi chikachasi, griego reinon sartäwipa ukat t’unjäwipa uñachtʼayasa, ukasti 41 jiskʼa tʼaqat Daniel 12:1 kama papadon uttʼayasiñapampi ukat tukusiñapampi kikpaki sarnaqaski. Warminsa ukhamaraki kawkïr animalaru sarnaqi ukasa yanaptʼaniñani jan utjkiti sasaw tukusi, ukhamata Daniel 11 qillqatan qalltäwipa ukat tukusiñapa 40 jiskʼa tʼaqan sarnaqäwipat anqäxaru muyuntayañataki. Alejandro Magnojja Naciones Unidas ukar uñtasitawa, Tiro markan qʼañu warmipampi jan wali mayachasiñampi (41 jiskʼa tʼaqat uksaru aynachankir norte reyi), jupanakasti panpachaniwa animalasa ukhamaraki dragónasa.</w:t>
      </w:r>
    </w:p>
    <w:p>
      <w:pPr>
        <w:pStyle w:val="ArticleHeading"/>
        <w:jc w:val="left"/>
      </w:pPr>
      <w:r>
        <w:rPr>
          <w:rFonts w:ascii="Arial" w:hAnsi="Arial" w:eastAsia="Arial" w:cs="Arial"/>
        </w:rPr>
        <w:t>ئايەت توققۇز ۋە ئون</w:t>
      </w:r>
    </w:p>
    <w:p>
      <w:pPr>
        <w:pStyle w:val="ArticleBody"/>
        <w:jc w:val="left"/>
      </w:pPr>
      <w:r>
        <w:rPr>
          <w:rFonts w:ascii="Times New Roman" w:hAnsi="Times New Roman" w:eastAsia="Times New Roman" w:cs="Times New Roman"/>
        </w:rPr>
        <w:t>Awọn ẹsẹ 5–9 pari ní àkókò ìpẹ̀yà ní ọdún 1798, nígbà tí ẹsẹ 10 sì tọ́ka sí ọdún 1989. Nítorí náà, àkókò tó wà láàárín ẹsẹ 9 àti 10—láti 1798 sí 1989—ni ó ṣàpẹẹrẹ apá tí a ti ṣípayá ti ẹsẹ 40, tí ó bẹ̀rẹ̀ ìtàn ìkọ̀kọ̀ rẹ̀. Láti ṣe kedere: ó fẹ́rẹ̀ẹ́ jẹ́ pé gbogbo ẹsẹ inú Danieli 11 ni ń fi ìjọba papacy hàn láti 538 sí 1798. Ẹsẹ 40 bo àkókò láti 1798 títí dé òfin Ọjọ́ Àìkú ní USA. Àwọn ẹsẹ 6–9 jẹ́ àpẹẹrẹ àkókò papal, nígbà tí ẹsẹ 10 sì ń fi ìparun USSR hàn ṣáájú ní 1989. Nítorí náà, àwọn ẹsẹ 11–15 gùn láti 1989 títí dé òfin Ọjọ́ Àìkú, gẹ́gẹ́ bí a ti ṣojú rẹ̀ nínú àwọn ẹsẹ 16, 31, àti 41.</w:t>
      </w:r>
    </w:p>
    <w:p>
      <w:pPr>
        <w:pStyle w:val="ArticleBody"/>
        <w:jc w:val="left"/>
      </w:pPr>
      <w:r>
        <w:rPr>
          <w:rFonts w:ascii="Times New Roman" w:hAnsi="Times New Roman" w:eastAsia="Times New Roman" w:cs="Times New Roman"/>
        </w:rPr>
        <w:t>Aayaddu 40 waxay u qaybsantaa laba qaybood. Qaybta koowaad, laga bilaabo 1798 ilaa 1989, waxay ku bilaabataa kuna dhammaataa “wakhtiga dhammaadka.” Qaybta labaadna waxay ka bilaabataa 1989, halkaas oo qaybtii koowaad ku soo gunaanadanto. Aayadaha 1 iyo 2 waxay tilmaamayaan taxane madaxweynayaal ah oo ka bilaabmaya 1989, kuwaas oo la jaanqaadaya qaybta labaad ee aayadda 40. Aayadda 11 waxay calaamadaynaysaa bilowga dagaalka Ukraine sannadkii 2014, halka aayadda 12 ay muujinayso cawaaqibta boqorkii koonfureed ee guulaystay uu isagu dusha isu saaro. Aayadda 13 waxay ku dhowdahay rumoobid, hase yeeshee halkan waxaan ku xusaynnaa in aayadda 11 ay ku jirto qaybta labaad ee aayadda 40—1989 dabadeed, laakiin ka hor sharciga Axadda (aayadda 41).</w:t>
      </w:r>
    </w:p>
    <w:p>
      <w:pPr>
        <w:pStyle w:val="ArticleBody"/>
        <w:jc w:val="left"/>
      </w:pPr>
      <w:r>
        <w:rPr>
          <w:rFonts w:ascii="Times New Roman" w:hAnsi="Times New Roman" w:eastAsia="Times New Roman" w:cs="Times New Roman"/>
        </w:rPr>
        <w:t>13–15-րդ համարները մատնանշում են Ք.ա. 200 թվականին տեղի ունեցած Պանիումի ճակատամարտը՝ այն տարին, երբ հեթանոսական Հռոմը, այդ ճակատամարտի հետ կապված, սկսեց ազդեցություն գործել մարդկային գործերի վրա։ Քանի որ սա տեղի ունեցավ 16-րդ համարում նկարագրված՝ Պոմպեոսի Երուսաղեմ մտնելուց շատ առաջ, դա պատմական ապացույց է տալիս, որով 41-րդ համարը նույնացվում է ԱՄՆ-ում կիրակնօրյա օրենքի հետ։</w:t>
      </w:r>
    </w:p>
    <w:p>
      <w:pPr>
        <w:pStyle w:val="ArticleBody"/>
        <w:jc w:val="left"/>
      </w:pPr>
      <w:r>
        <w:rPr>
          <w:rFonts w:ascii="Times New Roman" w:hAnsi="Times New Roman" w:eastAsia="Times New Roman" w:cs="Times New Roman"/>
        </w:rPr>
        <w:t>هر کرتەیەکی پێشبینیکراو و تەواوبوونی مێژوویییەکەی لە دانیال 11 یا لە ناو مێژووی ئایەتی 40دایە (1798 تا یاسای یەکشەممە) یان لە ئایەتی 41ەوە هەتا دانیال 12:1. لە 45 ئایەتەکە، ئایەتەکانی 1، 2، 7–15، و 40 — کە کۆی دوازدە ئایەت دەبن — کات‌هێڵی ئایەتی 40 جێبەجێ دەکەن کاتێک هێڵ بەسەر هێڵ دادەنرێت. ئایەتی 40 لە ساڵی 1989دا بەسەر دوو بەشدا دابەش دەبێت. ئایەتەکانی 1، 2، و 10–15 لەگەڵ بەشی دووەمی ئەودا هاوتا دەبن. ئایەتەکانی 1 و 2 هێڵی سەرۆکان لە مێژووی ئاژەڵی زەویی پشوودەکەن، لە کاتێکدا ئایەتەکانی 10–15 سێ شەڕی وەکالەتی نیشان دەدەن کە لەلایەن پاشای باکوورەوە (هێزی پاپایەتی) لە 1989ەوە هەتا یاسای یەکشەممە ڕێکخراون. ئەو سێ شەڕە وەکالەتییانە بە ویلایەتە یەکگرتووەکان دەست پێدەکەن، کە لە ئایەتی 40دا وەک «گالیسکەکان، کەشتییەکان و سوارەکان» ناسێنراون.</w:t>
      </w:r>
    </w:p>
    <w:p>
      <w:pPr>
        <w:pStyle w:val="ArticleBody"/>
        <w:jc w:val="left"/>
      </w:pPr>
      <w:r>
        <w:rPr>
          <w:rFonts w:ascii="Times New Roman" w:hAnsi="Times New Roman" w:eastAsia="Times New Roman" w:cs="Times New Roman"/>
        </w:rPr>
        <w:t>Waxaan ku sii wadi doonnaa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Number One</dc:title>
  <dc:subject>باب یازدهم</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