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w:t>
      </w:r>
      <w:r>
        <w:rPr>
          <w:rFonts w:ascii="Arial" w:hAnsi="Arial" w:eastAsia="Arial" w:cs="Arial"/>
        </w:rPr>
        <w:t xml:space="preserve"> — </w:t>
      </w:r>
      <w:r>
        <w:rPr>
          <w:rFonts w:ascii="Sylfaen" w:hAnsi="Sylfaen" w:eastAsia="Sylfaen" w:cs="Sylfaen"/>
        </w:rPr>
        <w:t>რიცხვი</w:t>
      </w:r>
      <w:r>
        <w:rPr>
          <w:rFonts w:ascii="Arial" w:hAnsi="Arial" w:eastAsia="Arial" w:cs="Arial"/>
        </w:rPr>
        <w:t xml:space="preserve"> </w:t>
      </w:r>
      <w:r>
        <w:rPr>
          <w:rFonts w:ascii="Sylfaen" w:hAnsi="Sylfaen" w:eastAsia="Sylfaen" w:cs="Sylfaen"/>
        </w:rPr>
        <w:t>თერთმეტი</w:t>
      </w:r>
      <w:r>
        <w:rPr>
          <w:rFonts w:ascii="Arial" w:hAnsi="Arial" w:eastAsia="Arial" w:cs="Arial"/>
        </w:rPr>
        <w:t xml:space="preserve"> </w:t>
      </w:r>
      <w:r>
        <w:rPr>
          <w:rFonts w:ascii="Sylfaen" w:hAnsi="Sylfaen" w:eastAsia="Sylfaen" w:cs="Sylfaen"/>
        </w:rPr>
        <w:t>თერთმეტი</w:t>
      </w:r>
    </w:p>
    <w:p>
      <w:pPr>
        <w:pStyle w:val="ArticleSubtitle"/>
        <w:jc w:val="left"/>
      </w:pPr>
      <w:r>
        <w:rPr>
          <w:rFonts w:ascii="Segoe UI" w:hAnsi="Segoe UI" w:eastAsia="Segoe UI" w:cs="Segoe UI"/>
        </w:rPr>
        <w:t>یازدە،</w:t>
      </w:r>
      <w:r>
        <w:rPr>
          <w:rFonts w:ascii="Arial" w:hAnsi="Arial" w:eastAsia="Arial" w:cs="Arial"/>
        </w:rPr>
        <w:t xml:space="preserve"> </w:t>
      </w:r>
      <w:r>
        <w:rPr>
          <w:rFonts w:ascii="Segoe UI" w:hAnsi="Segoe UI" w:eastAsia="Segoe UI" w:cs="Segoe UI"/>
        </w:rPr>
        <w:t>یازدە</w:t>
      </w:r>
      <w:r>
        <w:rPr>
          <w:rFonts w:ascii="Arial" w:hAnsi="Arial" w:eastAsia="Arial" w:cs="Arial"/>
        </w:rPr>
        <w:t xml:space="preserve">: </w:t>
      </w:r>
      <w:r>
        <w:rPr>
          <w:rFonts w:ascii="Segoe UI" w:hAnsi="Segoe UI" w:eastAsia="Segoe UI" w:cs="Segoe UI"/>
        </w:rPr>
        <w:t>شایەتی</w:t>
      </w:r>
      <w:r>
        <w:rPr>
          <w:rFonts w:ascii="Arial" w:hAnsi="Arial" w:eastAsia="Arial" w:cs="Arial"/>
        </w:rPr>
        <w:t xml:space="preserve"> </w:t>
      </w:r>
      <w:r>
        <w:rPr>
          <w:rFonts w:ascii="Segoe UI" w:hAnsi="Segoe UI" w:eastAsia="Segoe UI" w:cs="Segoe UI"/>
        </w:rPr>
        <w:t>پێشبینیکراوی</w:t>
      </w:r>
      <w:r>
        <w:rPr>
          <w:rFonts w:ascii="Arial" w:hAnsi="Arial" w:eastAsia="Arial" w:cs="Arial"/>
        </w:rPr>
        <w:t xml:space="preserve"> </w:t>
      </w:r>
      <w:r>
        <w:rPr>
          <w:rFonts w:ascii="Segoe UI" w:hAnsi="Segoe UI" w:eastAsia="Segoe UI" w:cs="Segoe UI"/>
        </w:rPr>
        <w:t>دانیال</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ئاشکرادانەكە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جه‌ م‌رێژێکی درێژ بوو بۆ من تاکو بگەمە ئەم خاڵە لە خوێندنەوەی پانیوم، و ناونیشانی «یازدە، یازدە» بۆ ئەوە دانراوە کە شێری هۆزی یەهودا هەردوو پەرتوکی دانیال و پەرتوکی ئاشکراکردنەوەی ڕێکخستووە تاکو هێڵە ناوخۆیی و دەرەکییەکانی مێژووی مۆرکردنی گەلی خودا لە بەشی یازدە و ئایەتی یازدەدا بخاتە ڕوو. تەواو پێش ئەوەی ماوەی تاقیکردنەوە کۆتایی پێبێت، فەرمانێک بۆ کردنەوەی ئەو پێشبینییە لە ئاشکراکردنەوەدا درا کە مۆرکراو بوو هەتا کاتی ئەوەی مێژووە پێشبینییە ناوخۆیی و دەرەکییەکان، کە بە دوو هێڵی یازدە—یازدە لە پەرتووکەکانی دانیال و ئاشکراکردنەوە نیشان دراون، ببنە ڕاستیی ئێستا.</w:t>
      </w:r>
    </w:p>
    <w:p>
      <w:pPr>
        <w:pStyle w:val="ArticleScripture"/>
        <w:jc w:val="left"/>
      </w:pPr>
      <w:r>
        <w:rPr>
          <w:rFonts w:ascii="Times New Roman" w:hAnsi="Times New Roman" w:eastAsia="Times New Roman" w:cs="Times New Roman"/>
        </w:rPr>
        <w:t>I seith vnto me, Seel not the wordis of the prophecie of this book: for the tyme is nyȝ. He that is vniust, late him be vniust ȝit: and he which is fowle, late him be fowle ȝit: and he that is riȝtwis, late him be riȝtwis ȝit: and he that is hooli, late him be hooli ȝit. Reuelacioun 22:10, 11.</w:t>
      </w:r>
    </w:p>
    <w:p>
      <w:pPr>
        <w:pStyle w:val="ArticleBody"/>
        <w:jc w:val="left"/>
      </w:pPr>
      <w:r>
        <w:rPr>
          <w:rFonts w:ascii="Times New Roman" w:hAnsi="Times New Roman" w:eastAsia="Times New Roman" w:cs="Times New Roman"/>
        </w:rPr>
        <w:t>«Ժամանակը մոտ է»՝ ողորմածության դռան փակվելուց անմիջապես առաջ, և «ժամանակը մոտ է», երբ «Հիսուս Քրիստոսի Հայտնությունը» բացվում է։</w:t>
      </w:r>
    </w:p>
    <w:p>
      <w:pPr>
        <w:pStyle w:val="ArticleScripture"/>
        <w:jc w:val="left"/>
      </w:pPr>
      <w:r>
        <w:rPr>
          <w:rFonts w:ascii="Times New Roman" w:hAnsi="Times New Roman" w:eastAsia="Times New Roman" w:cs="Times New Roman"/>
        </w:rPr>
        <w:t>Адҕаса Христоса Иисуса, кинигэр Худай биэрбитэ, бэйэлигэр кыттааччыларга түргэнник буола турар дьайыыларын көрдөрөргө; уонна кини аны аҥаарын быһан, бэйэтин сыраайыыта Иоаннқа биллэрбитэ: ол Худай тыла туһунан, Иисус Христос өйдөбүлэ туһунан, уонна көрбүт барыта туһунан танык буолбута. Бу пророчество тылларын ааҕар киһи өрүүтүннээх, истэр дьон эмиэ, онно суруллубуту тутуһар дьон эмиэ өрүүтүннээхтэр: тоҕо диэтэххэ, кэм чугаһаата. Адҕаса 1:1–3.</w:t>
      </w:r>
    </w:p>
    <w:p>
      <w:pPr>
        <w:pStyle w:val="ArticleBody"/>
        <w:jc w:val="left"/>
      </w:pP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पालमोनी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गणनाकर्ता</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गणनाकर्ता।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ئەز بە ڕاستی تەعمیدم ددەم بە ئاو بۆ تۆبە؛ بەڵام ئەوەی دوای من دێت لە من بەهێزترە، ئەوەی من شایستە نیم پێڵاوەکانی هەڵبگرم؛ ئەو دەیکات بە تەعمیدی ڕۆحی پیرۆز و بە ئاگر: ئەوەی باڵاوانەکەی لە دەستیدایە، و بە تەواوی جۆگەکەی پاک دەکاتەوە، و گەنمەکەی کۆ دەکاتەوە بۆ ئەنبار؛ بەڵام کەڵکەڵەکە بە ئاگرێکی نەکوژاو دەسوتێنێت. مەتا 3:11، 12.</w:t>
      </w:r>
    </w:p>
    <w:p>
      <w:pPr>
        <w:pStyle w:val="ArticleScripture"/>
        <w:jc w:val="left"/>
      </w:pPr>
      <w:r>
        <w:rPr>
          <w:rFonts w:ascii="Times New Roman" w:hAnsi="Times New Roman" w:eastAsia="Times New Roman" w:cs="Times New Roman"/>
        </w:rPr>
        <w:t>«Uqeqesho lwale nqubo yokuhluzwa luya kuqala ngokushesha kangakanani anginakusho, kodwa aluyikubambezeleka isikhathi eside. Yena ophethe ifosholo lakhe lokwela esandleni sakhe uyohlambulula ithempeli lakhe ekungcoleni kwalo kokuziphatha. Uyolihlanza ngokupheleleyo ibala lakhe lokubulela.» Testimonies to Ministers, 372, 373.</w:t>
      </w:r>
    </w:p>
    <w:p>
      <w:pPr>
        <w:pStyle w:val="ArticleBody"/>
        <w:jc w:val="left"/>
      </w:pPr>
      <w:r>
        <w:rPr>
          <w:rFonts w:ascii="Nirmala UI" w:hAnsi="Nirmala UI" w:eastAsia="Nirmala UI" w:cs="Nirmala UI"/>
        </w:rPr>
        <w:t>प्रोफेसी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पंक्तियाँ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विद्यार्थियों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योग्यता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क्षमता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प्रचुरता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Tsa ana, Yaƙub ya ba su ilimi da basira cikin kowane irin koyo da hikima; Daniyel kuma yana da fahimta cikin dukan wahayi da mafarkai. Sa’ad da kwanakin da sarki ya ƙayyade a kawo su suka cika, sai shugaban bābān ya kawo su gaban Nebukadnezzar. Sarki kuwa ya yi magana da su; a cikinsu duka kuwa ba a sami wanda ya yi kama da Daniyel, Hananiya, Misha’el, da Azariya ba; saboda haka suka tsaya a gaban sarki. A cikin dukan al’amuran hikima da fahimta da sarki ya tambaye su a kansu, ya same su sun fi dukan matsafa da masu taurari da suke cikin dukan mulkinsa sau goma. Daniyel 1:17–20.</w:t>
      </w:r>
    </w:p>
    <w:p>
      <w:pPr>
        <w:pStyle w:val="ArticleBody"/>
        <w:jc w:val="left"/>
      </w:pPr>
      <w:r>
        <w:rPr>
          <w:rFonts w:ascii="Times New Roman" w:hAnsi="Times New Roman" w:eastAsia="Times New Roman" w:cs="Times New Roman"/>
        </w:rPr>
        <w:t>Prophetic թարգմանության առաջնակարգ կանոններից մեկն այն է, որ ճշմարտությունը հաստատվում է երկուսի վկայությամբ, և նրանք, ովքեր չեն վստահում այդ սկզբունքին, իրենց իսկ դատապարտում են ձախողման։ Կնիքման ժամանակի փորձության գործընթացի մի բաղադրիչը ներառում է այն ներքին և արտաքին պատմությունների փոխկապակցվածության ճանաչումը, որոնք տասնմեկերորդ գլխում և տասնմեկերորդ համարում Դանիելի և Հովհաննեսի կողմից ներկայացված են։</w:t>
      </w:r>
    </w:p>
    <w:p>
      <w:pPr>
        <w:pStyle w:val="ArticleScripture"/>
        <w:jc w:val="left"/>
      </w:pPr>
      <w:r>
        <w:rPr>
          <w:rFonts w:ascii="Times New Roman" w:hAnsi="Times New Roman" w:eastAsia="Times New Roman" w:cs="Times New Roman"/>
        </w:rPr>
        <w:t>“Apokalipsis qillqataqa sellasqa qillqa kashan, ichaqa kichasqa qillqapas kashan. Kaypi qillqasqa kachkan kay pacha historiapa qhipa p’unchayninkunapi pasanankupaq musphaymanta hatun ruwaykuna. Kay qillqapa yachachikuyninkunaqa sut’i kanku, mana pakasqa nitaq mana entiendey atinachu. Chaypiqa Danielpi hina kikillan profeciakunapa siq’inmi hapiykun. Wakinqa profeciakunata Diosmi yapamanta nisqa, chaywan riqsichispa paykunaman ancha importanciata qusqayta. Señorqa mana yapamanta nichu ima kaqpas mana ancha consecuenciayuq kaqkunata.” Manuscript Releases, volumen 9, 8.</w:t>
      </w:r>
    </w:p>
    <w:p>
      <w:pPr>
        <w:pStyle w:val="ArticleBody"/>
        <w:jc w:val="left"/>
      </w:pPr>
      <w:r>
        <w:rPr>
          <w:rFonts w:ascii="Times New Roman" w:hAnsi="Times New Roman" w:eastAsia="Times New Roman" w:cs="Times New Roman"/>
        </w:rPr>
        <w:t>دانیال و مکاشفه کے صحیفے دو گواہوں کی نمائندگی کرتے ہیں، اور ایک لاکھ چوالیس ہزار کو مکاشفہ کے گیارہویں باب میں دو گواہوں کے طور پر پیش کیا گیا ہے۔ باب کی گیارہویں آیت میں یہ دو گواہ، جن کی نمائندگی ایلیاہ اور موسیٰ سے کی گئی ہے، دوبارہ زندہ کیے جاتے ہیں، جیسا کہ یوحنا کے کھولتے ہوئے تیل میں اور دانیال کے شیر ببر کی ماند میں ہونے سے تمثیلی طور پر ظاہر کیا گیا ہے۔ ایک لاکھ چوالیس ہزار کی نمائندگی دانیال اور یوحنا سے بھی کی گئی ہے، اور ایلیاہ اور موسیٰ سے بھی۔ آزمائش کے اس عمل میں کامیاب ہونے کے لیے جو ایک لاکھ چوالیس ہزار کو پیدا کرتا ہے، ایک طالبِ علم کے لیے ضروری ہے کہ وہ سمجھے کہ سچائی دو گواہوں پر قائم کی جاتی ہے، اور یہ کہ دانیال اور مکاشفہ کے صحیفے دو گواہوں کی نمائندگی کرتے ہیں، اور یہ کہ ایک لاکھ چوالیس ہزار کو ایلیاہ اور موسیٰ، نیز دانیال اور یوحنا کے طور پر بھی تمثیلی طور پر پیش کیا گیا ہے۔</w:t>
      </w:r>
    </w:p>
    <w:p>
      <w:pPr>
        <w:pStyle w:val="ArticleBody"/>
        <w:jc w:val="left"/>
      </w:pPr>
      <w:r>
        <w:rPr>
          <w:rFonts w:ascii="Times New Roman" w:hAnsi="Times New Roman" w:eastAsia="Times New Roman" w:cs="Times New Roman"/>
        </w:rPr>
        <w:t>Verités ishi ne tikai eśí ƙoñu de verités proféticas asociadas ku istoria interna i esterna representada pa “once, once” tanto na Daniel komo na Revelation. Komo Palmoni, Cristo guiaba den e aliniashon di e dos pasahenan, i tambe ku once, mas once ta igual na binti-dos, loke a su beurt ta un diezmo òf diesimo di doscientos binti, ku ta un símbolo di e kombinashon di divinidad ku humanidad. Palmoni a establecé riba mas ku dos testigo ku “doscientos binti” ta representá e kombinashon di divinidad i humanidad, loke a su beurt ta un deskripshon di e enkarnashon di Cristo ora El a tuma riba Su mes karni kaí. Hasiendo esaki, El a pone dilanti e ehèmpel pa humanidat ku si nan ta dispuesto pa kumpli ku e rekisitonan di e evangelio, Cristo ta dispuesto pa kombiná Su divinidad ku nos humanidad. Divinidad i humanidad, pues, ta dos testigo.</w:t>
      </w:r>
    </w:p>
    <w:p>
      <w:pPr>
        <w:pStyle w:val="ArticleBody"/>
        <w:jc w:val="left"/>
      </w:pPr>
      <w:r>
        <w:rPr>
          <w:rFonts w:ascii="Times New Roman" w:hAnsi="Times New Roman" w:eastAsia="Times New Roman" w:cs="Times New Roman"/>
        </w:rPr>
        <w:t>«عیسی مسیح کا مکاشفہ» جو اِمہالِ توبہ کے بند ہونے سے ذرا پہلے ظاہر ہوا، اِس بات کو بھی شامل کرتا ہے کہ یسوع خدا کا «کلام» ہے۔</w:t>
      </w:r>
    </w:p>
    <w:p>
      <w:pPr>
        <w:pStyle w:val="ArticleScripture"/>
        <w:jc w:val="left"/>
      </w:pPr>
      <w:r>
        <w:rPr>
          <w:rFonts w:ascii="Times New Roman" w:hAnsi="Times New Roman" w:eastAsia="Times New Roman" w:cs="Times New Roman"/>
        </w:rPr>
        <w:t>Qaqqaarmi Oqaaseqassaaq, Oqaaseq Guutip nalaaniippoq, Oqaaserlu Guutiuvoq. Taanna qaqqaarmi Guutip nalaaniippoq. Tamarmik taassuma aqqutigalugu pinngorput; taassumanngalu avataatigut pinngortitaasut ataasiarluunniit pinngortinneqanngilaq. Taassuma iluani inuuneqippoq; inuunerlu inuit qaammarsaataatavoq. Qaammarlu taarnerni qaammarpoq; taarnerillu taassuma qaammarnera paasisinnaanngilaat. John 1:1–5.</w:t>
      </w:r>
    </w:p>
    <w:p>
      <w:pPr>
        <w:pStyle w:val="ArticleBody"/>
        <w:jc w:val="left"/>
      </w:pPr>
      <w:r>
        <w:rPr>
          <w:rFonts w:ascii="Times New Roman" w:hAnsi="Times New Roman" w:eastAsia="Times New Roman" w:cs="Times New Roman"/>
        </w:rPr>
        <w:t>Bibliya, “Allahın Kəlamı”dır; necə ki, Məsih ilahiliklə bəşəriliyin birləşməsini təmsil edir, eləcə də Bibliya Əhdi-Ətiq və Əhdi-Cədidin iki şahidini təmsil edir; bunlar həm də Vəhy kitabının on birinci fəslində Musa və İlyasdır.</w:t>
      </w:r>
    </w:p>
    <w:p>
      <w:pPr>
        <w:pStyle w:val="ArticleScripture"/>
        <w:jc w:val="left"/>
      </w:pPr>
      <w:r>
        <w:rPr>
          <w:rFonts w:ascii="Times New Roman" w:hAnsi="Times New Roman" w:eastAsia="Times New Roman" w:cs="Times New Roman"/>
        </w:rPr>
        <w:t>“Nan konsènan de temwen yo, pwofèt la deklare ankò: ‘Sa yo se de pye oliv yo, ak de chandelye yo ki kanpe devan Bondye latè a.’ ‘Pawòl ou a,’ di salmis la, ‘se yon lanp pou pye m, ak yon limyè sou chemen m.’ Revelation 11:4; Psalm 119:105. De temwen yo reprezante Ekriti yo nan Ansyen ak Nouvo Testaman an.” The Great Controversy, 267.</w:t>
      </w:r>
    </w:p>
    <w:p>
      <w:pPr>
        <w:pStyle w:val="ArticleBody"/>
        <w:jc w:val="left"/>
      </w:pPr>
      <w:r>
        <w:rPr>
          <w:rFonts w:ascii="Times New Roman" w:hAnsi="Times New Roman" w:eastAsia="Times New Roman" w:cs="Times New Roman"/>
        </w:rPr>
        <w:t>ئىككى گۇۋاھچى — ئىككى زەيتۇن دەرىخى، ئىككى شامدان، شۇنداقلا پاراگرافتا «سېنىڭ سۆزۈڭ» دەپ ئىپادىلەنگەن قەدىمكى ۋە يېڭى ئەھدەدۇر. سىناق مۇددىتى يېپىلىشتىن دەل ئالدىندا يەھۇدا قەبىلىسىنىڭ شىرى تەرىپىدىن پىچەتتىن ئېچىلىدىغان «ئەيسا مەسىھنىڭ ۋەھىيى» — يۈز قىرىق تۆت مىڭنىڭ بىرى بولۇشقا نامزات بولغانلارنى سىنايدىغان «بىلىمنىڭ ئاخىرقى كۆپىيىشى»دۇر. «بىلىمنىڭ ئاخىرقى كۆپىيىشى» يەنە ئون قىز ھەققىدىكى تەمسىلدىكى يېرىم كېچە نىداسىنىڭ ئۇچۇرىدۇر.</w:t>
      </w:r>
    </w:p>
    <w:p>
      <w:pPr>
        <w:pStyle w:val="ArticleScripture"/>
        <w:jc w:val="left"/>
      </w:pPr>
      <w:r>
        <w:rPr>
          <w:rFonts w:ascii="Times New Roman" w:hAnsi="Times New Roman" w:eastAsia="Times New Roman" w:cs="Times New Roman"/>
        </w:rPr>
        <w:t>«Дар ҷавоб гуфтам ва ба ӯ гуфтам: Ин ду дарахти зайтун, ки дар тарафи рости шамъдон ва дар тарафи чапи он ҳастанд, чистанд? Ва боз ҷавоб дода, ба ӯ гуфтам: Ин ду шохаи зайтун, ки ба воситаи он ду қубури тиллоӣ равғани тиллоиро аз худ холӣ мекунанд, чистанд? Ва ӯ ба ман ҷавоб дода гуфт: Оё намедонӣ, ки инҳо чистанд? Ва гуфтам: Не, эй оғои ман. Пас ӯ гуфт: Инҳо он ду масҳшуда ҳастанд, ки назди Худованди тамоми замин меистанд. Закарё 4:11–14. Инҳо худро ба косаҳои тиллоӣ мерезанд, ки дилҳои паёмоварони зиндаи Худоро ифода мекунанд; онҳо Каломи Худовандро бо огоҳиҳо ва илтиҷоҳо ба мардум мерасонанд. Худи Калом бояд ҳамон гуна бошад, ки тасвир шудааст, яъне он равғани тиллоӣ, ки аз он ду дарахти зайтун, ки назди Худованди тамоми замин меистанд, холӣ мегардад. Ин таъмид бо Рӯҳулқудс ва оташ аст. Ин ҷони беимононро барои эътиқод кушода хоҳад кард. Ниёзҳои ҷонро танҳо бо амали Рӯҳулқудси Худо метавон бароварда сохт. Инсон аз худ ҳеҷ коре карда наметавонад, то орзуҳои дилро қонеъ созад ва ба ормонҳои он посух гӯяд». The Seventh-day Adventist Bible Commentary, volume 4, 1180.</w:t>
      </w:r>
    </w:p>
    <w:p>
      <w:pPr>
        <w:pStyle w:val="ArticleBody"/>
        <w:jc w:val="left"/>
      </w:pPr>
      <w:r>
        <w:rPr>
          <w:rFonts w:ascii="Times New Roman" w:hAnsi="Times New Roman" w:eastAsia="Times New Roman" w:cs="Times New Roman"/>
        </w:rPr>
        <w:t>Neno la Mungu ni Biblia na Kristo pia, na Biblia pamoja na Kristo wanawakilisha mashahidi wawili, kama ilivyo kwa wale mia moja na arobaini na nne elfu. Mashahidi hao wawili, kwa upande wao, wanawakilisha muungano wa uungu na ubinadamu. Vilevile wanawakilisha historia za kinabii za ndani na za nje. Wakiwa mashahidi, walitoa ushahidi kwamba uungu uliounganishwa na ubinadamu hautendi dhambi. Pia wanawakilisha muunganiko kati ya uungu na ubinadamu. Iwe ni ngazi, mfereji, mabomba, malaika, au ishara nyingine yoyote ya kiungo cha mawasiliano kati ya Mungu na mwanadamu, ujumbe unaofikishwa kwa mwanadamu siku zote ni uzima au mauti.</w:t>
      </w:r>
    </w:p>
    <w:p>
      <w:pPr>
        <w:pStyle w:val="ArticleScripture"/>
        <w:jc w:val="left"/>
      </w:pPr>
      <w:r>
        <w:rPr>
          <w:rFonts w:ascii="Times New Roman" w:hAnsi="Times New Roman" w:eastAsia="Times New Roman" w:cs="Times New Roman"/>
        </w:rPr>
        <w:t>«Зәминниң пүтүн Раббиниң йенида туридиған мәсиһләнгәнләр» әслидә Шәйтанға «йепиватқан керуб» сүпитидә берилгән орунға егидур. Униң тәхтини чөридәп туридиған муқәддәс затлар арқилиқ, Раб йәр йүзидә яшайдиғанлар билән давамлиқ алақә сақлайду. Алтун май Худаниң ишәнгүчиләрниң чирақлирини өчмәй, пәсаймай йенип турсун дәп тәминләйдиған меһри-шәпқитини билдүриду. Әгәр бу муқәддәс май Худаниң Роһиниң хәвәрлири арқилиқ асмандин төкүлмигән болса, явузлуқниң васитилири инсанлар үстидин толуқ контроллуқни қолға алатти.</w:t>
      </w:r>
    </w:p>
    <w:p>
      <w:pPr>
        <w:pStyle w:val="ArticleScripture"/>
        <w:jc w:val="left"/>
      </w:pPr>
      <w:r>
        <w:rPr>
          <w:rFonts w:ascii="Times New Roman" w:hAnsi="Times New Roman" w:eastAsia="Times New Roman" w:cs="Times New Roman"/>
        </w:rPr>
        <w:t>“YHWH ay la ma dishonor cuando mana la resibi e komunikashonnan ku e ta manda nos. Asina nos ta rechasa e zeta di oro ku E lo a basha den nos alma pa wordu komuniká na esnan ku ta den skuridat. Ora e yamamentu bin, ‘Mira, e novio ta bin; sali pa bai haña kun’é,’ esnan ku no a resibí e zeta santu, ku no a keda estimá e grasia di Kristu den nan kurason, lo deskubrí, manera e vírgenanan nechi, ku nan no ta kla pa topa ku nan Señor. Nan no tin, den nan mes, e poder pa obtené e zeta, i nan bida ta destruí. Pero si pidi pa e Espíritu Santu di Dios, si nos suplicá, manera Moisés a hasi, ‘Mustra mi bo gloria,’ e amor di Dios lo wordu derramá den nos kurason. Pa medio di e tubunan di oro, e zeta di oro lo wordu komuniká na nos. ‘No pa forsa, ni pa poder, sino pa mi Espíritu, ta bisa e Señor di ehérsitonan.’ Ora e yu di Diosnan ta risibí e briyo di e Solo di Hustisia, nan ta lus como lusnan den mundu.” Review and Herald, July 20, 1897.</w:t>
      </w:r>
    </w:p>
    <w:p>
      <w:pPr>
        <w:pStyle w:val="ArticleBody"/>
        <w:jc w:val="left"/>
      </w:pPr>
      <w:r>
        <w:rPr>
          <w:rFonts w:ascii="Times New Roman" w:hAnsi="Times New Roman" w:eastAsia="Times New Roman" w:cs="Times New Roman"/>
        </w:rPr>
        <w:t>روحِ مُقەدّەسنىڭ تۆكۈلۈشى دانىيال ۋە ۋەھىي 11:11 بىلەن بەلگىلەنگەن ئىچكى ۋە تاشقى تارىخلار جەريانىدا يۈز بېرىدۇ. دانىيال 11-بابنىڭ ئون بىرىنچى ۋە ئون ئىككىنچى ئايەتلىرىدە ئىپادىلەنگەن نۇبۇۋەت خاراكتېرلىرىدىن «ئەڭ ئاز دېگەندىمۇ» تۆتىنى ئېنىقلاش زۆرۈر. شۇنىڭدەك، ئون ئۈچتىن ئون بەشكە قەدەر بولغان ئايەتلەردە ئېنىقلىنىشى كېرەك بولغان يەنە تۆت خاراكتېر، ۋە ئون ئالتىنچى ئايەتتە تۆت خاراكتېر بار. بىز ھازىر دەل شۇ تارىخنىڭ ئىچىدە ياشاۋاتىمىز؛ شۇڭا نۇبۇۋەت ئوقۇغۇچىلىرى سۈپىتىدە، ئون بىرىنچىدىن ئون ئالتىنچى ئايەتلەرگىچە بولغان بۆلەكلەردىكى سىمۋوللۇق خاراكتېرلەرنىڭ كىملەر ئىكەنلىكىنى ئايرىپ چىقىشىمىز زۆرۈر؛ چۈنكى ئۇلار شۇ بابنىڭ ئوخشاش بۆلىكىدىكى قىرىقىنچى ئايەتنىڭ يوشۇرۇن تارىخىنى ئۆز ئىچىگە ئالغان بىر نۇبۇۋەت سىزىقىغا ۋەكىللىك قىلىدۇ.</w:t>
      </w:r>
    </w:p>
    <w:p>
      <w:pPr>
        <w:pStyle w:val="ArticleBody"/>
        <w:jc w:val="left"/>
      </w:pPr>
      <w:r>
        <w:rPr>
          <w:rFonts w:ascii="Times New Roman" w:hAnsi="Times New Roman" w:eastAsia="Times New Roman" w:cs="Times New Roman"/>
        </w:rPr>
        <w:t>Aka n'ayé daŋ n-tare ka bɔ la, ka mɔgɔw minnu bɛ taari la ayat bi saba ni tan de kɔnɔ, minnu marakɛli bɛ yɔrɔ ka bila kɛnɛ k’a fɔ, k’a jira ka bɔ 1989 san fɛ.</w:t>
      </w:r>
    </w:p>
    <w:p>
      <w:pPr>
        <w:pStyle w:val="ArticleScripture"/>
        <w:jc w:val="left"/>
      </w:pP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ପଥେ</w:t>
      </w:r>
      <w:r>
        <w:rPr>
          <w:rFonts w:ascii="Times New Roman" w:hAnsi="Times New Roman" w:eastAsia="Times New Roman" w:cs="Times New Roman"/>
        </w:rPr>
        <w:t xml:space="preserve"> </w:t>
      </w:r>
      <w:r>
        <w:rPr>
          <w:rFonts w:ascii="Nirmala UI" w:hAnsi="Nirmala UI" w:eastAsia="Nirmala UI" w:cs="Nirmala UI"/>
        </w:rPr>
        <w:t>ଯାଅ</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କଥାମାନେ</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ବନ୍ଦ</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ମୁଦ୍ରାଙ୍କିତ</w:t>
      </w:r>
      <w:r>
        <w:rPr>
          <w:rFonts w:ascii="Times New Roman" w:hAnsi="Times New Roman" w:eastAsia="Times New Roman" w:cs="Times New Roman"/>
        </w:rPr>
        <w:t xml:space="preserve"> </w:t>
      </w:r>
      <w:r>
        <w:rPr>
          <w:rFonts w:ascii="Nirmala UI" w:hAnsi="Nirmala UI" w:eastAsia="Nirmala UI" w:cs="Nirmala UI"/>
        </w:rPr>
        <w:t>ରହିବ।</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ଶୁଦ୍ଧ</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ଶ୍ୱେତ</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ପରୀକ୍ଷିତ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ଦୁଷ୍ଟମାନେ</w:t>
      </w:r>
      <w:r>
        <w:rPr>
          <w:rFonts w:ascii="Times New Roman" w:hAnsi="Times New Roman" w:eastAsia="Times New Roman" w:cs="Times New Roman"/>
        </w:rPr>
        <w:t xml:space="preserve"> </w:t>
      </w:r>
      <w:r>
        <w:rPr>
          <w:rFonts w:ascii="Nirmala UI" w:hAnsi="Nirmala UI" w:eastAsia="Nirmala UI" w:cs="Nirmala UI"/>
        </w:rPr>
        <w:t>ଦୁଷ୍ଟତା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ଦୁଷ୍ଟମାନଙ୍କ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ବୁଝିବେ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ଜ୍ଞାନୀମାନେ</w:t>
      </w:r>
      <w:r>
        <w:rPr>
          <w:rFonts w:ascii="Times New Roman" w:hAnsi="Times New Roman" w:eastAsia="Times New Roman" w:cs="Times New Roman"/>
        </w:rPr>
        <w:t xml:space="preserve"> </w:t>
      </w:r>
      <w:r>
        <w:rPr>
          <w:rFonts w:ascii="Nirmala UI" w:hAnsi="Nirmala UI" w:eastAsia="Nirmala UI" w:cs="Nirmala UI"/>
        </w:rPr>
        <w:t>ବୁଝିବେ।</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12:9, 10.</w:t>
      </w:r>
    </w:p>
    <w:p>
      <w:pPr>
        <w:pStyle w:val="ArticleBody"/>
        <w:jc w:val="left"/>
      </w:pPr>
      <w:r>
        <w:rPr>
          <w:rFonts w:ascii="Ebrima" w:hAnsi="Ebrima" w:eastAsia="Ebrima" w:cs="Ebrima"/>
        </w:rPr>
        <w:t>ፈትል</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የፈረንሳይ</w:t>
      </w:r>
      <w:r>
        <w:rPr>
          <w:rFonts w:ascii="Times New Roman" w:hAnsi="Times New Roman" w:eastAsia="Times New Roman" w:cs="Times New Roman"/>
        </w:rPr>
        <w:t xml:space="preserve"> </w:t>
      </w:r>
      <w:r>
        <w:rPr>
          <w:rFonts w:ascii="Ebrima" w:hAnsi="Ebrima" w:eastAsia="Ebrima" w:cs="Ebrima"/>
        </w:rPr>
        <w:t>ናፖሊዮን</w:t>
      </w:r>
      <w:r>
        <w:rPr>
          <w:rFonts w:ascii="Times New Roman" w:hAnsi="Times New Roman" w:eastAsia="Times New Roman" w:cs="Times New Roman"/>
        </w:rPr>
        <w:t xml:space="preserve"> </w:t>
      </w:r>
      <w:r>
        <w:rPr>
          <w:rFonts w:ascii="Ebrima" w:hAnsi="Ebrima" w:eastAsia="Ebrima" w:cs="Ebrima"/>
        </w:rPr>
        <w:t>ጳጳሱን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ወሰደ።</w:t>
      </w:r>
      <w:r>
        <w:rPr>
          <w:rFonts w:ascii="Times New Roman" w:hAnsi="Times New Roman" w:eastAsia="Times New Roman" w:cs="Times New Roman"/>
        </w:rPr>
        <w:t xml:space="preserve"> </w:t>
      </w:r>
      <w:r>
        <w:rPr>
          <w:rFonts w:ascii="Ebrima" w:hAnsi="Ebrima" w:eastAsia="Ebrima" w:cs="Ebrima"/>
        </w:rPr>
        <w:t>የናፖሊዮን</w:t>
      </w:r>
      <w:r>
        <w:rPr>
          <w:rFonts w:ascii="Times New Roman" w:hAnsi="Times New Roman" w:eastAsia="Times New Roman" w:cs="Times New Roman"/>
        </w:rPr>
        <w:t xml:space="preserve"> </w:t>
      </w:r>
      <w:r>
        <w:rPr>
          <w:rFonts w:ascii="Ebrima" w:hAnsi="Ebrima" w:eastAsia="Ebrima" w:cs="Ebrima"/>
        </w:rPr>
        <w:t>መግቢያ</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የተፈረሰው</w:t>
      </w:r>
      <w:r>
        <w:rPr>
          <w:rFonts w:ascii="Times New Roman" w:hAnsi="Times New Roman" w:eastAsia="Times New Roman" w:cs="Times New Roman"/>
        </w:rPr>
        <w:t xml:space="preserve"> </w:t>
      </w:r>
      <w:r>
        <w:rPr>
          <w:rFonts w:ascii="Ebrima" w:hAnsi="Ebrima" w:eastAsia="Ebrima" w:cs="Ebrima"/>
        </w:rPr>
        <w:t>የቶሌንቲኖ</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የናፖሊዮንና</w:t>
      </w:r>
      <w:r>
        <w:rPr>
          <w:rFonts w:ascii="Times New Roman" w:hAnsi="Times New Roman" w:eastAsia="Times New Roman" w:cs="Times New Roman"/>
        </w:rPr>
        <w:t xml:space="preserve"> </w:t>
      </w:r>
      <w:r>
        <w:rPr>
          <w:rFonts w:ascii="Ebrima" w:hAnsi="Ebrima" w:eastAsia="Ebrima" w:cs="Ebrima"/>
        </w:rPr>
        <w:t>የጳጳሱ</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ፈትሎች</w:t>
      </w:r>
      <w:r>
        <w:rPr>
          <w:rFonts w:ascii="Times New Roman" w:hAnsi="Times New Roman" w:eastAsia="Times New Roman" w:cs="Times New Roman"/>
        </w:rPr>
        <w:t xml:space="preserve"> </w:t>
      </w:r>
      <w:r>
        <w:rPr>
          <w:rFonts w:ascii="Ebrima" w:hAnsi="Ebrima" w:eastAsia="Ebrima" w:cs="Ebrima"/>
        </w:rPr>
        <w:t>ስድስትና</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የተፈጸመውን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በምሳሌ</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የተፈረሰው</w:t>
      </w:r>
      <w:r>
        <w:rPr>
          <w:rFonts w:ascii="Times New Roman" w:hAnsi="Times New Roman" w:eastAsia="Times New Roman" w:cs="Times New Roman"/>
        </w:rPr>
        <w:t xml:space="preserve"> </w:t>
      </w:r>
      <w:r>
        <w:rPr>
          <w:rFonts w:ascii="Ebrima" w:hAnsi="Ebrima" w:eastAsia="Ebrima" w:cs="Ebrima"/>
        </w:rPr>
        <w:t>የጋብቻ</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በፈትሎች</w:t>
      </w:r>
      <w:r>
        <w:rPr>
          <w:rFonts w:ascii="Times New Roman" w:hAnsi="Times New Roman" w:eastAsia="Times New Roman" w:cs="Times New Roman"/>
        </w:rPr>
        <w:t xml:space="preserve"> </w:t>
      </w:r>
      <w:r>
        <w:rPr>
          <w:rFonts w:ascii="Ebrima" w:hAnsi="Ebrima" w:eastAsia="Ebrima" w:cs="Ebrima"/>
        </w:rPr>
        <w:t>ስድስትና</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የሰሜኑ</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በደቡቡ</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መሸነፉ</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1798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ተደግሞ</w:t>
      </w:r>
      <w:r>
        <w:rPr>
          <w:rFonts w:ascii="Times New Roman" w:hAnsi="Times New Roman" w:eastAsia="Times New Roman" w:cs="Times New Roman"/>
        </w:rPr>
        <w:t xml:space="preserve"> </w:t>
      </w:r>
      <w:r>
        <w:rPr>
          <w:rFonts w:ascii="Ebrima" w:hAnsi="Ebrima" w:eastAsia="Ebrima" w:cs="Ebrima"/>
        </w:rPr>
        <w:t>ታየ፤</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በፈትሎች</w:t>
      </w:r>
      <w:r>
        <w:rPr>
          <w:rFonts w:ascii="Times New Roman" w:hAnsi="Times New Roman" w:eastAsia="Times New Roman" w:cs="Times New Roman"/>
        </w:rPr>
        <w:t xml:space="preserve"> </w:t>
      </w:r>
      <w:r>
        <w:rPr>
          <w:rFonts w:ascii="Ebrima" w:hAnsi="Ebrima" w:eastAsia="Ebrima" w:cs="Ebrima"/>
        </w:rPr>
        <w:t>ስድስትና</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ፈትሎች</w:t>
      </w:r>
      <w:r>
        <w:rPr>
          <w:rFonts w:ascii="Times New Roman" w:hAnsi="Times New Roman" w:eastAsia="Times New Roman" w:cs="Times New Roman"/>
        </w:rPr>
        <w:t xml:space="preserve"> </w:t>
      </w:r>
      <w:r>
        <w:rPr>
          <w:rFonts w:ascii="Ebrima" w:hAnsi="Ebrima" w:eastAsia="Ebrima" w:cs="Ebrima"/>
        </w:rPr>
        <w:t>በግብፅ</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ጶሎሜዎስ</w:t>
      </w:r>
      <w:r>
        <w:rPr>
          <w:rFonts w:ascii="Times New Roman" w:hAnsi="Times New Roman" w:eastAsia="Times New Roman" w:cs="Times New Roman"/>
        </w:rPr>
        <w:t xml:space="preserve"> </w:t>
      </w:r>
      <w:r>
        <w:rPr>
          <w:rFonts w:ascii="Ebrima" w:hAnsi="Ebrima" w:eastAsia="Ebrima" w:cs="Ebrima"/>
        </w:rPr>
        <w:t>ፊላዴልፉስ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የሶርያ</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አንቲዮክስ</w:t>
      </w:r>
      <w:r>
        <w:rPr>
          <w:rFonts w:ascii="Times New Roman" w:hAnsi="Times New Roman" w:eastAsia="Times New Roman" w:cs="Times New Roman"/>
        </w:rPr>
        <w:t xml:space="preserve"> </w:t>
      </w:r>
      <w:r>
        <w:rPr>
          <w:rFonts w:ascii="Ebrima" w:hAnsi="Ebrima" w:eastAsia="Ebrima" w:cs="Ebrima"/>
        </w:rPr>
        <w:t>ቴኦስ</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የተጀመረው</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የተፈጸሙበትን</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ጶሎሜዎስ</w:t>
      </w:r>
      <w:r>
        <w:rPr>
          <w:rFonts w:ascii="Times New Roman" w:hAnsi="Times New Roman" w:eastAsia="Times New Roman" w:cs="Times New Roman"/>
        </w:rPr>
        <w:t xml:space="preserve"> </w:t>
      </w:r>
      <w:r>
        <w:rPr>
          <w:rFonts w:ascii="Ebrima" w:hAnsi="Ebrima" w:eastAsia="Ebrima" w:cs="Ebrima"/>
        </w:rPr>
        <w:t>የደቡቡን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አንቲዮክስም</w:t>
      </w:r>
      <w:r>
        <w:rPr>
          <w:rFonts w:ascii="Times New Roman" w:hAnsi="Times New Roman" w:eastAsia="Times New Roman" w:cs="Times New Roman"/>
        </w:rPr>
        <w:t xml:space="preserve"> </w:t>
      </w:r>
      <w:r>
        <w:rPr>
          <w:rFonts w:ascii="Ebrima" w:hAnsi="Ebrima" w:eastAsia="Ebrima" w:cs="Ebrima"/>
        </w:rPr>
        <w:t>የሰሜኑን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Nirmala UI" w:hAnsi="Nirmala UI" w:eastAsia="Nirmala UI" w:cs="Nirmala UI"/>
        </w:rPr>
        <w:t>तद्</w:t>
      </w:r>
      <w:r>
        <w:rPr>
          <w:rFonts w:ascii="Times New Roman" w:hAnsi="Times New Roman" w:eastAsia="Times New Roman" w:cs="Times New Roman"/>
        </w:rPr>
        <w:t xml:space="preserve"> </w:t>
      </w:r>
      <w:r>
        <w:rPr>
          <w:rFonts w:ascii="Nirmala UI" w:hAnsi="Nirmala UI" w:eastAsia="Nirmala UI" w:cs="Nirmala UI"/>
        </w:rPr>
        <w:t>भविष्यवाणीस्य</w:t>
      </w:r>
      <w:r>
        <w:rPr>
          <w:rFonts w:ascii="Times New Roman" w:hAnsi="Times New Roman" w:eastAsia="Times New Roman" w:cs="Times New Roman"/>
        </w:rPr>
        <w:t xml:space="preserve"> </w:t>
      </w:r>
      <w:r>
        <w:rPr>
          <w:rFonts w:ascii="Nirmala UI" w:hAnsi="Nirmala UI" w:eastAsia="Nirmala UI" w:cs="Nirmala UI"/>
        </w:rPr>
        <w:t>पद्यानां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ऐण्टियोकसस्य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तस्याः</w:t>
      </w:r>
      <w:r>
        <w:rPr>
          <w:rFonts w:ascii="Times New Roman" w:hAnsi="Times New Roman" w:eastAsia="Times New Roman" w:cs="Times New Roman"/>
        </w:rPr>
        <w:t xml:space="preserve"> </w:t>
      </w:r>
      <w:r>
        <w:rPr>
          <w:rFonts w:ascii="Nirmala UI" w:hAnsi="Nirmala UI" w:eastAsia="Nirmala UI" w:cs="Nirmala UI"/>
        </w:rPr>
        <w:t>सिद्ध्या</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समाहृता</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1798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नेपोलियन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पोपस्य</w:t>
      </w:r>
      <w:r>
        <w:rPr>
          <w:rFonts w:ascii="Times New Roman" w:hAnsi="Times New Roman" w:eastAsia="Times New Roman" w:cs="Times New Roman"/>
        </w:rPr>
        <w:t xml:space="preserve"> </w:t>
      </w:r>
      <w:r>
        <w:rPr>
          <w:rFonts w:ascii="Nirmala UI" w:hAnsi="Nirmala UI" w:eastAsia="Nirmala UI" w:cs="Nirmala UI"/>
        </w:rPr>
        <w:t>इतिहासस्य</w:t>
      </w:r>
      <w:r>
        <w:rPr>
          <w:rFonts w:ascii="Times New Roman" w:hAnsi="Times New Roman" w:eastAsia="Times New Roman" w:cs="Times New Roman"/>
        </w:rPr>
        <w:t xml:space="preserve"> </w:t>
      </w:r>
      <w:r>
        <w:rPr>
          <w:rFonts w:ascii="Nirmala UI" w:hAnsi="Nirmala UI" w:eastAsia="Nirmala UI" w:cs="Nirmala UI"/>
        </w:rPr>
        <w:t>प्रतिरूपत्वेन</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w:t>
      </w:r>
      <w:r>
        <w:rPr>
          <w:rFonts w:ascii="Nirmala UI" w:hAnsi="Nirmala UI" w:eastAsia="Nirmala UI" w:cs="Nirmala UI"/>
        </w:rPr>
        <w:t>त्रयः</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प्रददाति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एकादशद्वादशयोः</w:t>
      </w:r>
      <w:r>
        <w:rPr>
          <w:rFonts w:ascii="Times New Roman" w:hAnsi="Times New Roman" w:eastAsia="Times New Roman" w:cs="Times New Roman"/>
        </w:rPr>
        <w:t xml:space="preserve"> </w:t>
      </w:r>
      <w:r>
        <w:rPr>
          <w:rFonts w:ascii="Nirmala UI" w:hAnsi="Nirmala UI" w:eastAsia="Nirmala UI" w:cs="Nirmala UI"/>
        </w:rPr>
        <w:t>पद्ययोः</w:t>
      </w:r>
      <w:r>
        <w:rPr>
          <w:rFonts w:ascii="Times New Roman" w:hAnsi="Times New Roman" w:eastAsia="Times New Roman" w:cs="Times New Roman"/>
        </w:rPr>
        <w:t xml:space="preserve"> </w:t>
      </w:r>
      <w:r>
        <w:rPr>
          <w:rFonts w:ascii="Nirmala UI" w:hAnsi="Nirmala UI" w:eastAsia="Nirmala UI" w:cs="Nirmala UI"/>
        </w:rPr>
        <w:t>पुटिन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ज़ेलेंस्कीयोः</w:t>
      </w:r>
      <w:r>
        <w:rPr>
          <w:rFonts w:ascii="Times New Roman" w:hAnsi="Times New Roman" w:eastAsia="Times New Roman" w:cs="Times New Roman"/>
        </w:rPr>
        <w:t xml:space="preserve"> </w:t>
      </w:r>
      <w:r>
        <w:rPr>
          <w:rFonts w:ascii="Nirmala UI" w:hAnsi="Nirmala UI" w:eastAsia="Nirmala UI" w:cs="Nirmala UI"/>
        </w:rPr>
        <w:t>इतिहासस्य</w:t>
      </w:r>
      <w:r>
        <w:rPr>
          <w:rFonts w:ascii="Times New Roman" w:hAnsi="Times New Roman" w:eastAsia="Times New Roman" w:cs="Times New Roman"/>
        </w:rPr>
        <w:t xml:space="preserve"> </w:t>
      </w:r>
      <w:r>
        <w:rPr>
          <w:rFonts w:ascii="Nirmala UI" w:hAnsi="Nirmala UI" w:eastAsia="Nirmala UI" w:cs="Nirmala UI"/>
        </w:rPr>
        <w:t>प्रतिरूपत्वं</w:t>
      </w:r>
      <w:r>
        <w:rPr>
          <w:rFonts w:ascii="Times New Roman" w:hAnsi="Times New Roman" w:eastAsia="Times New Roman" w:cs="Times New Roman"/>
        </w:rPr>
        <w:t xml:space="preserve"> </w:t>
      </w:r>
      <w:r>
        <w:rPr>
          <w:rFonts w:ascii="Nirmala UI" w:hAnsi="Nirmala UI" w:eastAsia="Nirmala UI" w:cs="Nirmala UI"/>
        </w:rPr>
        <w:t>वहन्ति।</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1798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अन्तकालः</w:t>
      </w:r>
      <w:r>
        <w:rPr>
          <w:rFonts w:ascii="Times New Roman" w:hAnsi="Times New Roman" w:eastAsia="Times New Roman" w:cs="Times New Roman"/>
        </w:rPr>
        <w:t xml:space="preserve"> </w:t>
      </w:r>
      <w:r>
        <w:rPr>
          <w:rFonts w:ascii="Nirmala UI" w:hAnsi="Nirmala UI" w:eastAsia="Nirmala UI" w:cs="Nirmala UI"/>
        </w:rPr>
        <w:t>नेपोलियन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पोपस्य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एतावता</w:t>
      </w:r>
      <w:r>
        <w:rPr>
          <w:rFonts w:ascii="Times New Roman" w:hAnsi="Times New Roman" w:eastAsia="Times New Roman" w:cs="Times New Roman"/>
        </w:rPr>
        <w:t xml:space="preserve"> </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मन्यते</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तत्</w:t>
      </w:r>
      <w:r>
        <w:rPr>
          <w:rFonts w:ascii="Times New Roman" w:hAnsi="Times New Roman" w:eastAsia="Times New Roman" w:cs="Times New Roman"/>
        </w:rPr>
        <w:t xml:space="preserve"> </w:t>
      </w:r>
      <w:r>
        <w:rPr>
          <w:rFonts w:ascii="Nirmala UI" w:hAnsi="Nirmala UI" w:eastAsia="Nirmala UI" w:cs="Nirmala UI"/>
        </w:rPr>
        <w:t>अपूर्णं</w:t>
      </w:r>
      <w:r>
        <w:rPr>
          <w:rFonts w:ascii="Times New Roman" w:hAnsi="Times New Roman" w:eastAsia="Times New Roman" w:cs="Times New Roman"/>
        </w:rPr>
        <w:t xml:space="preserve"> </w:t>
      </w:r>
      <w:r>
        <w:rPr>
          <w:rFonts w:ascii="Nirmala UI" w:hAnsi="Nirmala UI" w:eastAsia="Nirmala UI" w:cs="Nirmala UI"/>
        </w:rPr>
        <w:t>भवति।</w:t>
      </w:r>
      <w:r>
        <w:rPr>
          <w:rFonts w:ascii="Times New Roman" w:hAnsi="Times New Roman" w:eastAsia="Times New Roman" w:cs="Times New Roman"/>
        </w:rPr>
        <w:t xml:space="preserve"> </w:t>
      </w:r>
      <w:r>
        <w:rPr>
          <w:rFonts w:ascii="Nirmala UI" w:hAnsi="Nirmala UI" w:eastAsia="Nirmala UI" w:cs="Nirmala UI"/>
        </w:rPr>
        <w:t>अस्माभिः</w:t>
      </w:r>
      <w:r>
        <w:rPr>
          <w:rFonts w:ascii="Times New Roman" w:hAnsi="Times New Roman" w:eastAsia="Times New Roman" w:cs="Times New Roman"/>
        </w:rPr>
        <w:t xml:space="preserve"> </w:t>
      </w:r>
      <w:r>
        <w:rPr>
          <w:rFonts w:ascii="Nirmala UI" w:hAnsi="Nirmala UI" w:eastAsia="Nirmala UI" w:cs="Nirmala UI"/>
        </w:rPr>
        <w:t>अवगन्तव्यं</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षष्ठसप्तमयोः</w:t>
      </w:r>
      <w:r>
        <w:rPr>
          <w:rFonts w:ascii="Times New Roman" w:hAnsi="Times New Roman" w:eastAsia="Times New Roman" w:cs="Times New Roman"/>
        </w:rPr>
        <w:t xml:space="preserve"> </w:t>
      </w:r>
      <w:r>
        <w:rPr>
          <w:rFonts w:ascii="Nirmala UI" w:hAnsi="Nirmala UI" w:eastAsia="Nirmala UI" w:cs="Nirmala UI"/>
        </w:rPr>
        <w:t>पद्ययोः</w:t>
      </w:r>
      <w:r>
        <w:rPr>
          <w:rFonts w:ascii="Times New Roman" w:hAnsi="Times New Roman" w:eastAsia="Times New Roman" w:cs="Times New Roman"/>
        </w:rPr>
        <w:t xml:space="preserve"> </w:t>
      </w:r>
      <w:r>
        <w:rPr>
          <w:rFonts w:ascii="Nirmala UI" w:hAnsi="Nirmala UI" w:eastAsia="Nirmala UI" w:cs="Nirmala UI"/>
        </w:rPr>
        <w:t>नेपोलियन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पोपविषये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भविष्यति</w:t>
      </w:r>
      <w:r>
        <w:rPr>
          <w:rFonts w:ascii="Times New Roman" w:hAnsi="Times New Roman" w:eastAsia="Times New Roman" w:cs="Times New Roman"/>
        </w:rPr>
        <w:t xml:space="preserve"> </w:t>
      </w:r>
      <w:r>
        <w:rPr>
          <w:rFonts w:ascii="Nirmala UI" w:hAnsi="Nirmala UI" w:eastAsia="Nirmala UI" w:cs="Nirmala UI"/>
        </w:rPr>
        <w:t>निर्दिश्यते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w:t>
      </w:r>
      <w:r>
        <w:rPr>
          <w:rFonts w:ascii="Nirmala UI" w:hAnsi="Nirmala UI" w:eastAsia="Nirmala UI" w:cs="Nirmala UI"/>
        </w:rPr>
        <w:t>ऐण्टियोकसयोः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तस्मिन्</w:t>
      </w:r>
      <w:r>
        <w:rPr>
          <w:rFonts w:ascii="Times New Roman" w:hAnsi="Times New Roman" w:eastAsia="Times New Roman" w:cs="Times New Roman"/>
        </w:rPr>
        <w:t xml:space="preserve"> </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शिक्षयति।</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सत्यरेखाः</w:t>
      </w:r>
      <w:r>
        <w:rPr>
          <w:rFonts w:ascii="Times New Roman" w:hAnsi="Times New Roman" w:eastAsia="Times New Roman" w:cs="Times New Roman"/>
        </w:rPr>
        <w:t xml:space="preserve"> </w:t>
      </w:r>
      <w:r>
        <w:rPr>
          <w:rFonts w:ascii="Nirmala UI" w:hAnsi="Nirmala UI" w:eastAsia="Nirmala UI" w:cs="Nirmala UI"/>
        </w:rPr>
        <w:t>अवगच्छामः</w:t>
      </w:r>
      <w:r>
        <w:rPr>
          <w:rFonts w:ascii="Times New Roman" w:hAnsi="Times New Roman" w:eastAsia="Times New Roman" w:cs="Times New Roman"/>
        </w:rPr>
        <w:t xml:space="preserve">, </w:t>
      </w:r>
      <w:r>
        <w:rPr>
          <w:rFonts w:ascii="Nirmala UI" w:hAnsi="Nirmala UI" w:eastAsia="Nirmala UI" w:cs="Nirmala UI"/>
        </w:rPr>
        <w:t>तदा</w:t>
      </w:r>
      <w:r>
        <w:rPr>
          <w:rFonts w:ascii="Times New Roman" w:hAnsi="Times New Roman" w:eastAsia="Times New Roman" w:cs="Times New Roman"/>
        </w:rPr>
        <w:t xml:space="preserve"> </w:t>
      </w:r>
      <w:r>
        <w:rPr>
          <w:rFonts w:ascii="Nirmala UI" w:hAnsi="Nirmala UI" w:eastAsia="Nirmala UI" w:cs="Nirmala UI"/>
        </w:rPr>
        <w:t>वयं</w:t>
      </w:r>
      <w:r>
        <w:rPr>
          <w:rFonts w:ascii="Times New Roman" w:hAnsi="Times New Roman" w:eastAsia="Times New Roman" w:cs="Times New Roman"/>
        </w:rPr>
        <w:t xml:space="preserve"> </w:t>
      </w:r>
      <w:r>
        <w:rPr>
          <w:rFonts w:ascii="Nirmala UI" w:hAnsi="Nirmala UI" w:eastAsia="Nirmala UI" w:cs="Nirmala UI"/>
        </w:rPr>
        <w:t>अवगन्तुं</w:t>
      </w:r>
      <w:r>
        <w:rPr>
          <w:rFonts w:ascii="Times New Roman" w:hAnsi="Times New Roman" w:eastAsia="Times New Roman" w:cs="Times New Roman"/>
        </w:rPr>
        <w:t xml:space="preserve"> </w:t>
      </w:r>
      <w:r>
        <w:rPr>
          <w:rFonts w:ascii="Nirmala UI" w:hAnsi="Nirmala UI" w:eastAsia="Nirmala UI" w:cs="Nirmala UI"/>
        </w:rPr>
        <w:t>शक्नुमः</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ऐतिहासिकसिद्धयः</w:t>
      </w:r>
      <w:r>
        <w:rPr>
          <w:rFonts w:ascii="Times New Roman" w:hAnsi="Times New Roman" w:eastAsia="Times New Roman" w:cs="Times New Roman"/>
        </w:rPr>
        <w:t xml:space="preserve"> </w:t>
      </w:r>
      <w:r>
        <w:rPr>
          <w:rFonts w:ascii="Nirmala UI" w:hAnsi="Nirmala UI" w:eastAsia="Nirmala UI" w:cs="Nirmala UI"/>
        </w:rPr>
        <w:t>चत्वारिंशत्तमस्य</w:t>
      </w:r>
      <w:r>
        <w:rPr>
          <w:rFonts w:ascii="Times New Roman" w:hAnsi="Times New Roman" w:eastAsia="Times New Roman" w:cs="Times New Roman"/>
        </w:rPr>
        <w:t xml:space="preserve"> </w:t>
      </w:r>
      <w:r>
        <w:rPr>
          <w:rFonts w:ascii="Nirmala UI" w:hAnsi="Nirmala UI" w:eastAsia="Nirmala UI" w:cs="Nirmala UI"/>
        </w:rPr>
        <w:t>पद्यस्य</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परिचिन्वन्ति</w:t>
      </w:r>
      <w:r>
        <w:rPr>
          <w:rFonts w:ascii="Times New Roman" w:hAnsi="Times New Roman" w:eastAsia="Times New Roman" w:cs="Times New Roman"/>
        </w:rPr>
        <w:t xml:space="preserve">; </w:t>
      </w:r>
      <w:r>
        <w:rPr>
          <w:rFonts w:ascii="Nirmala UI" w:hAnsi="Nirmala UI" w:eastAsia="Nirmala UI" w:cs="Nirmala UI"/>
        </w:rPr>
        <w:t>एवं</w:t>
      </w:r>
      <w:r>
        <w:rPr>
          <w:rFonts w:ascii="Times New Roman" w:hAnsi="Times New Roman" w:eastAsia="Times New Roman" w:cs="Times New Roman"/>
        </w:rPr>
        <w:t xml:space="preserve"> </w:t>
      </w:r>
      <w:r>
        <w:rPr>
          <w:rFonts w:ascii="Nirmala UI" w:hAnsi="Nirmala UI" w:eastAsia="Nirmala UI" w:cs="Nirmala UI"/>
        </w:rPr>
        <w:t>कुर्वन्त्यः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चत्वारिंशत्तमस्य</w:t>
      </w:r>
      <w:r>
        <w:rPr>
          <w:rFonts w:ascii="Times New Roman" w:hAnsi="Times New Roman" w:eastAsia="Times New Roman" w:cs="Times New Roman"/>
        </w:rPr>
        <w:t xml:space="preserve"> </w:t>
      </w:r>
      <w:r>
        <w:rPr>
          <w:rFonts w:ascii="Nirmala UI" w:hAnsi="Nirmala UI" w:eastAsia="Nirmala UI" w:cs="Nirmala UI"/>
        </w:rPr>
        <w:t>पद्यस्य</w:t>
      </w:r>
      <w:r>
        <w:rPr>
          <w:rFonts w:ascii="Times New Roman" w:hAnsi="Times New Roman" w:eastAsia="Times New Roman" w:cs="Times New Roman"/>
        </w:rPr>
        <w:t xml:space="preserve"> </w:t>
      </w:r>
      <w:r>
        <w:rPr>
          <w:rFonts w:ascii="Nirmala UI" w:hAnsi="Nirmala UI" w:eastAsia="Nirmala UI" w:cs="Nirmala UI"/>
        </w:rPr>
        <w:t>अन्तमपि</w:t>
      </w:r>
      <w:r>
        <w:rPr>
          <w:rFonts w:ascii="Times New Roman" w:hAnsi="Times New Roman" w:eastAsia="Times New Roman" w:cs="Times New Roman"/>
        </w:rPr>
        <w:t xml:space="preserve"> </w:t>
      </w:r>
      <w:r>
        <w:rPr>
          <w:rFonts w:ascii="Nirmala UI" w:hAnsi="Nirmala UI" w:eastAsia="Nirmala UI" w:cs="Nirmala UI"/>
        </w:rPr>
        <w:t>परिचिन्वन्ति</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पुटिन</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नेपोलियन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टॉलेमीना</w:t>
      </w:r>
      <w:r>
        <w:rPr>
          <w:rFonts w:ascii="Times New Roman" w:hAnsi="Times New Roman" w:eastAsia="Times New Roman" w:cs="Times New Roman"/>
        </w:rPr>
        <w:t xml:space="preserve"> </w:t>
      </w:r>
      <w:r>
        <w:rPr>
          <w:rFonts w:ascii="Nirmala UI" w:hAnsi="Nirmala UI" w:eastAsia="Nirmala UI" w:cs="Nirmala UI"/>
        </w:rPr>
        <w:t>प्रतिरूपीकृतः</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 xml:space="preserve">, </w:t>
      </w:r>
      <w:r>
        <w:rPr>
          <w:rFonts w:ascii="Nirmala UI" w:hAnsi="Nirmala UI" w:eastAsia="Nirmala UI" w:cs="Nirmala UI"/>
        </w:rPr>
        <w:t>यश्च</w:t>
      </w:r>
      <w:r>
        <w:rPr>
          <w:rFonts w:ascii="Times New Roman" w:hAnsi="Times New Roman" w:eastAsia="Times New Roman" w:cs="Times New Roman"/>
        </w:rPr>
        <w:t xml:space="preserve"> </w:t>
      </w:r>
      <w:r>
        <w:rPr>
          <w:rFonts w:ascii="Nirmala UI" w:hAnsi="Nirmala UI" w:eastAsia="Nirmala UI" w:cs="Nirmala UI"/>
        </w:rPr>
        <w:t>षष्ठसप्तमयोः</w:t>
      </w:r>
      <w:r>
        <w:rPr>
          <w:rFonts w:ascii="Times New Roman" w:hAnsi="Times New Roman" w:eastAsia="Times New Roman" w:cs="Times New Roman"/>
        </w:rPr>
        <w:t xml:space="preserve"> </w:t>
      </w:r>
      <w:r>
        <w:rPr>
          <w:rFonts w:ascii="Nirmala UI" w:hAnsi="Nirmala UI" w:eastAsia="Nirmala UI" w:cs="Nirmala UI"/>
        </w:rPr>
        <w:t>पद्ययोः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निर्दिष्टः</w:t>
      </w:r>
      <w:r>
        <w:rPr>
          <w:rFonts w:ascii="Times New Roman" w:hAnsi="Times New Roman" w:eastAsia="Times New Roman" w:cs="Times New Roman"/>
        </w:rPr>
        <w:t xml:space="preserve"> </w:t>
      </w:r>
      <w:r>
        <w:rPr>
          <w:rFonts w:ascii="Nirmala UI" w:hAnsi="Nirmala UI" w:eastAsia="Nirmala UI" w:cs="Nirmala UI"/>
        </w:rPr>
        <w:t>अस्ति</w:t>
      </w:r>
      <w:r>
        <w:rPr>
          <w:rFonts w:ascii="Times New Roman" w:hAnsi="Times New Roman" w:eastAsia="Times New Roman" w:cs="Times New Roman"/>
        </w:rPr>
        <w:t>—</w:t>
      </w:r>
      <w:r>
        <w:rPr>
          <w:rFonts w:ascii="Nirmala UI" w:hAnsi="Nirmala UI" w:eastAsia="Nirmala UI" w:cs="Nirmala UI"/>
        </w:rPr>
        <w:t>एकादशद्वादशयोः</w:t>
      </w:r>
      <w:r>
        <w:rPr>
          <w:rFonts w:ascii="Times New Roman" w:hAnsi="Times New Roman" w:eastAsia="Times New Roman" w:cs="Times New Roman"/>
        </w:rPr>
        <w:t xml:space="preserve"> </w:t>
      </w:r>
      <w:r>
        <w:rPr>
          <w:rFonts w:ascii="Nirmala UI" w:hAnsi="Nirmala UI" w:eastAsia="Nirmala UI" w:cs="Nirmala UI"/>
        </w:rPr>
        <w:t>पद्ययोः</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करोति।</w:t>
      </w:r>
    </w:p>
    <w:p>
      <w:pPr>
        <w:pStyle w:val="ArticleBody"/>
        <w:jc w:val="left"/>
      </w:pP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अवलोकन</w:t>
      </w: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उजाड़नेवाली</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Иләрә зиныр быхьӡара ирнызкылоз аԥсыӡ, уа дахьаҟынтәи аԥсыӡ амч аиуит; аԥсыӡгьы дырныҳәон, иаарыԥшыуа: «Аԥсыӡ еиԥш иҟоуда? Изусҭоу уи иаҿагыланы аибашьра ахьиуа?» Аткр. 13:4.</w:t>
      </w:r>
    </w:p>
    <w:p>
      <w:pPr>
        <w:pStyle w:val="ArticleBody"/>
        <w:jc w:val="left"/>
      </w:pPr>
      <w:r>
        <w:rPr>
          <w:rFonts w:ascii="Times New Roman" w:hAnsi="Times New Roman" w:eastAsia="Times New Roman" w:cs="Times New Roman"/>
        </w:rPr>
        <w:t>ڤوچوڤ دراݢون ايتو اداله ڤوچوڤ بݢي بيست، کران کدوا-دواڽ مميليهي اݢام ڤاݢانيسمه. سپرتي يوحنّا، دانيال مڠݢوناکن “تاندوق کچيل” دالم دانيال فصل لاڤن، آيت سمبيلن هيڠݢ دوا بلاس، اونتوق مڽاتاکن بايق روم ڤاݢان mahuڤون روم کپاڤان، نامون ايه دڠن جلس ممبيذاکن انتارا کدواڽ دڠن مڠناسفکن تاندوق کچيل روم ڤاݢان دالم بندوق مذکر، دان تاندوق کچيل روم کپاڤان دالم بندوق مؤنث. دالم فصل توجوه، دانيال مڠنلڤستي روم ڤاݢان سباݢاي “بربذا” درڤد کراجاان-کراݢaan سبلمڽ، دان دانيال لبيه جauh مڠنلڤستي باهاوا روم کپاڤان جوݢ “بربذا.” روم، ساما ادا ڤاݢان اتاو کپاڤان، اداله بربذا. سيمبول لالاکي باݢي روم يڠ ميواکيلي روم ڤاݢان دتڠݢوهکن اوليه اخاب دان هيرودس. کدوا-دواڽ برکهوين دڠن سيمبول-سيمبول کپاڤان. ڤرمڤوان ايتو اداله کرافت ݢريجا، دان لالاکي ايتو اداله کرافت نݢارا؛ maka pada peringkat kenabian apabila Firman Allah berbicara tentang seorang lelaki dan seorang perempuan menjadi satu, hal itu meneguhkan kenyataan bahawa Rom pagan dan Rom kepausan sangat serupa dalam erti kenabian, kerana mereka adalah satu daging.</w:t>
      </w:r>
    </w:p>
    <w:p>
      <w:pPr>
        <w:pStyle w:val="ArticleBody"/>
        <w:jc w:val="left"/>
      </w:pPr>
      <w:r>
        <w:rPr>
          <w:rFonts w:ascii="Times New Roman" w:hAnsi="Times New Roman" w:eastAsia="Times New Roman" w:cs="Times New Roman"/>
        </w:rPr>
        <w:t>Францияниң 1798-жили папилиқ билән болған мунасивити, он падишаһ Римни от билән көйдүрүп, униң гөшини йегән чағда Америка Қошма Иштатлириниң папилиқ билән болған мунасивитигә типик болидур.</w:t>
      </w:r>
    </w:p>
    <w:p>
      <w:pPr>
        <w:pStyle w:val="ArticleScripture"/>
        <w:jc w:val="left"/>
      </w:pPr>
      <w:r>
        <w:rPr>
          <w:rFonts w:ascii="Times New Roman" w:hAnsi="Times New Roman" w:eastAsia="Times New Roman" w:cs="Times New Roman"/>
        </w:rPr>
        <w:t>Dudunkafui chunga jumateeng yah sawest, dumaateeng numaari etanaang deekataeungde: deekataeungde ainum katei reekarangchaat imati o raibui yi, ejumak yi, zuotei yi, mei lechun meichit yi. Revelation 17:16.</w:t>
      </w:r>
    </w:p>
    <w:p>
      <w:pPr>
        <w:pStyle w:val="ArticleBody"/>
        <w:jc w:val="left"/>
      </w:pPr>
      <w:r>
        <w:rPr>
          <w:rFonts w:ascii="Times New Roman" w:hAnsi="Times New Roman" w:eastAsia="Times New Roman" w:cs="Times New Roman"/>
        </w:rPr>
        <w:t>538-шы йылда папалыҡты хакимлыҡҡа ҡуйғанда Францияның папалыҡ менән мөнәсәбәте, яҡын арала киләсәк йәкшәмбе ҡануны ваҡытында папалыҡтың үлемесле яраһын һауыҡтырыуҙа Америка Ҡушма Штаттарының башҡарасаҡ эшенең өлгөһө булып тора.</w:t>
      </w:r>
    </w:p>
    <w:p>
      <w:pPr>
        <w:pStyle w:val="ArticleScripture"/>
        <w:jc w:val="left"/>
      </w:pPr>
      <w:r>
        <w:rPr>
          <w:rFonts w:ascii="Times New Roman" w:hAnsi="Times New Roman" w:eastAsia="Times New Roman" w:cs="Times New Roman"/>
        </w:rPr>
        <w:t>Yon men wè yon lòt bèt ki t ap monte soti nan tè a; li te gen de kòn tankou yon ti mouton, men li te pale tankou yon dragon. Li egzèse tout pouvwa premye bèt la devan li, e li fè tè a ansanm ak tout moun ki rete sou li adore premye bèt la, sila a ki te gen blesi mòtèl li a geri. Li fè gwo mèvèy, jouk li fè dife desann soti nan syèl la sou tè a devan je lèzòm. Epi li twonpe moun ki rete sou tè a pa mwayen mèvèy sa yo li te gen pouvwa fè devan je bèt la; li di moun ki rete sou tè a pou yo fè yon estati pou bèt la, bèt ki te resevwa blesi nepe a, men ki te kontinye viv. Revelasyon 13:11–14.</w:t>
      </w:r>
    </w:p>
    <w:p>
      <w:pPr>
        <w:pStyle w:val="ArticleBody"/>
        <w:jc w:val="left"/>
      </w:pPr>
      <w:r>
        <w:rPr>
          <w:rFonts w:ascii="Times New Roman" w:hAnsi="Times New Roman" w:eastAsia="Times New Roman" w:cs="Times New Roman"/>
        </w:rPr>
        <w:t>«Amanne khänaŋ» 1798-ci ildə, qırxıncı ayənin yerinə yetməsi ilə, ruhani cənub padşahı tərəfindən ruhani şimal padşahının aradan qaldırıldığını müəyyən edir. Bu peyğəmbərlik tarixi papalığın min iki yüz altmış illik hökmranlığının son tarixidir və buna görə də həmin peyğəmbərlik tarixinin başlanğıcındakı peyğəmbərlik xüsusiyyətləri sonunda da təmsil olunur. 538-ci ildə Müqəddəs Kitab peyğəmbərliyinin dördüncü padşahlığı yerini Müqəddəs Kitab peyğəmbərliyinin beşinci padşahlığına verdi və 1798-ci ildə Müqəddəs Kitab peyğəmbərliyinin beşinci padşahlığı yerini Müqəddəs Kitab peyğəmbərliyinin altıncı padşahlığına verdi.</w:t>
      </w:r>
    </w:p>
    <w:p>
      <w:pPr>
        <w:pStyle w:val="ArticleBody"/>
        <w:jc w:val="left"/>
      </w:pPr>
      <w:r>
        <w:rPr>
          <w:rFonts w:ascii="Times New Roman" w:hAnsi="Times New Roman" w:eastAsia="Times New Roman" w:cs="Times New Roman"/>
        </w:rPr>
        <w:t xml:space="preserve">538 </w:t>
      </w:r>
      <w:r>
        <w:rPr>
          <w:rFonts w:ascii="Myanmar Text" w:hAnsi="Myanmar Text" w:eastAsia="Myanmar Text" w:cs="Myanmar Text"/>
        </w:rPr>
        <w:t>၌လည်း</w:t>
      </w:r>
      <w:r>
        <w:rPr>
          <w:rFonts w:ascii="Times New Roman" w:hAnsi="Times New Roman" w:eastAsia="Times New Roman" w:cs="Times New Roman"/>
        </w:rPr>
        <w:t xml:space="preserve"> </w:t>
      </w:r>
      <w:r>
        <w:rPr>
          <w:rFonts w:ascii="Myanmar Text" w:hAnsi="Myanmar Text" w:eastAsia="Myanmar Text" w:cs="Myanmar Text"/>
        </w:rPr>
        <w:t>အေရှုမြောက်နိုင်ငံဖြစ်သော</w:t>
      </w:r>
      <w:r>
        <w:rPr>
          <w:rFonts w:ascii="Times New Roman" w:hAnsi="Times New Roman" w:eastAsia="Times New Roman" w:cs="Times New Roman"/>
        </w:rPr>
        <w:t xml:space="preserve"> </w:t>
      </w:r>
      <w:r>
        <w:rPr>
          <w:rFonts w:ascii="Myanmar Text" w:hAnsi="Myanmar Text" w:eastAsia="Myanmar Text" w:cs="Myanmar Text"/>
        </w:rPr>
        <w:t>ဣသရေလအပေါ်</w:t>
      </w:r>
      <w:r>
        <w:rPr>
          <w:rFonts w:ascii="Times New Roman" w:hAnsi="Times New Roman" w:eastAsia="Times New Roman" w:cs="Times New Roman"/>
        </w:rPr>
        <w:t xml:space="preserve"> </w:t>
      </w:r>
      <w:r>
        <w:rPr>
          <w:rFonts w:ascii="Myanmar Text" w:hAnsi="Myanmar Text" w:eastAsia="Myanmar Text" w:cs="Myanmar Text"/>
        </w:rPr>
        <w:t>လေဝိရာကျမ်း</w:t>
      </w:r>
      <w:r>
        <w:rPr>
          <w:rFonts w:ascii="Times New Roman" w:hAnsi="Times New Roman" w:eastAsia="Times New Roman" w:cs="Times New Roman"/>
        </w:rPr>
        <w:t xml:space="preserve"> </w:t>
      </w:r>
      <w:r>
        <w:rPr>
          <w:rFonts w:ascii="Myanmar Text" w:hAnsi="Myanmar Text" w:eastAsia="Myanmar Text" w:cs="Myanmar Text"/>
        </w:rPr>
        <w:t>နှစ်ဆယ့်ခြောက်တွင်</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အကြိမ်ခုနစ်ကြိမ်</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အလယ်လမ်းမှတ်တစ်ခု</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ထိုအမင်္ဂလာသည်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723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အာရှုရိက</w:t>
      </w:r>
      <w:r>
        <w:rPr>
          <w:rFonts w:ascii="Times New Roman" w:hAnsi="Times New Roman" w:eastAsia="Times New Roman" w:cs="Times New Roman"/>
        </w:rPr>
        <w:t xml:space="preserve"> </w:t>
      </w:r>
      <w:r>
        <w:rPr>
          <w:rFonts w:ascii="Myanmar Text" w:hAnsi="Myanmar Text" w:eastAsia="Myanmar Text" w:cs="Myanmar Text"/>
        </w:rPr>
        <w:t>ဧဖရိမ်ကို</w:t>
      </w:r>
      <w:r>
        <w:rPr>
          <w:rFonts w:ascii="Times New Roman" w:hAnsi="Times New Roman" w:eastAsia="Times New Roman" w:cs="Times New Roman"/>
        </w:rPr>
        <w:t xml:space="preserve"> </w:t>
      </w:r>
      <w:r>
        <w:rPr>
          <w:rFonts w:ascii="Myanmar Text" w:hAnsi="Myanmar Text" w:eastAsia="Myanmar Text" w:cs="Myanmar Text"/>
        </w:rPr>
        <w:t>အကျဉ်းသို့</w:t>
      </w:r>
      <w:r>
        <w:rPr>
          <w:rFonts w:ascii="Times New Roman" w:hAnsi="Times New Roman" w:eastAsia="Times New Roman" w:cs="Times New Roman"/>
        </w:rPr>
        <w:t xml:space="preserve"> </w:t>
      </w:r>
      <w:r>
        <w:rPr>
          <w:rFonts w:ascii="Myanmar Text" w:hAnsi="Myanmar Text" w:eastAsia="Myanmar Text" w:cs="Myanmar Text"/>
        </w:rPr>
        <w:t>ယူသွားသောအခါ</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1798 </w:t>
      </w:r>
      <w:r>
        <w:rPr>
          <w:rFonts w:ascii="Myanmar Text" w:hAnsi="Myanmar Text" w:eastAsia="Myanmar Text" w:cs="Myanmar Text"/>
        </w:rPr>
        <w:t>သည်</w:t>
      </w:r>
      <w:r>
        <w:rPr>
          <w:rFonts w:ascii="Times New Roman" w:hAnsi="Times New Roman" w:eastAsia="Times New Roman" w:cs="Times New Roman"/>
        </w:rPr>
        <w:t xml:space="preserve"> 538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လက္ခဏာများကိုသာ</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723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လက္ခဏာများကိုလည်း</w:t>
      </w:r>
      <w:r>
        <w:rPr>
          <w:rFonts w:ascii="Times New Roman" w:hAnsi="Times New Roman" w:eastAsia="Times New Roman" w:cs="Times New Roman"/>
        </w:rPr>
        <w:t xml:space="preserve"> </w:t>
      </w:r>
      <w:r>
        <w:rPr>
          <w:rFonts w:ascii="Myanmar Text" w:hAnsi="Myanmar Text" w:eastAsia="Myanmar Text" w:cs="Myanmar Text"/>
        </w:rPr>
        <w:t>ပိုင်ဆိုင်သည်။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723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မျိုးနွယ်ဆယ်နွယ်သည်</w:t>
      </w:r>
      <w:r>
        <w:rPr>
          <w:rFonts w:ascii="Times New Roman" w:hAnsi="Times New Roman" w:eastAsia="Times New Roman" w:cs="Times New Roman"/>
        </w:rPr>
        <w:t xml:space="preserve"> </w:t>
      </w:r>
      <w:r>
        <w:rPr>
          <w:rFonts w:ascii="Myanmar Text" w:hAnsi="Myanmar Text" w:eastAsia="Myanmar Text" w:cs="Myanmar Text"/>
        </w:rPr>
        <w:t>အာရှုရိ၏</w:t>
      </w:r>
      <w:r>
        <w:rPr>
          <w:rFonts w:ascii="Times New Roman" w:hAnsi="Times New Roman" w:eastAsia="Times New Roman" w:cs="Times New Roman"/>
        </w:rPr>
        <w:t xml:space="preserve"> </w:t>
      </w:r>
      <w:r>
        <w:rPr>
          <w:rFonts w:ascii="Myanmar Text" w:hAnsi="Myanmar Text" w:eastAsia="Myanmar Text" w:cs="Myanmar Text"/>
        </w:rPr>
        <w:t>လက်ဖြင့်</w:t>
      </w:r>
      <w:r>
        <w:rPr>
          <w:rFonts w:ascii="Times New Roman" w:hAnsi="Times New Roman" w:eastAsia="Times New Roman" w:cs="Times New Roman"/>
        </w:rPr>
        <w:t xml:space="preserve"> </w:t>
      </w:r>
      <w:r>
        <w:rPr>
          <w:rFonts w:ascii="Myanmar Text" w:hAnsi="Myanmar Text" w:eastAsia="Myanmar Text" w:cs="Myanmar Text"/>
        </w:rPr>
        <w:t>လှဲချခံနေရပြီး၊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နှစ်တစ်ထောင်</w:t>
      </w:r>
      <w:r>
        <w:rPr>
          <w:rFonts w:ascii="Times New Roman" w:hAnsi="Times New Roman" w:eastAsia="Times New Roman" w:cs="Times New Roman"/>
        </w:rPr>
        <w:t xml:space="preserve"> </w:t>
      </w:r>
      <w:r>
        <w:rPr>
          <w:rFonts w:ascii="Myanmar Text" w:hAnsi="Myanmar Text" w:eastAsia="Myanmar Text" w:cs="Myanmar Text"/>
        </w:rPr>
        <w:t>နှစ်ရာ</w:t>
      </w:r>
      <w:r>
        <w:rPr>
          <w:rFonts w:ascii="Times New Roman" w:hAnsi="Times New Roman" w:eastAsia="Times New Roman" w:cs="Times New Roman"/>
        </w:rPr>
        <w:t xml:space="preserve"> </w:t>
      </w:r>
      <w:r>
        <w:rPr>
          <w:rFonts w:ascii="Myanmar Text" w:hAnsi="Myanmar Text" w:eastAsia="Myanmar Text" w:cs="Myanmar Text"/>
        </w:rPr>
        <w:t>ခြောက်ဆယ်နှစ်အကြာ</w:t>
      </w:r>
      <w:r>
        <w:rPr>
          <w:rFonts w:ascii="Times New Roman" w:hAnsi="Times New Roman" w:eastAsia="Times New Roman" w:cs="Times New Roman"/>
        </w:rPr>
        <w:t xml:space="preserve"> 538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အယူမှား</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ပုပ်ရဟန်းမင်းဆိုင်ရာ</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လက်ဖြင့်</w:t>
      </w:r>
      <w:r>
        <w:rPr>
          <w:rFonts w:ascii="Times New Roman" w:hAnsi="Times New Roman" w:eastAsia="Times New Roman" w:cs="Times New Roman"/>
        </w:rPr>
        <w:t xml:space="preserve"> </w:t>
      </w:r>
      <w:r>
        <w:rPr>
          <w:rFonts w:ascii="Myanmar Text" w:hAnsi="Myanmar Text" w:eastAsia="Myanmar Text" w:cs="Myanmar Text"/>
        </w:rPr>
        <w:t>လှဲချခံရသည်။</w:t>
      </w:r>
      <w:r>
        <w:rPr>
          <w:rFonts w:ascii="Times New Roman" w:hAnsi="Times New Roman" w:eastAsia="Times New Roman" w:cs="Times New Roman"/>
        </w:rPr>
        <w:t xml:space="preserve"> </w:t>
      </w:r>
      <w:r>
        <w:rPr>
          <w:rFonts w:ascii="Myanmar Text" w:hAnsi="Myanmar Text" w:eastAsia="Myanmar Text" w:cs="Myanmar Text"/>
        </w:rPr>
        <w:t>ထိုပုပ်ရဟန်းမင်းဆိုင်ရာ</w:t>
      </w:r>
      <w:r>
        <w:rPr>
          <w:rFonts w:ascii="Times New Roman" w:hAnsi="Times New Roman" w:eastAsia="Times New Roman" w:cs="Times New Roman"/>
        </w:rPr>
        <w:t xml:space="preserve"> </w:t>
      </w:r>
      <w:r>
        <w:rPr>
          <w:rFonts w:ascii="Myanmar Text" w:hAnsi="Myanmar Text" w:eastAsia="Myanmar Text" w:cs="Myanmar Text"/>
        </w:rPr>
        <w:t>ရောမကိုလည်း</w:t>
      </w:r>
      <w:r>
        <w:rPr>
          <w:rFonts w:ascii="Times New Roman" w:hAnsi="Times New Roman" w:eastAsia="Times New Roman" w:cs="Times New Roman"/>
        </w:rPr>
        <w:t xml:space="preserve"> “</w:t>
      </w:r>
      <w:r>
        <w:rPr>
          <w:rFonts w:ascii="Myanmar Text" w:hAnsi="Myanmar Text" w:eastAsia="Myanmar Text" w:cs="Myanmar Text"/>
        </w:rPr>
        <w:t>အကြိမ်ခုနစ်ကြိမ်</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အဆုံးသတ်ဖြစ်သော</w:t>
      </w:r>
      <w:r>
        <w:rPr>
          <w:rFonts w:ascii="Times New Roman" w:hAnsi="Times New Roman" w:eastAsia="Times New Roman" w:cs="Times New Roman"/>
        </w:rPr>
        <w:t xml:space="preserve"> 1798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ပြင်သစ်က</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လှဲချခဲ့သည်။</w:t>
      </w:r>
    </w:p>
    <w:p>
      <w:pPr>
        <w:pStyle w:val="ArticleBody"/>
        <w:jc w:val="left"/>
      </w:pPr>
      <w:r>
        <w:rPr>
          <w:rFonts w:ascii="Times New Roman" w:hAnsi="Times New Roman" w:eastAsia="Times New Roman" w:cs="Times New Roman"/>
        </w:rPr>
        <w:t>1798-жылы Франция, түштүктүн падышасы, папалыкты тактыдан кулатты. 538-жылы Франция, бутпарас Римдин он падышалыкка ыдырашынын башкы символу катары, папалыкты такка отургузган. Жекшемби мыйзамы учурунда Америка Кошмо Штаттары 538-жылдагы Франциянын ролун кайталайт, ал эми он падыша папалыкты от менен өрттөп, анын этин жегенде, Америка Кошмо Штаттары 1798-жылдагы Франциянын ролун кайталайт.</w:t>
      </w:r>
    </w:p>
    <w:p>
      <w:pPr>
        <w:pStyle w:val="ArticleBody"/>
        <w:jc w:val="left"/>
      </w:pPr>
      <w:r>
        <w:rPr>
          <w:rFonts w:ascii="Times New Roman" w:hAnsi="Times New Roman" w:eastAsia="Times New Roman" w:cs="Times New Roman"/>
        </w:rPr>
        <w:t>“naḍā cēppina ēḍu sārlu” yisrāyēlu yokka uttara mariyu dakṣiṇa rājyāla meeda uttaraṃ nundi vaccina rājyāla dvārā tecchabaḍindi.</w:t>
      </w:r>
    </w:p>
    <w:p>
      <w:pPr>
        <w:pStyle w:val="ArticleScripture"/>
        <w:jc w:val="left"/>
      </w:pPr>
      <w:r>
        <w:rPr>
          <w:rFonts w:ascii="Times New Roman" w:hAnsi="Times New Roman" w:eastAsia="Times New Roman" w:cs="Times New Roman"/>
        </w:rPr>
        <w:t>Israel naqay oveja esparsiá; leóns lo ahuyentaron: primero lo devoró el rey de Asiria; y al cabo esti Nabucodonosor, rey de Babilonia, quebrantó-y los güesos. Jeremías 50:17.</w:t>
      </w:r>
    </w:p>
    <w:p>
      <w:pPr>
        <w:pStyle w:val="ArticleBody"/>
        <w:jc w:val="left"/>
      </w:pPr>
      <w:r>
        <w:rPr>
          <w:rFonts w:ascii="Times New Roman" w:hAnsi="Times New Roman" w:eastAsia="Times New Roman" w:cs="Times New Roman"/>
        </w:rPr>
        <w:t>آشور از شمال بیرون آمد و در سال 723 ق.م. ده سبط را مغلوب ساخت، و بابل در سال 677 ق.م. یهودا را به اسارت برد. هرچند اسرائیل نسبت به یهودا پادشاهی شمالی بود، با این حال هر دو پادشاهی به‌دست دشمنانی از شمال مغلوب شدند؛ بدین‌سان، هم اسرائیل و هم یهودا نسبت به دشمنی که ایشان را به اسارت برد، پادشاهی‌های جنوبی به‌شمار می‌آمدند. سال 723 ق.م. نمایانگر آن است که پادشاه شمال، یک پادشاهی جنوبیِ ده‌گانه را مغلوب می‌سازد. سال 538 نمایانگر گذاری از بت‌پرستی به پاپ‌گرایی است و نیز پادشاهی شمالی را نشان می‌دهد که پادشاهیِ ده‌گانه‌ای را مغلوب می‌سازد. سال 1798 نمایانگر آن است که پادشاهی شمالی از سوی پادشاهی جنوبی که نمایندهٔ یک پادشاهی ده‌گانه است، مغلوب می‌شود.</w:t>
      </w:r>
    </w:p>
    <w:p>
      <w:pPr>
        <w:pStyle w:val="ArticleScripture"/>
        <w:jc w:val="left"/>
      </w:pPr>
      <w:r>
        <w:rPr>
          <w:rFonts w:ascii="Microsoft YaHei" w:hAnsi="Microsoft YaHei" w:eastAsia="Microsoft YaHei" w:cs="Microsoft YaHei"/>
        </w:rPr>
        <w:t>乜同一個時辰</w:t>
      </w:r>
      <w:r>
        <w:rPr>
          <w:rFonts w:ascii="Times New Roman" w:hAnsi="Times New Roman" w:eastAsia="Times New Roman" w:cs="Times New Roman"/>
        </w:rPr>
        <w:t>,</w:t>
      </w:r>
      <w:r>
        <w:rPr>
          <w:rFonts w:ascii="Microsoft YaHei" w:hAnsi="Microsoft YaHei" w:eastAsia="Microsoft YaHei" w:cs="Microsoft YaHei"/>
        </w:rPr>
        <w:t>彼處有大地震</w:t>
      </w:r>
      <w:r>
        <w:rPr>
          <w:rFonts w:ascii="Times New Roman" w:hAnsi="Times New Roman" w:eastAsia="Times New Roman" w:cs="Times New Roman"/>
        </w:rPr>
        <w:t>,</w:t>
      </w:r>
      <w:r>
        <w:rPr>
          <w:rFonts w:ascii="Microsoft YaHei" w:hAnsi="Microsoft YaHei" w:eastAsia="Microsoft YaHei" w:cs="Microsoft YaHei"/>
        </w:rPr>
        <w:t>城倒塌十分之一</w:t>
      </w:r>
      <w:r>
        <w:rPr>
          <w:rFonts w:ascii="Times New Roman" w:hAnsi="Times New Roman" w:eastAsia="Times New Roman" w:cs="Times New Roman"/>
        </w:rPr>
        <w:t>;</w:t>
      </w:r>
      <w:r>
        <w:rPr>
          <w:rFonts w:ascii="Microsoft YaHei" w:hAnsi="Microsoft YaHei" w:eastAsia="Microsoft YaHei" w:cs="Microsoft YaHei"/>
        </w:rPr>
        <w:t>地震之中</w:t>
      </w:r>
      <w:r>
        <w:rPr>
          <w:rFonts w:ascii="Times New Roman" w:hAnsi="Times New Roman" w:eastAsia="Times New Roman" w:cs="Times New Roman"/>
        </w:rPr>
        <w:t>,</w:t>
      </w:r>
      <w:r>
        <w:rPr>
          <w:rFonts w:ascii="Microsoft YaHei" w:hAnsi="Microsoft YaHei" w:eastAsia="Microsoft YaHei" w:cs="Microsoft YaHei"/>
        </w:rPr>
        <w:t>死咗七千人</w:t>
      </w:r>
      <w:r>
        <w:rPr>
          <w:rFonts w:ascii="Times New Roman" w:hAnsi="Times New Roman" w:eastAsia="Times New Roman" w:cs="Times New Roman"/>
        </w:rPr>
        <w:t>;</w:t>
      </w:r>
      <w:r>
        <w:rPr>
          <w:rFonts w:ascii="Microsoft YaHei" w:hAnsi="Microsoft YaHei" w:eastAsia="Microsoft YaHei" w:cs="Microsoft YaHei"/>
        </w:rPr>
        <w:t>其餘嘅人都驚惶</w:t>
      </w:r>
      <w:r>
        <w:rPr>
          <w:rFonts w:ascii="Times New Roman" w:hAnsi="Times New Roman" w:eastAsia="Times New Roman" w:cs="Times New Roman"/>
        </w:rPr>
        <w:t>,</w:t>
      </w:r>
      <w:r>
        <w:rPr>
          <w:rFonts w:ascii="Microsoft YaHei" w:hAnsi="Microsoft YaHei" w:eastAsia="Microsoft YaHei" w:cs="Microsoft YaHei"/>
        </w:rPr>
        <w:t>將榮耀歸畀天上嘅神</w:t>
      </w:r>
      <w:r>
        <w:rPr>
          <w:rFonts w:ascii="Times New Roman" w:hAnsi="Times New Roman" w:eastAsia="Times New Roman" w:cs="Times New Roman"/>
        </w:rPr>
        <w:t>.</w:t>
      </w:r>
      <w:r>
        <w:rPr>
          <w:rFonts w:ascii="Microsoft YaHei" w:hAnsi="Microsoft YaHei" w:eastAsia="Microsoft YaHei" w:cs="Microsoft YaHei"/>
        </w:rPr>
        <w:t>啟示錄</w:t>
      </w:r>
      <w:r>
        <w:rPr>
          <w:rFonts w:ascii="Times New Roman" w:hAnsi="Times New Roman" w:eastAsia="Times New Roman" w:cs="Times New Roman"/>
        </w:rPr>
        <w:t xml:space="preserve"> 11:13</w:t>
      </w:r>
    </w:p>
    <w:p>
      <w:pPr>
        <w:pStyle w:val="ArticleBody"/>
        <w:jc w:val="left"/>
      </w:pPr>
      <w:r>
        <w:rPr>
          <w:rFonts w:ascii="Times New Roman" w:hAnsi="Times New Roman" w:eastAsia="Times New Roman" w:cs="Times New Roman"/>
        </w:rPr>
        <w:t>538-</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ꯆꯠꯂꯒ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ꯍꯥꯏꯕꯒ</w:t>
      </w:r>
      <w:r>
        <w:rPr>
          <w:rFonts w:ascii="Times New Roman" w:hAnsi="Times New Roman" w:eastAsia="Times New Roman" w:cs="Times New Roman"/>
        </w:rPr>
        <w:t xml:space="preserve"> </w:t>
      </w:r>
      <w:r>
        <w:rPr>
          <w:rFonts w:ascii="Nirmala UI" w:hAnsi="Nirmala UI" w:eastAsia="Nirmala UI" w:cs="Nirmala UI"/>
        </w:rPr>
        <w:t>ꯃꯇꯝꯁꯤꯡꯗꯥ</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ꯄꯦꯒꯟ</w:t>
      </w:r>
      <w:r>
        <w:rPr>
          <w:rFonts w:ascii="Times New Roman" w:hAnsi="Times New Roman" w:eastAsia="Times New Roman" w:cs="Times New Roman"/>
        </w:rPr>
        <w:t xml:space="preserve"> </w:t>
      </w:r>
      <w:r>
        <w:rPr>
          <w:rFonts w:ascii="Nirmala UI" w:hAnsi="Nirmala UI" w:eastAsia="Nirmala UI" w:cs="Nirmala UI"/>
        </w:rPr>
        <w:t>ꯑꯃꯅꯁꯨ</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ꯑꯍꯨꯝꯁꯨꯕꯗꯥ</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ꯂꯥꯡꯃꯤꯅꯥ</w:t>
      </w:r>
      <w:r>
        <w:rPr>
          <w:rFonts w:ascii="Times New Roman" w:hAnsi="Times New Roman" w:eastAsia="Times New Roman" w:cs="Times New Roman"/>
        </w:rPr>
        <w:t xml:space="preserve"> </w:t>
      </w:r>
      <w:r>
        <w:rPr>
          <w:rFonts w:ascii="Nirmala UI" w:hAnsi="Nirmala UI" w:eastAsia="Nirmala UI" w:cs="Nirmala UI"/>
        </w:rPr>
        <w:t>ꯅꯨꯄꯥꯗꯒꯤ</w:t>
      </w:r>
      <w:r>
        <w:rPr>
          <w:rFonts w:ascii="Times New Roman" w:hAnsi="Times New Roman" w:eastAsia="Times New Roman" w:cs="Times New Roman"/>
        </w:rPr>
        <w:t xml:space="preserve"> </w:t>
      </w:r>
      <w:r>
        <w:rPr>
          <w:rFonts w:ascii="Nirmala UI" w:hAnsi="Nirmala UI" w:eastAsia="Nirmala UI" w:cs="Nirmala UI"/>
        </w:rPr>
        <w:t>ꯅꯨꯄꯤꯗ</w:t>
      </w:r>
      <w:r>
        <w:rPr>
          <w:rFonts w:ascii="Times New Roman" w:hAnsi="Times New Roman" w:eastAsia="Times New Roman" w:cs="Times New Roman"/>
        </w:rPr>
        <w:t xml:space="preserve"> </w:t>
      </w:r>
      <w:r>
        <w:rPr>
          <w:rFonts w:ascii="Nirmala UI" w:hAnsi="Nirmala UI" w:eastAsia="Nirmala UI" w:cs="Nirmala UI"/>
        </w:rPr>
        <w:t>ꯍꯣꯡꯕꯁꯨ</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ꯂꯩꯔꯤꯛꯄꯗꯥ</w:t>
      </w:r>
      <w:r>
        <w:rPr>
          <w:rFonts w:ascii="Times New Roman" w:hAnsi="Times New Roman" w:eastAsia="Times New Roman" w:cs="Times New Roman"/>
        </w:rPr>
        <w:t xml:space="preserve"> </w:t>
      </w:r>
      <w:r>
        <w:rPr>
          <w:rFonts w:ascii="Nirmala UI" w:hAnsi="Nirmala UI" w:eastAsia="Nirmala UI" w:cs="Nirmala UI"/>
        </w:rPr>
        <w:t>ꯂꯩꯁꯥꯕ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ꯆꯔ্চꯀ꯭ꯔꯥꯐ꯭ꯠ</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ꯑꯩꯉꯣꯟ</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“seven times”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ꯄ꯭ꯔꯣꯐꯦꯁꯤꯅ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ꯃꯌꯦꯛꯀꯤ</w:t>
      </w:r>
      <w:r>
        <w:rPr>
          <w:rFonts w:ascii="Times New Roman" w:hAnsi="Times New Roman" w:eastAsia="Times New Roman" w:cs="Times New Roman"/>
        </w:rPr>
        <w:t xml:space="preserve"> “truth”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ꯁꯥꯏꯟꯅꯆꯤꯡ</w:t>
      </w:r>
      <w:r>
        <w:rPr>
          <w:rFonts w:ascii="Times New Roman" w:hAnsi="Times New Roman" w:eastAsia="Times New Roman" w:cs="Times New Roman"/>
        </w:rPr>
        <w:t xml:space="preserve"> </w:t>
      </w:r>
      <w:r>
        <w:rPr>
          <w:rFonts w:ascii="Nirmala UI" w:hAnsi="Nirmala UI" w:eastAsia="Nirmala UI" w:cs="Nirmala UI"/>
        </w:rPr>
        <w:t>ꯄꯨꯔꯛꯄꯥꯗꯥ</w:t>
      </w:r>
      <w:r>
        <w:rPr>
          <w:rFonts w:ascii="Times New Roman" w:hAnsi="Times New Roman" w:eastAsia="Times New Roman" w:cs="Times New Roman"/>
        </w:rPr>
        <w:t xml:space="preserve">, </w:t>
      </w:r>
      <w:r>
        <w:rPr>
          <w:rFonts w:ascii="Nirmala UI" w:hAnsi="Nirmala UI" w:eastAsia="Nirmala UI" w:cs="Nirmala UI"/>
        </w:rPr>
        <w:t>ꯍꯦꯕ꯭ꯔꯨ</w:t>
      </w:r>
      <w:r>
        <w:rPr>
          <w:rFonts w:ascii="Times New Roman" w:hAnsi="Times New Roman" w:eastAsia="Times New Roman" w:cs="Times New Roman"/>
        </w:rPr>
        <w:t xml:space="preserve"> </w:t>
      </w:r>
      <w:r>
        <w:rPr>
          <w:rFonts w:ascii="Nirmala UI" w:hAnsi="Nirmala UI" w:eastAsia="Nirmala UI" w:cs="Nirmala UI"/>
        </w:rPr>
        <w:t>ꯑꯂꯐꯥꯕꯦꯠꯀꯤ</w:t>
      </w:r>
      <w:r>
        <w:rPr>
          <w:rFonts w:ascii="Times New Roman" w:hAnsi="Times New Roman" w:eastAsia="Times New Roman" w:cs="Times New Roman"/>
        </w:rPr>
        <w:t xml:space="preserve"> </w:t>
      </w:r>
      <w:r>
        <w:rPr>
          <w:rFonts w:ascii="Nirmala UI" w:hAnsi="Nirmala UI" w:eastAsia="Nirmala UI" w:cs="Nirmala UI"/>
        </w:rPr>
        <w:t>ꯃꯆꯦꯠ</w:t>
      </w:r>
      <w:r>
        <w:rPr>
          <w:rFonts w:ascii="Times New Roman" w:hAnsi="Times New Roman" w:eastAsia="Times New Roman" w:cs="Times New Roman"/>
        </w:rPr>
        <w:t xml:space="preserve"> </w:t>
      </w:r>
      <w:r>
        <w:rPr>
          <w:rFonts w:ascii="Nirmala UI" w:hAnsi="Nirmala UI" w:eastAsia="Nirmala UI" w:cs="Nirmala UI"/>
        </w:rPr>
        <w:t>ꯅꯤꯁꯤꯄꯥ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(1798) </w:t>
      </w:r>
      <w:r>
        <w:rPr>
          <w:rFonts w:ascii="Nirmala UI" w:hAnsi="Nirmala UI" w:eastAsia="Nirmala UI" w:cs="Nirmala UI"/>
        </w:rPr>
        <w:t>ꯑꯗꯨ</w:t>
      </w:r>
      <w:r>
        <w:rPr>
          <w:rFonts w:ascii="Times New Roman" w:hAnsi="Times New Roman" w:eastAsia="Times New Roman" w:cs="Times New Roman"/>
        </w:rPr>
        <w:t xml:space="preserve"> 723 BC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ꯃꯆꯥꯁꯤꯅ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ꯃꯆꯦꯠ</w:t>
      </w:r>
      <w:r>
        <w:rPr>
          <w:rFonts w:ascii="Times New Roman" w:hAnsi="Times New Roman" w:eastAsia="Times New Roman" w:cs="Times New Roman"/>
        </w:rPr>
        <w:t xml:space="preserve"> </w:t>
      </w:r>
      <w:r>
        <w:rPr>
          <w:rFonts w:ascii="Nirmala UI" w:hAnsi="Nirmala UI" w:eastAsia="Nirmala UI" w:cs="Nirmala UI"/>
        </w:rPr>
        <w:t>ꯇꯔꯦꯠꯁꯨꯕ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ꯃꯌꯥꯏꯒꯤ</w:t>
      </w:r>
      <w:r>
        <w:rPr>
          <w:rFonts w:ascii="Times New Roman" w:hAnsi="Times New Roman" w:eastAsia="Times New Roman" w:cs="Times New Roman"/>
        </w:rPr>
        <w:t xml:space="preserve"> </w:t>
      </w:r>
      <w:r>
        <w:rPr>
          <w:rFonts w:ascii="Nirmala UI" w:hAnsi="Nirmala UI" w:eastAsia="Nirmala UI" w:cs="Nirmala UI"/>
        </w:rPr>
        <w:t>ꯃꯌꯦꯛꯁꯤꯅꯥ</w:t>
      </w:r>
      <w:r>
        <w:rPr>
          <w:rFonts w:ascii="Times New Roman" w:hAnsi="Times New Roman" w:eastAsia="Times New Roman" w:cs="Times New Roman"/>
        </w:rPr>
        <w:t xml:space="preserve"> </w:t>
      </w:r>
      <w:r>
        <w:rPr>
          <w:rFonts w:ascii="Nirmala UI" w:hAnsi="Nirmala UI" w:eastAsia="Nirmala UI" w:cs="Nirmala UI"/>
        </w:rPr>
        <w:t>ꯂꯥꯅꯐꯝꯕꯥ</w:t>
      </w:r>
      <w:r>
        <w:rPr>
          <w:rFonts w:ascii="Times New Roman" w:hAnsi="Times New Roman" w:eastAsia="Times New Roman" w:cs="Times New Roman"/>
        </w:rPr>
        <w:t xml:space="preserve">, </w:t>
      </w:r>
      <w:r>
        <w:rPr>
          <w:rFonts w:ascii="Nirmala UI" w:hAnsi="Nirmala UI" w:eastAsia="Nirmala UI" w:cs="Nirmala UI"/>
        </w:rPr>
        <w:t>ꯍꯥꯏꯔꯗꯤꯕ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538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ꯃꯍꯥꯏ</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Daniel-</w:t>
      </w:r>
      <w:r>
        <w:rPr>
          <w:rFonts w:ascii="Nirmala UI" w:hAnsi="Nirmala UI" w:eastAsia="Nirmala UI" w:cs="Nirmala UI"/>
        </w:rPr>
        <w:t>ꯅꯥ</w:t>
      </w:r>
      <w:r>
        <w:rPr>
          <w:rFonts w:ascii="Times New Roman" w:hAnsi="Times New Roman" w:eastAsia="Times New Roman" w:cs="Times New Roman"/>
        </w:rPr>
        <w:t xml:space="preserve"> “the transgression of desolation”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ꯐꯔꯛꯄꯤꯕ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“transgression”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ꯆꯔ্চ</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ꯁ꯭ꯇꯦꯠ</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ꯄꯨꯟꯁꯤꯟꯅꯕꯥ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ꯆꯔ্চꯅꯥ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ꯑꯦꯛꯇꯤꯡ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ꯔꯤꯂꯦꯁꯟꯁꯤꯞ</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ꯑꯣꯏꯔꯤꯕꯥꯅꯤ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ꯄꯪꯊꯣꯛꯂꯤ।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“transgression” </w:t>
      </w:r>
      <w:r>
        <w:rPr>
          <w:rFonts w:ascii="Nirmala UI" w:hAnsi="Nirmala UI" w:eastAsia="Nirmala UI" w:cs="Nirmala UI"/>
        </w:rPr>
        <w:t>ꯑꯗꯨ</w:t>
      </w:r>
      <w:r>
        <w:rPr>
          <w:rFonts w:ascii="Times New Roman" w:hAnsi="Times New Roman" w:eastAsia="Times New Roman" w:cs="Times New Roman"/>
        </w:rPr>
        <w:t xml:space="preserve"> 538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ꯇꯔꯦꯠꯁꯨꯕ</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“seven times”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waymarks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ꯃꯌꯣꯜꯗꯥ</w:t>
      </w:r>
      <w:r>
        <w:rPr>
          <w:rFonts w:ascii="Times New Roman" w:hAnsi="Times New Roman" w:eastAsia="Times New Roman" w:cs="Times New Roman"/>
        </w:rPr>
        <w:t xml:space="preserve"> </w:t>
      </w:r>
      <w:r>
        <w:rPr>
          <w:rFonts w:ascii="Nirmala UI" w:hAnsi="Nirmala UI" w:eastAsia="Nirmala UI" w:cs="Nirmala UI"/>
        </w:rPr>
        <w:t>ꯏꯁ꯭ꯔꯦꯜꯒꯤ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ꯇꯔꯥꯁꯤꯡꯒꯤ</w:t>
      </w:r>
      <w:r>
        <w:rPr>
          <w:rFonts w:ascii="Times New Roman" w:hAnsi="Times New Roman" w:eastAsia="Times New Roman" w:cs="Times New Roman"/>
        </w:rPr>
        <w:t xml:space="preserve"> </w:t>
      </w:r>
      <w:r>
        <w:rPr>
          <w:rFonts w:ascii="Nirmala UI" w:hAnsi="Nirmala UI" w:eastAsia="Nirmala UI" w:cs="Nirmala UI"/>
        </w:rPr>
        <w:t>ꯃꯌꯣꯟꯗꯥ</w:t>
      </w:r>
      <w:r>
        <w:rPr>
          <w:rFonts w:ascii="Times New Roman" w:hAnsi="Times New Roman" w:eastAsia="Times New Roman" w:cs="Times New Roman"/>
        </w:rPr>
        <w:t xml:space="preserve"> </w:t>
      </w:r>
      <w:r>
        <w:rPr>
          <w:rFonts w:ascii="Nirmala UI" w:hAnsi="Nirmala UI" w:eastAsia="Nirmala UI" w:cs="Nirmala UI"/>
        </w:rPr>
        <w:t>ꯂꯥꯅꯐꯝꯕꯥ</w:t>
      </w:r>
      <w:r>
        <w:rPr>
          <w:rFonts w:ascii="Times New Roman" w:hAnsi="Times New Roman" w:eastAsia="Times New Roman" w:cs="Times New Roman"/>
        </w:rPr>
        <w:t xml:space="preserve"> </w:t>
      </w:r>
      <w:r>
        <w:rPr>
          <w:rFonts w:ascii="Nirmala UI" w:hAnsi="Nirmala UI" w:eastAsia="Nirmala UI" w:cs="Nirmala UI"/>
        </w:rPr>
        <w:t>ꯑꯃꯅꯤ।</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១៧៩៨</w:t>
      </w:r>
      <w:r>
        <w:rPr>
          <w:rFonts w:ascii="Times New Roman" w:hAnsi="Times New Roman" w:eastAsia="Times New Roman" w:cs="Times New Roman"/>
        </w:rPr>
        <w:t xml:space="preserve"> «</w:t>
      </w:r>
      <w:r>
        <w:rPr>
          <w:rFonts w:ascii="Leelawadee UI" w:hAnsi="Leelawadee UI" w:eastAsia="Leelawadee UI" w:cs="Leelawadee UI"/>
        </w:rPr>
        <w:t>ពេលវេលានៃចុងបញ្ចប់</w:t>
      </w:r>
      <w:r>
        <w:rPr>
          <w:rFonts w:ascii="Times New Roman" w:hAnsi="Times New Roman" w:eastAsia="Times New Roman" w:cs="Times New Roman"/>
        </w:rPr>
        <w:t xml:space="preserve">» </w:t>
      </w:r>
      <w:r>
        <w:rPr>
          <w:rFonts w:ascii="Leelawadee UI" w:hAnsi="Leelawadee UI" w:eastAsia="Leelawadee UI" w:cs="Leelawadee UI"/>
        </w:rPr>
        <w:t>ដូចដែលបានបង្ហាញនៅក្នុងខ</w:t>
      </w:r>
      <w:r>
        <w:rPr>
          <w:rFonts w:ascii="Times New Roman" w:hAnsi="Times New Roman" w:eastAsia="Times New Roman" w:cs="Times New Roman"/>
        </w:rPr>
        <w:t xml:space="preserve"> </w:t>
      </w:r>
      <w:r>
        <w:rPr>
          <w:rFonts w:ascii="Leelawadee UI" w:hAnsi="Leelawadee UI" w:eastAsia="Leelawadee UI" w:cs="Leelawadee UI"/>
        </w:rPr>
        <w:t>៤០</w:t>
      </w:r>
      <w:r>
        <w:rPr>
          <w:rFonts w:ascii="Times New Roman" w:hAnsi="Times New Roman" w:eastAsia="Times New Roman" w:cs="Times New Roman"/>
        </w:rPr>
        <w:t xml:space="preserve"> </w:t>
      </w:r>
      <w:r>
        <w:rPr>
          <w:rFonts w:ascii="Leelawadee UI" w:hAnsi="Leelawadee UI" w:eastAsia="Leelawadee UI" w:cs="Leelawadee UI"/>
        </w:rPr>
        <w:t>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ប្រទេសបារាំងដែលបដិសេធព្រះ</w:t>
      </w:r>
      <w:r>
        <w:rPr>
          <w:rFonts w:ascii="Times New Roman" w:hAnsi="Times New Roman" w:eastAsia="Times New Roman" w:cs="Times New Roman"/>
        </w:rPr>
        <w:t xml:space="preserve"> </w:t>
      </w:r>
      <w:r>
        <w:rPr>
          <w:rFonts w:ascii="Leelawadee UI" w:hAnsi="Leelawadee UI" w:eastAsia="Leelawadee UI" w:cs="Leelawadee UI"/>
        </w:rPr>
        <w:t>បានជាស្តេចខាងត្បូង</w:t>
      </w:r>
      <w:r>
        <w:rPr>
          <w:rFonts w:ascii="Times New Roman" w:hAnsi="Times New Roman" w:eastAsia="Times New Roman" w:cs="Times New Roman"/>
        </w:rPr>
        <w:t xml:space="preserve"> </w:t>
      </w:r>
      <w:r>
        <w:rPr>
          <w:rFonts w:ascii="Leelawadee UI" w:hAnsi="Leelawadee UI" w:eastAsia="Leelawadee UI" w:cs="Leelawadee UI"/>
        </w:rPr>
        <w:t>បានវាយប្រហារដ៏សាហាវដល់ស្ថាប័នប៉ាប</w:t>
      </w:r>
      <w:r>
        <w:rPr>
          <w:rFonts w:ascii="Times New Roman" w:hAnsi="Times New Roman" w:eastAsia="Times New Roman" w:cs="Times New Roman"/>
        </w:rPr>
        <w:t xml:space="preserve"> </w:t>
      </w:r>
      <w:r>
        <w:rPr>
          <w:rFonts w:ascii="Leelawadee UI" w:hAnsi="Leelawadee UI" w:eastAsia="Leelawadee UI" w:cs="Leelawadee UI"/>
        </w:rPr>
        <w:t>ដែលជាស្តេចខាងជើង។</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ស្ថាប័នប៉ាបបានសងសឹកតបតវិញចំពោះស្តេចខាងត្បូងដែលបដិសេធព្រះ</w:t>
      </w:r>
      <w:r>
        <w:rPr>
          <w:rFonts w:ascii="Times New Roman" w:hAnsi="Times New Roman" w:eastAsia="Times New Roman" w:cs="Times New Roman"/>
        </w:rPr>
        <w:t xml:space="preserve"> </w:t>
      </w:r>
      <w:r>
        <w:rPr>
          <w:rFonts w:ascii="Leelawadee UI" w:hAnsi="Leelawadee UI" w:eastAsia="Leelawadee UI" w:cs="Leelawadee UI"/>
        </w:rPr>
        <w:t>នោះគឺអ្នកដែលនៅពេលនោះបានក្លាយជាសហភាពសូវៀត។</w:t>
      </w:r>
      <w:r>
        <w:rPr>
          <w:rFonts w:ascii="Times New Roman" w:hAnsi="Times New Roman" w:eastAsia="Times New Roman" w:cs="Times New Roman"/>
        </w:rPr>
        <w:t xml:space="preserve"> </w:t>
      </w:r>
      <w:r>
        <w:rPr>
          <w:rFonts w:ascii="Leelawadee UI" w:hAnsi="Leelawadee UI" w:eastAsia="Leelawadee UI" w:cs="Leelawadee UI"/>
        </w:rPr>
        <w:t>ការសងសឹកតបតនោះរួមមានសម្ព័ន្ធភាពសម្ងាត់មួយរវាងសហរដ្ឋអាមេរិក</w:t>
      </w:r>
      <w:r>
        <w:rPr>
          <w:rFonts w:ascii="Times New Roman" w:hAnsi="Times New Roman" w:eastAsia="Times New Roman" w:cs="Times New Roman"/>
        </w:rPr>
        <w:t xml:space="preserve"> </w:t>
      </w:r>
      <w:r>
        <w:rPr>
          <w:rFonts w:ascii="Leelawadee UI" w:hAnsi="Leelawadee UI" w:eastAsia="Leelawadee UI" w:cs="Leelawadee UI"/>
        </w:rPr>
        <w:t>និងវ៉ាទីកង់។</w:t>
      </w:r>
      <w:r>
        <w:rPr>
          <w:rFonts w:ascii="Times New Roman" w:hAnsi="Times New Roman" w:eastAsia="Times New Roman" w:cs="Times New Roman"/>
        </w:rPr>
        <w:t xml:space="preserve"> </w:t>
      </w:r>
      <w:r>
        <w:rPr>
          <w:rFonts w:ascii="Leelawadee UI" w:hAnsi="Leelawadee UI" w:eastAsia="Leelawadee UI" w:cs="Leelawadee UI"/>
        </w:rPr>
        <w:t>ការបោសសម្អាតសហភាពសូវៀតចេញទៅនៅឆ្នាំ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បញ្ចប់សារព្យាករណ៍ដែលបានសរសេរនៅក្នុងខ</w:t>
      </w:r>
      <w:r>
        <w:rPr>
          <w:rFonts w:ascii="Times New Roman" w:hAnsi="Times New Roman" w:eastAsia="Times New Roman" w:cs="Times New Roman"/>
        </w:rPr>
        <w:t xml:space="preserve"> </w:t>
      </w:r>
      <w:r>
        <w:rPr>
          <w:rFonts w:ascii="Leelawadee UI" w:hAnsi="Leelawadee UI" w:eastAsia="Leelawadee UI" w:cs="Leelawadee UI"/>
        </w:rPr>
        <w:t>៤០</w:t>
      </w:r>
      <w:r>
        <w:rPr>
          <w:rFonts w:ascii="Times New Roman" w:hAnsi="Times New Roman" w:eastAsia="Times New Roman" w:cs="Times New Roman"/>
        </w:rPr>
        <w:t xml:space="preserve"> </w:t>
      </w:r>
      <w:r>
        <w:rPr>
          <w:rFonts w:ascii="Leelawadee UI" w:hAnsi="Leelawadee UI" w:eastAsia="Leelawadee UI" w:cs="Leelawadee UI"/>
        </w:rPr>
        <w:t>ហើយខបន្ទាប់</w:t>
      </w:r>
      <w:r>
        <w:rPr>
          <w:rFonts w:ascii="Times New Roman" w:hAnsi="Times New Roman" w:eastAsia="Times New Roman" w:cs="Times New Roman"/>
        </w:rPr>
        <w:t xml:space="preserve"> </w:t>
      </w:r>
      <w:r>
        <w:rPr>
          <w:rFonts w:ascii="Leelawadee UI" w:hAnsi="Leelawadee UI" w:eastAsia="Leelawadee UI" w:cs="Leelawadee UI"/>
        </w:rPr>
        <w:t>គឺខ</w:t>
      </w:r>
      <w:r>
        <w:rPr>
          <w:rFonts w:ascii="Times New Roman" w:hAnsi="Times New Roman" w:eastAsia="Times New Roman" w:cs="Times New Roman"/>
        </w:rPr>
        <w:t xml:space="preserve"> </w:t>
      </w:r>
      <w:r>
        <w:rPr>
          <w:rFonts w:ascii="Leelawadee UI" w:hAnsi="Leelawadee UI" w:eastAsia="Leelawadee UI" w:cs="Leelawadee UI"/>
        </w:rPr>
        <w:t>៤១</w:t>
      </w:r>
      <w:r>
        <w:rPr>
          <w:rFonts w:ascii="Times New Roman" w:hAnsi="Times New Roman" w:eastAsia="Times New Roman" w:cs="Times New Roman"/>
        </w:rPr>
        <w:t xml:space="preserve"> </w:t>
      </w:r>
      <w:r>
        <w:rPr>
          <w:rFonts w:ascii="Leelawadee UI" w:hAnsi="Leelawadee UI" w:eastAsia="Leelawadee UI" w:cs="Leelawadee UI"/>
        </w:rPr>
        <w:t>តំណាងឲ្យច្បាប់ថ្ងៃអាទិត្យនៅសហរដ្ឋអាមេរិក។</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ចាប់ពីការរលំរលាយនៃសហភាពសូវៀតនៅឆ្នាំ</w:t>
      </w:r>
      <w:r>
        <w:rPr>
          <w:rFonts w:ascii="Times New Roman" w:hAnsi="Times New Roman" w:eastAsia="Times New Roman" w:cs="Times New Roman"/>
        </w:rPr>
        <w:t xml:space="preserve"> </w:t>
      </w:r>
      <w:r>
        <w:rPr>
          <w:rFonts w:ascii="Leelawadee UI" w:hAnsi="Leelawadee UI" w:eastAsia="Leelawadee UI" w:cs="Leelawadee UI"/>
        </w:rPr>
        <w:t>១៩៨៩</w:t>
      </w:r>
      <w:r>
        <w:rPr>
          <w:rFonts w:ascii="Times New Roman" w:hAnsi="Times New Roman" w:eastAsia="Times New Roman" w:cs="Times New Roman"/>
        </w:rPr>
        <w:t xml:space="preserve"> </w:t>
      </w:r>
      <w:r>
        <w:rPr>
          <w:rFonts w:ascii="Leelawadee UI" w:hAnsi="Leelawadee UI" w:eastAsia="Leelawadee UI" w:cs="Leelawadee UI"/>
        </w:rPr>
        <w:t>រហូតដល់ច្បាប់ថ្ងៃអាទិត្យនៅក្នុងខបន្ទាប់</w:t>
      </w:r>
      <w:r>
        <w:rPr>
          <w:rFonts w:ascii="Times New Roman" w:hAnsi="Times New Roman" w:eastAsia="Times New Roman" w:cs="Times New Roman"/>
        </w:rPr>
        <w:t xml:space="preserve"> </w:t>
      </w:r>
      <w:r>
        <w:rPr>
          <w:rFonts w:ascii="Leelawadee UI" w:hAnsi="Leelawadee UI" w:eastAsia="Leelawadee UI" w:cs="Leelawadee UI"/>
        </w:rPr>
        <w:t>យើងបានរស់នៅក្នុងប្រវត្តិសាស្ត្រលាក់កំបាំងនៃខ</w:t>
      </w:r>
      <w:r>
        <w:rPr>
          <w:rFonts w:ascii="Times New Roman" w:hAnsi="Times New Roman" w:eastAsia="Times New Roman" w:cs="Times New Roman"/>
        </w:rPr>
        <w:t xml:space="preserve"> </w:t>
      </w:r>
      <w:r>
        <w:rPr>
          <w:rFonts w:ascii="Leelawadee UI" w:hAnsi="Leelawadee UI" w:eastAsia="Leelawadee UI" w:cs="Leelawadee UI"/>
        </w:rPr>
        <w:t>៤០។</w:t>
      </w:r>
    </w:p>
    <w:p>
      <w:pPr>
        <w:pStyle w:val="ArticleBody"/>
        <w:jc w:val="left"/>
      </w:pPr>
      <w:r>
        <w:rPr>
          <w:rFonts w:ascii="Times New Roman" w:hAnsi="Times New Roman" w:eastAsia="Times New Roman" w:cs="Times New Roman"/>
        </w:rPr>
        <w:t>Verse forty naqallisaa 1798 keessa mootii kibbaa fi kaabaa adda baasuun jalqaba; achiis 1989 keessatti mootii kibbaa fi kaabaa, akkasumas humna sadaffaa gaariiwwan waraanaa, dooniiwwanii fi fardeen yaabbattootaatiin bakka buufame ni mul’isa.</w:t>
      </w:r>
    </w:p>
    <w:p>
      <w:pPr>
        <w:pStyle w:val="ArticleScripture"/>
        <w:jc w:val="left"/>
      </w:pPr>
      <w:r>
        <w:rPr>
          <w:rFonts w:ascii="Times New Roman" w:hAnsi="Times New Roman" w:eastAsia="Times New Roman" w:cs="Times New Roman"/>
        </w:rPr>
        <w:t>И вай ахь гӀоне маӀанахьа, къилба-палийн паччахьа цунна тӀа вахийта ву; а къилба-хьаькхийн паччахьа цунна тӀа хьалхаьлла йуьсу, буьйсан лехам санна, тэрэгашца, говрашца, а дукха кеманашца; иза мехкашна чу воьду, тӀехула а воьдуш, дӀа а ваьлла. Даниел 11:40.</w:t>
      </w:r>
    </w:p>
    <w:p>
      <w:pPr>
        <w:pStyle w:val="ArticleBody"/>
        <w:jc w:val="left"/>
      </w:pPr>
      <w:r>
        <w:rPr>
          <w:rFonts w:ascii="Times New Roman" w:hAnsi="Times New Roman" w:eastAsia="Times New Roman" w:cs="Times New Roman"/>
        </w:rPr>
        <w:t>«Ավարտի ժամանակին»՝ 1798 թվականին, Նապոլեոնի բառացի մի զորավար մտավ Վատիկան և բառացիորեն վերցրեց պապին ու նրան բանտարկեց։ 1989 թվականին տեղի ունեցավ 1798 թվականի համար հատուցումը։ 1798 և 1989 թվականների միջև պատմության ընթացքում տեղի էին ունեցել մարգարեական անցումներ, որոնք կարևոր է նկատել։ Աթեիստական Ֆրանսիան՝ 1798 թվականի ժամանակաշրջանի հարավի թագավորը, հարավի առաջին հոգևոր թագավորն էր, և Պուտինի Ռուսաստանը նախատեսված է լինելու դրա վերջինը։ Ֆրանսիան նույնացվում է Հայտնություն տասնմեկում, որը Քույր Ուայթի կողմից ուղղակիորեն նույնացվում է որպես աթեիստական Ֆրանսիա։ Տասնմեկերորդ գլխում Ֆրանսիան նույնացնող երկու խորհրդանիշներից մեկը Եգիպտոսն է, որը Քույր Ուայթը նույնացնում է որպես աթեիզմի խորհրդանիշ։ Այդ գլխում անդունդից ելնող գազանը աթեիզմն էր, որը պատմության մեջ ի հայտ եկավ այդ ժամանակաշրջանում։</w:t>
      </w:r>
    </w:p>
    <w:p>
      <w:pPr>
        <w:pStyle w:val="ArticleBody"/>
        <w:jc w:val="left"/>
      </w:pPr>
      <w:r>
        <w:rPr>
          <w:rFonts w:ascii="Times New Roman" w:hAnsi="Times New Roman" w:eastAsia="Times New Roman" w:cs="Times New Roman"/>
        </w:rPr>
        <w:t>Ateísmo entra en la historia comenzando con Francia en el período de 1798, y para 1989 el rey espiritual del ateísmo ha llegado a ser la Unión Soviética. La barrida de la Unión Soviética en 1989, en cumplimiento de una alianza secreta entre el papa Juan Pablo II y Ronald Reagan, había sido tipificada en el versículo diez de Daniel capítulo once; y un segundo testigo del versículo diez se halla en el pasaje de Isaías acerca de las dos maldiciones de dos mil quinientos veinte años contra los reinos del norte y del sur de Israel, según se expone en los capítulos siete al once.</w:t>
      </w:r>
    </w:p>
    <w:p>
      <w:pPr>
        <w:pStyle w:val="ArticleBody"/>
        <w:jc w:val="left"/>
      </w:pPr>
      <w:r>
        <w:rPr>
          <w:rFonts w:ascii="Times New Roman" w:hAnsi="Times New Roman" w:eastAsia="Times New Roman" w:cs="Times New Roman"/>
        </w:rPr>
        <w:t>1989, əks halda, axırzamanın peyğəmbərlik tapmacalarının həlli üçün istinad nöqtəsinə çevrilir. Məhz o zaman qırxıncı ayə möhürdən açıldı. İndi isə aydın olur ki, qırxıncı ayə 1798-ci ildə başlayır və qırx birinci ayənin Bazar qanunu ilə başa çatır.</w:t>
      </w:r>
    </w:p>
    <w:p>
      <w:pPr>
        <w:pStyle w:val="ArticleBody"/>
        <w:jc w:val="left"/>
      </w:pPr>
      <w:r>
        <w:rPr>
          <w:rFonts w:ascii="Times New Roman" w:hAnsi="Times New Roman" w:eastAsia="Times New Roman" w:cs="Times New Roman"/>
        </w:rPr>
        <w:t>Yakʼi Qʼij ley chʼabʼäl rukʼ, ri Estados Unidos xtzijon achi’el jun dragón y xkʼis ri rajawarem achi’el ri waqaq kingdom richin ri qʼijil tzʼibʼanïk richin ri Biblia. Xuchäp rutikiribʼal richin xrajawaj pa 1798, aretaq ri roʼ kingdom xukʼul jun kʼaxkʼolal qʼatal. Pa 1798 ri Estados Unidos xuyaʼ bʼe pa ri Alien and Sedition Acts, rumal riʼ xutzʼetbʼej ri rukʼisbʼal ri waqaq kingdom pa ri rutikiribʼal mismo. Rumal riʼ, ri versículo cuarenta ja ri kʼaslemal itihásico richin ri Estados Unidos achi’el ri waqaq kingdom richin ri qʼijil tzʼibʼanïk richin ri Biblia.</w:t>
      </w:r>
    </w:p>
    <w:p>
      <w:pPr>
        <w:pStyle w:val="ArticleBody"/>
        <w:jc w:val="left"/>
      </w:pPr>
      <w:r>
        <w:rPr>
          <w:rFonts w:ascii="Times New Roman" w:hAnsi="Times New Roman" w:eastAsia="Times New Roman" w:cs="Times New Roman"/>
        </w:rPr>
        <w:t>1798 lebra yr Hebraeg yw’r llythyren gyntaf, y gyfraith Sul yw’r ail ar hugain a’r llythyren olaf yn yr wyddor Hebraeg, a 1989 yw’r garreg filltir yn y canol sy’n cynrychioli’r gwrthryfel a symboleiddir gan y rhif tri ar ddeg a’r drydedd lythyren ar ddeg yn yr wyddor Hebraeg. Mae 1989 yn cynrychioli gwrthryfel cynghrair gudd Reagan ag anghrist proffwydoliaeth y Beibl. Yn 1989 cyflwynir y cyntaf o’r wyth arlywydd olaf sy’n teyrnasu yn ystod cyfnod o wrthryfel cynyddol yn erbyn y Cyfansoddiad. Dechreuodd 1989 broses brofi ymhlith Adfentistiaid y Seithfed Dydd, a luniwyd i gynhyrchu dau ddosbarth o addolwyr. Y ffyddlon yw’r ychydig; yr anffyddlon yw’r llawer. Mae 1989 yn cynrychioli’r garreg filltir ganolog o adnod ddeugain, ac y mae’n cynrychioli’r gwrthryfel a symboleiddir gan y drydedd lythyren ar ddeg. Mae adnod ddeugain yn dwyn llofnod “gwirionedd.”</w:t>
      </w:r>
    </w:p>
    <w:p>
      <w:pPr>
        <w:pStyle w:val="ArticleBody"/>
        <w:jc w:val="left"/>
      </w:pPr>
      <w:r>
        <w:rPr>
          <w:rFonts w:ascii="Times New Roman" w:hAnsi="Times New Roman" w:eastAsia="Times New Roman" w:cs="Times New Roman"/>
        </w:rPr>
        <w:t>Ayat qirqta, oyatning oxiridagi tarixda bir-biridan farq qiladigan shimol va janub shohlari haqida so‘z boradi. Unda, shuningdek, Yuhannoga ko‘ra ajdaho va mahluq bilan birga ishlab, dunyoni Armageddonga olib boradigan soxta payg‘ambar bo‘lgan Amerika Qo‘shma Shtatlari ham bor. Qirqinchi oyatdagi janub shohi — ajdaho, shimol shohi esa — mahluqdir; jang aravalari, kemalar va otlilar esa soxta payg‘ambardir. Qirqinchi oyatning 1989-yildagi ro‘yobi o‘n birinchi oyatdan o‘n beshinchi oyatgacha bo‘lgan oyatlarni tushunish uchun muhim bashoratli belgi bo‘lib qoladi. Agar siz 1989 yil masalasida to‘g‘ri bo‘lmasangiz, unda bugun ichida yashab turgan tariximiz haqidagi qarashingiz ham mantiqan to‘g‘ri bo‘la olmaydi.</w:t>
      </w:r>
    </w:p>
    <w:p>
      <w:pPr>
        <w:pStyle w:val="ArticleBody"/>
        <w:jc w:val="left"/>
      </w:pPr>
      <w:r>
        <w:rPr>
          <w:rFonts w:ascii="Times New Roman" w:hAnsi="Times New Roman" w:eastAsia="Times New Roman" w:cs="Times New Roman"/>
        </w:rPr>
        <w:t>С 1989 года до воскресного закона в стихах с десятого по пятнадцатый представлены три опосредованные войны за папство. Эти стихи следует рассматривать как одну непрерывную историю, ибо в трёх сражениях, представленных в историческом исполнении стихов с десятого по пятнадцатый, присутствует тот же самый «Антиох Великий».</w:t>
      </w:r>
    </w:p>
    <w:p>
      <w:pPr>
        <w:pStyle w:val="ArticleBody"/>
        <w:jc w:val="left"/>
      </w:pPr>
      <w:r>
        <w:rPr>
          <w:rFonts w:ascii="Times New Roman" w:hAnsi="Times New Roman" w:eastAsia="Times New Roman" w:cs="Times New Roman"/>
        </w:rPr>
        <w:t>ئەو سێ جەنگە هەموویان یەک هێڵی پێشبینیین، چونکە ئەنتیۆخۆسی مەگنوس لە هەر سێ جەنگەکەدا ئامادە بوو. ئایەتی دە و ئیشایا 8:8 دوو شایەت دابین دەکەن بۆ تەواوبوونی ئایەتی چل لە ساڵی 1989دا. ئایەتی چل خاڵی سەرنجە لە ئایەتی دە و ئیشایا 8:8دا. «گالیسکەکان، کەشتییەکان و سوواران» نوێنەرایەتیی دوو شاخی ئاژەڵی زەوی دەکەن لە بەشی سێزدەی مەکاشفەدا. لە کۆتاییدا، کاتێک ویلایەتە یەکگرتووەکانی ئەمەریکا «وەک ئەژدەیەک قسە دەکات»، ئەو دوو شاخە چیتر کۆمارییەت و پرۆتستانتییەت نین. لەو کاتەدا ئەو کەسانەی بە ناوی پرۆتستانت ناسراون لەگەڵ کاتۆلیکییەت یەکدەبن، و کۆماری دەستووری دەگۆڕدرێت بۆ دیکتاتۆرییەت. لەو ماوەیەدا دوو شاخی ئاژەڵی زەوی هێزی ئابووری و هێزی سەربازی دەبن. لە بەشی سێزدەی مەکاشفەدا ویلایەتە یەکگرتووەکانی ئەمەریکا جیهان ناچار دەکات کە نیشانی ئاژەڵ وەربگرن بۆ ئەوەی بکڕن و بفرۆشن، هەروەها لە ژێر هەڕەشەی مردنیش. ئەو دوو شاخە «کەشتییەکان»ی دانیالین کە هێزی ئابووری نوێنەرایەتی دەکەن، و «سوواران و گالیسکەکان»ی ئەون کە هێزی سەربازی نوێنەرایەتی دەکەن.</w:t>
      </w:r>
    </w:p>
    <w:p>
      <w:pPr>
        <w:pStyle w:val="ArticleBody"/>
        <w:jc w:val="left"/>
      </w:pPr>
      <w:r>
        <w:rPr>
          <w:rFonts w:ascii="Times New Roman" w:hAnsi="Times New Roman" w:eastAsia="Times New Roman" w:cs="Times New Roman"/>
        </w:rPr>
        <w:t>1989-ta suphachinakañapatakixa, tunca mayani t’aqanakata tunca phisqhanikam jisk’achatanakan Raphia ukhamaraki Panium ch’axwäwinakan sarnaqäwip phuqhasitap apnaqañatakixa, 1989 mara ukhamaraki Unión Soviética ukan t’unjatapat amuyañatakix kawkïr profético thakhix apnaqatäkäna, uka pachpa thakhaw apnaqatäñapa; kunatix Antiochus Magnus ukax tunca t’aqat tunca phisqhanikam kimsa ch’axwäwinakan taqpachan uñacht’ayatawa. Antiochus ukax carros, barcos ukhamaraki caballería ch’amampir uñt’ayatawa; uka ch’amax 1989 maranx Ronald Reagan satänwa, kimsaqallq presidentenakan nayrïripa, ukanakat qhipïrix suxtïrïskarakïnwa, jichhasti paqallqïriwa, uka paqallqanit jutiri.</w:t>
      </w:r>
    </w:p>
    <w:p>
      <w:pPr>
        <w:pStyle w:val="ArticleBody"/>
        <w:jc w:val="left"/>
      </w:pPr>
      <w:r>
        <w:rPr>
          <w:rFonts w:ascii="Times New Roman" w:hAnsi="Times New Roman" w:eastAsia="Times New Roman" w:cs="Times New Roman"/>
        </w:rPr>
        <w:t>Соответно на Исаия двадесет и трета глава, папската власт (блудницата, която блудства с земните царе) щеше да бъде укрита по време на господството на Съединените щати като шестото царство в библейското пророчество. През 1989 г. Съединените щати, които бяха предобразени чрез Антиох Велики, бяха пълномощната сила на папството във войната му срещу звяра на атеизма, който му нанесе смъртоносна рана през 1798 година.</w:t>
      </w:r>
    </w:p>
    <w:p>
      <w:pPr>
        <w:pStyle w:val="ArticleBody"/>
        <w:jc w:val="left"/>
      </w:pPr>
      <w:r>
        <w:rPr>
          <w:rFonts w:ascii="Times New Roman" w:hAnsi="Times New Roman" w:eastAsia="Times New Roman" w:cs="Times New Roman"/>
        </w:rPr>
        <w:t>Dagaalkii saddexda ahaa ee aayadda toban ilaa shan iyo toban waxay matalaan dagaal u dhexeeya boqorka woqooyi, kaas oo, isagoo ah dhilladii qarsoonayd ee Turos, adeegsada quwado wakiillo ah isagoo u sii dhaqaaqaya soo-celinta awooddiisa iyo jabinta boqorka cawaannimada—boqorka koonfureed. Dhammaystirka taariikheed ee saddexda dagaal ee aayadaha toban ilaa shan iyo toban waxay ina baraan in dagaalkii koowaad iyo kii ugu dambeeyeyba Antiochus Magnus guulaystay, hase yeeshee dagaalkii dhexe wuu ku jabay. Sifooyinka nebiyadeed ee sannadihii 1989 ee Ronald Reagan, oo ay la socdeen Pope John Paul II iyo burburkii Midowgii Soofiyeeti, waxay yeelan doonaan u dhiggeeda dagaalkii ugu dambeeyey ee saddexda dagaal, waayo aayadahani waa waxa la furfurayo wax yar ka hor intaan xilligii tijaabadu xidhmin. Sida aayadda afartan loo furfuray 1798 dabadeedna mar kale 1989, aayaddaas waxaa la furfuray dhammaadka, iyadoo bilaabmaysa Luulyo 2023.</w:t>
      </w:r>
    </w:p>
    <w:p>
      <w:pPr>
        <w:pStyle w:val="ArticleBody"/>
        <w:jc w:val="left"/>
      </w:pPr>
      <w:r>
        <w:rPr>
          <w:rFonts w:ascii="Times New Roman" w:hAnsi="Times New Roman" w:eastAsia="Times New Roman" w:cs="Times New Roman"/>
        </w:rPr>
        <w:t>مەسیح عیسا کا مکاشفہ آزمائش کے بند ہونے سے ذرا پہلے کھولا جاتا ہے، اور اس میں وہ اعلیٰ ترین سچائی شامل ہے کہ عیسا اوّل اور آخر ہے، اور اسی حیثیت سے وہ ہمیشہ انجام کو ابتدا کے ساتھ واضح کرتا ہے۔ ایڈونٹ ازم کے لیے آزمائش اتوار کے قانون پر بند ہوتی ہے، اور آزمائش کے بند ہونے سے کچھ پہلے عیسا کا مکاشفہ کھولا جاتا ہے۔ وہ پیغام جو اتوار کے قانون کے بند دروازہ پر اختتام پذیر ہوتا ہے، نصف شب کی پکار کا پیغام ہے، جس نے میلرائٹ تاریخ میں 22 اکتوبر 1844 کے بند دروازہ تک رہنمائی کی۔ آیت چالیس کے آغاز میں 1798 کا کھولا جانا، جو بائبلی نبوت کی چھٹی سلطنت کے طور پر ریاستہائے متحدہ کے آغاز کا بھی آغاز ہے، آیت چالیس کے وسط میں 1989 کے کھولے جانے اور ریاستہائے متحدہ کے تدریجی خاتمہ کے آغاز کی تمثیل تھا۔ 1798 میں کھولا جانا، جو 1989 کی تمثیل تھا، 2023 میں نصف شب کی پکار کے پیغام کے کھولے جانے پر دو گواہوں کی نمائندگی کرتا ہے۔ یہ خط، اپنے تین نشاناتِ راہ 1798، 1989 اور 2023 کے ساتھ، دس کنواریوں کی تطہیر کے داخلی کام اور بائبلی نبوت کی چھٹی سلطنت کی خارجی خط کو واضح کرتا ہے۔</w:t>
      </w:r>
    </w:p>
    <w:p>
      <w:pPr>
        <w:pStyle w:val="ArticleBody"/>
        <w:jc w:val="left"/>
      </w:pPr>
      <w:r>
        <w:rPr>
          <w:rFonts w:ascii="Nirmala UI" w:hAnsi="Nirmala UI" w:eastAsia="Nirmala UI" w:cs="Nirmala UI"/>
        </w:rPr>
        <w:t>ᱮᱞᱮᱱ</w:t>
      </w:r>
      <w:r>
        <w:rPr>
          <w:rFonts w:ascii="Times New Roman" w:hAnsi="Times New Roman" w:eastAsia="Times New Roman" w:cs="Times New Roman"/>
        </w:rPr>
        <w:t xml:space="preserve"> </w:t>
      </w:r>
      <w:r>
        <w:rPr>
          <w:rFonts w:ascii="Nirmala UI" w:hAnsi="Nirmala UI" w:eastAsia="Nirmala UI" w:cs="Nirmala UI"/>
        </w:rPr>
        <w:t>ᱜᱮ</w:t>
      </w:r>
      <w:r>
        <w:rPr>
          <w:rFonts w:ascii="Times New Roman" w:hAnsi="Times New Roman" w:eastAsia="Times New Roman" w:cs="Times New Roman"/>
        </w:rPr>
        <w:t xml:space="preserve"> </w:t>
      </w:r>
      <w:r>
        <w:rPr>
          <w:rFonts w:ascii="Nirmala UI" w:hAnsi="Nirmala UI" w:eastAsia="Nirmala UI" w:cs="Nirmala UI"/>
        </w:rPr>
        <w:t>ᱥᱟᱹᱨ</w:t>
      </w:r>
      <w:r>
        <w:rPr>
          <w:rFonts w:ascii="Times New Roman" w:hAnsi="Times New Roman" w:eastAsia="Times New Roman" w:cs="Times New Roman"/>
        </w:rPr>
        <w:t xml:space="preserve"> </w:t>
      </w:r>
      <w:r>
        <w:rPr>
          <w:rFonts w:ascii="Nirmala UI" w:hAnsi="Nirmala UI" w:eastAsia="Nirmala UI" w:cs="Nirmala UI"/>
        </w:rPr>
        <w:t>᱑᱑</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ᱞᱟᱹᱭ</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ᱨᱟᱯᱷᱤᱭᱟ</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ᱯᱩᱨᱟᱹ</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ᱟᱱᱴᱤᱭᱚᱠᱷᱟᱥ</w:t>
      </w:r>
      <w:r>
        <w:rPr>
          <w:rFonts w:ascii="Times New Roman" w:hAnsi="Times New Roman" w:eastAsia="Times New Roman" w:cs="Times New Roman"/>
        </w:rPr>
        <w:t xml:space="preserve"> </w:t>
      </w:r>
      <w:r>
        <w:rPr>
          <w:rFonts w:ascii="Nirmala UI" w:hAnsi="Nirmala UI" w:eastAsia="Nirmala UI" w:cs="Nirmala UI"/>
        </w:rPr>
        <w:t>ᱯᱴᱚᱞᱮᱢᱤ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ᱦᱟᱨᱟᱣ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ᱯᱟᱯᱟᱞ</w:t>
      </w:r>
      <w:r>
        <w:rPr>
          <w:rFonts w:ascii="Times New Roman" w:hAnsi="Times New Roman" w:eastAsia="Times New Roman" w:cs="Times New Roman"/>
        </w:rPr>
        <w:t xml:space="preserve"> </w:t>
      </w:r>
      <w:r>
        <w:rPr>
          <w:rFonts w:ascii="Nirmala UI" w:hAnsi="Nirmala UI" w:eastAsia="Nirmala UI" w:cs="Nirmala UI"/>
        </w:rPr>
        <w:t>ᱯᱨᱚᱠᱥᱤ</w:t>
      </w:r>
      <w:r>
        <w:rPr>
          <w:rFonts w:ascii="Times New Roman" w:hAnsi="Times New Roman" w:eastAsia="Times New Roman" w:cs="Times New Roman"/>
        </w:rPr>
        <w:t xml:space="preserve"> </w:t>
      </w:r>
      <w:r>
        <w:rPr>
          <w:rFonts w:ascii="Nirmala UI" w:hAnsi="Nirmala UI" w:eastAsia="Nirmala UI" w:cs="Nirmala UI"/>
        </w:rPr>
        <w:t>ᱥᱟᱹᱠᱛᱤ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ᱦᱟᱨᱟᱣ</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ᱪᱤᱱᱦᱟᱹᱭ</w:t>
      </w:r>
      <w:r>
        <w:rPr>
          <w:rFonts w:ascii="Times New Roman" w:hAnsi="Times New Roman" w:eastAsia="Times New Roman" w:cs="Times New Roman"/>
        </w:rPr>
        <w:t xml:space="preserve"> </w:t>
      </w:r>
      <w:r>
        <w:rPr>
          <w:rFonts w:ascii="Nirmala UI" w:hAnsi="Nirmala UI" w:eastAsia="Nirmala UI" w:cs="Nirmala UI"/>
        </w:rPr>
        <w:t>ᱟ</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ᱩᱠᱨᱮᱱ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ᱱᱟᱡᱤ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ᱯᱚᱥᱪᱤᱢ</w:t>
      </w:r>
      <w:r>
        <w:rPr>
          <w:rFonts w:ascii="Times New Roman" w:hAnsi="Times New Roman" w:eastAsia="Times New Roman" w:cs="Times New Roman"/>
        </w:rPr>
        <w:t xml:space="preserve"> </w:t>
      </w:r>
      <w:r>
        <w:rPr>
          <w:rFonts w:ascii="Nirmala UI" w:hAnsi="Nirmala UI" w:eastAsia="Nirmala UI" w:cs="Nirmala UI"/>
        </w:rPr>
        <w:t>ᱭᱩᱨᱚᱯ</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ᱜᱞᱚᱵᱟᱞᱤᱥᱴ</w:t>
      </w:r>
      <w:r>
        <w:rPr>
          <w:rFonts w:ascii="Times New Roman" w:hAnsi="Times New Roman" w:eastAsia="Times New Roman" w:cs="Times New Roman"/>
        </w:rPr>
        <w:t xml:space="preserve">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ᱠᱚᱞᱮ</w:t>
      </w:r>
      <w:r>
        <w:rPr>
          <w:rFonts w:ascii="Times New Roman" w:hAnsi="Times New Roman" w:eastAsia="Times New Roman" w:cs="Times New Roman"/>
        </w:rPr>
        <w:t xml:space="preserve"> </w:t>
      </w:r>
      <w:r>
        <w:rPr>
          <w:rFonts w:ascii="Nirmala UI" w:hAnsi="Nirmala UI" w:eastAsia="Nirmala UI" w:cs="Nirmala UI"/>
        </w:rPr>
        <w:t>ᱥᱟᱜᱟᱭ</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ᱤᱭᱩ</w:t>
      </w:r>
      <w:r>
        <w:rPr>
          <w:rFonts w:ascii="Times New Roman" w:hAnsi="Times New Roman" w:eastAsia="Times New Roman" w:cs="Times New Roman"/>
        </w:rPr>
        <w:t xml:space="preserve">, </w:t>
      </w:r>
      <w:r>
        <w:rPr>
          <w:rFonts w:ascii="Nirmala UI" w:hAnsi="Nirmala UI" w:eastAsia="Nirmala UI" w:cs="Nirmala UI"/>
        </w:rPr>
        <w:t>ᱱᱮᱴᱚ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ᱡᱟᱛᱤᱥᱚᱸᱜᱷ</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ᱨᱟᱡᱱᱤᱛᱤᱠ</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ᱟᱨᱛᱷᱤᱠ</w:t>
      </w:r>
      <w:r>
        <w:rPr>
          <w:rFonts w:ascii="Times New Roman" w:hAnsi="Times New Roman" w:eastAsia="Times New Roman" w:cs="Times New Roman"/>
        </w:rPr>
        <w:t xml:space="preserve"> </w:t>
      </w:r>
      <w:r>
        <w:rPr>
          <w:rFonts w:ascii="Nirmala UI" w:hAnsi="Nirmala UI" w:eastAsia="Nirmala UI" w:cs="Nirmala UI"/>
        </w:rPr>
        <w:t>ᱜᱞᱚᱵᱟᱞᱤᱥᱴ</w:t>
      </w:r>
      <w:r>
        <w:rPr>
          <w:rFonts w:ascii="Times New Roman" w:hAnsi="Times New Roman" w:eastAsia="Times New Roman" w:cs="Times New Roman"/>
        </w:rPr>
        <w:t xml:space="preserve"> </w:t>
      </w:r>
      <w:r>
        <w:rPr>
          <w:rFonts w:ascii="Nirmala UI" w:hAnsi="Nirmala UI" w:eastAsia="Nirmala UI" w:cs="Nirmala UI"/>
        </w:rPr>
        <w:t>ᱠᱚᱞᱮ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ᱫᱷᱟᱹᱵᱤ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ᱪᱟᱞᱟᱣ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ᱟᱱᱴᱤᱭᱚᱠᱷᱟᱥ</w:t>
      </w:r>
      <w:r>
        <w:rPr>
          <w:rFonts w:ascii="Times New Roman" w:hAnsi="Times New Roman" w:eastAsia="Times New Roman" w:cs="Times New Roman"/>
        </w:rPr>
        <w:t xml:space="preserve"> </w:t>
      </w:r>
      <w:r>
        <w:rPr>
          <w:rFonts w:ascii="Nirmala UI" w:hAnsi="Nirmala UI" w:eastAsia="Nirmala UI" w:cs="Nirmala UI"/>
        </w:rPr>
        <w:t>ᱢᱮᱜᱽᱱᱟᱥ</w:t>
      </w:r>
      <w:r>
        <w:rPr>
          <w:rFonts w:ascii="Times New Roman" w:hAnsi="Times New Roman" w:eastAsia="Times New Roman" w:cs="Times New Roman"/>
        </w:rPr>
        <w:t xml:space="preserve"> </w:t>
      </w:r>
      <w:r>
        <w:rPr>
          <w:rFonts w:ascii="Nirmala UI" w:hAnsi="Nirmala UI" w:eastAsia="Nirmala UI" w:cs="Nirmala UI"/>
        </w:rPr>
        <w:t>ᱛᱤᱱ</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ᱜᱮ</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ᱫᱟᱠᱷᱤᱱ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ᱵᱤᱨᱩᱫ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ᱯᱟᱯᱟᱞ</w:t>
      </w:r>
      <w:r>
        <w:rPr>
          <w:rFonts w:ascii="Times New Roman" w:hAnsi="Times New Roman" w:eastAsia="Times New Roman" w:cs="Times New Roman"/>
        </w:rPr>
        <w:t xml:space="preserve"> </w:t>
      </w:r>
      <w:r>
        <w:rPr>
          <w:rFonts w:ascii="Nirmala UI" w:hAnsi="Nirmala UI" w:eastAsia="Nirmala UI" w:cs="Nirmala UI"/>
        </w:rPr>
        <w:t>ᱯᱨᱚᱠᱥᱤ</w:t>
      </w:r>
      <w:r>
        <w:rPr>
          <w:rFonts w:ascii="Times New Roman" w:hAnsi="Times New Roman" w:eastAsia="Times New Roman" w:cs="Times New Roman"/>
        </w:rPr>
        <w:t xml:space="preserve"> </w:t>
      </w:r>
      <w:r>
        <w:rPr>
          <w:rFonts w:ascii="Nirmala UI" w:hAnsi="Nirmala UI" w:eastAsia="Nirmala UI" w:cs="Nirmala UI"/>
        </w:rPr>
        <w:t>ᱥᱟᱹᱠᱛᱤ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ᱪᱤᱱᱦᱟᱹᱭ</w:t>
      </w:r>
      <w:r>
        <w:rPr>
          <w:rFonts w:ascii="Times New Roman" w:hAnsi="Times New Roman" w:eastAsia="Times New Roman" w:cs="Times New Roman"/>
        </w:rPr>
        <w:t xml:space="preserve"> </w:t>
      </w:r>
      <w:r>
        <w:rPr>
          <w:rFonts w:ascii="Nirmala UI" w:hAnsi="Nirmala UI" w:eastAsia="Nirmala UI" w:cs="Nirmala UI"/>
        </w:rPr>
        <w:t>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᱑᱙᱘᱙</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ᱭᱩᱱᱟᱭᱴᱮᱰ</w:t>
      </w:r>
      <w:r>
        <w:rPr>
          <w:rFonts w:ascii="Times New Roman" w:hAnsi="Times New Roman" w:eastAsia="Times New Roman" w:cs="Times New Roman"/>
        </w:rPr>
        <w:t xml:space="preserve"> </w:t>
      </w:r>
      <w:r>
        <w:rPr>
          <w:rFonts w:ascii="Nirmala UI" w:hAnsi="Nirmala UI" w:eastAsia="Nirmala UI" w:cs="Nirmala UI"/>
        </w:rPr>
        <w:t>ᱥᱴᱮᱴᱥ</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ᱨᱟᱯᱷᱤᱭᱟ</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ᱫᱚᱨᱟᱭ</w:t>
      </w:r>
      <w:r>
        <w:rPr>
          <w:rFonts w:ascii="Times New Roman" w:hAnsi="Times New Roman" w:eastAsia="Times New Roman" w:cs="Times New Roman"/>
        </w:rPr>
        <w:t xml:space="preserve"> </w:t>
      </w:r>
      <w:r>
        <w:rPr>
          <w:rFonts w:ascii="Nirmala UI" w:hAnsi="Nirmala UI" w:eastAsia="Nirmala UI" w:cs="Nirmala UI"/>
        </w:rPr>
        <w:t>ᱩᱠᱨᱮᱱᱤᱭᱟᱹᱱ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ᱯᱟᱱᱤᱭᱚᱢ</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ᱫᱚᱦᱲᱟ</w:t>
      </w:r>
      <w:r>
        <w:rPr>
          <w:rFonts w:ascii="Times New Roman" w:hAnsi="Times New Roman" w:eastAsia="Times New Roman" w:cs="Times New Roman"/>
        </w:rPr>
        <w:t xml:space="preserve"> </w:t>
      </w:r>
      <w:r>
        <w:rPr>
          <w:rFonts w:ascii="Nirmala UI" w:hAnsi="Nirmala UI" w:eastAsia="Nirmala UI" w:cs="Nirmala UI"/>
        </w:rPr>
        <w:t>ᱭᱩᱱᱟᱭᱴᱮᱰ</w:t>
      </w:r>
      <w:r>
        <w:rPr>
          <w:rFonts w:ascii="Times New Roman" w:hAnsi="Times New Roman" w:eastAsia="Times New Roman" w:cs="Times New Roman"/>
        </w:rPr>
        <w:t xml:space="preserve"> </w:t>
      </w:r>
      <w:r>
        <w:rPr>
          <w:rFonts w:ascii="Nirmala UI" w:hAnsi="Nirmala UI" w:eastAsia="Nirmala UI" w:cs="Nirmala UI"/>
        </w:rPr>
        <w:t>ᱥᱴᱮᱴᱥ</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ᱥᱟᱹᱨ</w:t>
      </w:r>
      <w:r>
        <w:rPr>
          <w:rFonts w:ascii="Times New Roman" w:hAnsi="Times New Roman" w:eastAsia="Times New Roman" w:cs="Times New Roman"/>
        </w:rPr>
        <w:t xml:space="preserve"> </w:t>
      </w:r>
      <w:r>
        <w:rPr>
          <w:rFonts w:ascii="Nirmala UI" w:hAnsi="Nirmala UI" w:eastAsia="Nirmala UI" w:cs="Nirmala UI"/>
        </w:rPr>
        <w:t>᱑᱐</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ᱥᱟᱹᱨ</w:t>
      </w:r>
      <w:r>
        <w:rPr>
          <w:rFonts w:ascii="Times New Roman" w:hAnsi="Times New Roman" w:eastAsia="Times New Roman" w:cs="Times New Roman"/>
        </w:rPr>
        <w:t xml:space="preserve"> </w:t>
      </w:r>
      <w:r>
        <w:rPr>
          <w:rFonts w:ascii="Nirmala UI" w:hAnsi="Nirmala UI" w:eastAsia="Nirmala UI" w:cs="Nirmala UI"/>
        </w:rPr>
        <w:t>᱑᱑</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᱑᱕</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ᱠᱩᱞ</w:t>
      </w:r>
      <w:r>
        <w:rPr>
          <w:rFonts w:ascii="Times New Roman" w:hAnsi="Times New Roman" w:eastAsia="Times New Roman" w:cs="Times New Roman"/>
        </w:rPr>
        <w:t xml:space="preserve"> </w:t>
      </w:r>
      <w:r>
        <w:rPr>
          <w:rFonts w:ascii="Nirmala UI" w:hAnsi="Nirmala UI" w:eastAsia="Nirmala UI" w:cs="Nirmala UI"/>
        </w:rPr>
        <w:t>ᱪᱟᱹᱵᱤ</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᱑᱙᱘᱙</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ᱱᱚᱣᱟᱨ</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ᱯᱨᱚᱠᱥᱤ</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ᱛᱤᱱ</w:t>
      </w:r>
      <w:r>
        <w:rPr>
          <w:rFonts w:ascii="Times New Roman" w:hAnsi="Times New Roman" w:eastAsia="Times New Roman" w:cs="Times New Roman"/>
        </w:rPr>
        <w:t xml:space="preserve"> </w:t>
      </w:r>
      <w:r>
        <w:rPr>
          <w:rFonts w:ascii="Nirmala UI" w:hAnsi="Nirmala UI" w:eastAsia="Nirmala UI" w:cs="Nirmala UI"/>
        </w:rPr>
        <w:t>ᱢᱤᱫᱛᱟᱝ</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ᱯᱟᱦᱤᱞ</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ᱵᱷᱟᱵᱤᱥᱭᱚᱫᱵᱟᱱᱤᱠ</w:t>
      </w:r>
      <w:r>
        <w:rPr>
          <w:rFonts w:ascii="Times New Roman" w:hAnsi="Times New Roman" w:eastAsia="Times New Roman" w:cs="Times New Roman"/>
        </w:rPr>
        <w:t xml:space="preserve"> </w:t>
      </w:r>
      <w:r>
        <w:rPr>
          <w:rFonts w:ascii="Nirmala UI" w:hAnsi="Nirmala UI" w:eastAsia="Nirmala UI" w:cs="Nirmala UI"/>
        </w:rPr>
        <w:t>ᱜᱩᱱ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ᱪᱤᱛᱟᱹᱨ</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ᱟᱭ᱾</w:t>
      </w:r>
      <w:r>
        <w:rPr>
          <w:rFonts w:ascii="Times New Roman" w:hAnsi="Times New Roman" w:eastAsia="Times New Roman" w:cs="Times New Roman"/>
        </w:rPr>
        <w:t xml:space="preserve"> </w:t>
      </w:r>
      <w:r>
        <w:rPr>
          <w:rFonts w:ascii="Nirmala UI" w:hAnsi="Nirmala UI" w:eastAsia="Nirmala UI" w:cs="Nirmala UI"/>
        </w:rPr>
        <w:t>ᱟᱱᱴᱤᱭᱚᱠᱷᱟᱥ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ᱯᱟᱯᱟᱞ</w:t>
      </w:r>
      <w:r>
        <w:rPr>
          <w:rFonts w:ascii="Times New Roman" w:hAnsi="Times New Roman" w:eastAsia="Times New Roman" w:cs="Times New Roman"/>
        </w:rPr>
        <w:t xml:space="preserve"> </w:t>
      </w:r>
      <w:r>
        <w:rPr>
          <w:rFonts w:ascii="Nirmala UI" w:hAnsi="Nirmala UI" w:eastAsia="Nirmala UI" w:cs="Nirmala UI"/>
        </w:rPr>
        <w:t>ᱯᱨᱚᱠᱥᱤ</w:t>
      </w:r>
      <w:r>
        <w:rPr>
          <w:rFonts w:ascii="Times New Roman" w:hAnsi="Times New Roman" w:eastAsia="Times New Roman" w:cs="Times New Roman"/>
        </w:rPr>
        <w:t xml:space="preserve"> </w:t>
      </w:r>
      <w:r>
        <w:rPr>
          <w:rFonts w:ascii="Nirmala UI" w:hAnsi="Nirmala UI" w:eastAsia="Nirmala UI" w:cs="Nirmala UI"/>
        </w:rPr>
        <w:t>ᱥᱟᱹᱠᱛᱤ</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ᱪᱤᱱᱦᱟᱹᱹᱭ</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ᱵᱷᱟᱵᱤᱥᱭᱚᱫᱵᱟᱱᱤᱠ</w:t>
      </w:r>
      <w:r>
        <w:rPr>
          <w:rFonts w:ascii="Times New Roman" w:hAnsi="Times New Roman" w:eastAsia="Times New Roman" w:cs="Times New Roman"/>
        </w:rPr>
        <w:t xml:space="preserve"> </w:t>
      </w:r>
      <w:r>
        <w:rPr>
          <w:rFonts w:ascii="Nirmala UI" w:hAnsi="Nirmala UI" w:eastAsia="Nirmala UI" w:cs="Nirmala UI"/>
        </w:rPr>
        <w:t>ᱥᱟᱹᱯᱷᱟᱭ</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ᱭᱩᱱᱟᱭᱴᱮᱰ</w:t>
      </w:r>
      <w:r>
        <w:rPr>
          <w:rFonts w:ascii="Times New Roman" w:hAnsi="Times New Roman" w:eastAsia="Times New Roman" w:cs="Times New Roman"/>
        </w:rPr>
        <w:t xml:space="preserve"> </w:t>
      </w:r>
      <w:r>
        <w:rPr>
          <w:rFonts w:ascii="Nirmala UI" w:hAnsi="Nirmala UI" w:eastAsia="Nirmala UI" w:cs="Nirmala UI"/>
        </w:rPr>
        <w:t>ᱥᱴᱮᱴᱥ</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ᱛᱤᱱ</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ᱜᱮ</w:t>
      </w:r>
      <w:r>
        <w:rPr>
          <w:rFonts w:ascii="Times New Roman" w:hAnsi="Times New Roman" w:eastAsia="Times New Roman" w:cs="Times New Roman"/>
        </w:rPr>
        <w:t xml:space="preserve"> </w:t>
      </w:r>
      <w:r>
        <w:rPr>
          <w:rFonts w:ascii="Nirmala UI" w:hAnsi="Nirmala UI" w:eastAsia="Nirmala UI" w:cs="Nirmala UI"/>
        </w:rPr>
        <w:t>ᱪᱮᱫᱟᱜ</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ᱞᱟᱹᱜᱩᱭᱟ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Украины дайн Рафийн тулалдаанаар бэлгэдэгдсэн түүхэнд Америкийн Нэгдсэн Улс Украин дахь нацистуудыг өөрсдийн төлөөлөгч хүч болгон ашигласан бөгөөд энэ нь тэд папын засаглалын дүрийг бүтээж буй яг тэр түүхэн нөхцөл дунд болсон юм. Папын засаглал гэдэг нь бохир үйлээ хийлгэхийн тулд үргэлж, зөвхөн төлөөлөгч хүчнүүдийг ашигладаг эрх мэдэл билээ.</w:t>
      </w:r>
    </w:p>
    <w:p>
      <w:pPr>
        <w:pStyle w:val="ArticleBody"/>
        <w:jc w:val="left"/>
      </w:pPr>
      <w:r>
        <w:rPr>
          <w:rFonts w:ascii="Times New Roman" w:hAnsi="Times New Roman" w:eastAsia="Times New Roman" w:cs="Times New Roman"/>
        </w:rPr>
        <w:t>گەلەکدارکردنا پرسا هێزێن نائینەوەیی لە ئایەتێن دەه تا پازدە پێویستی بە لێکۆڵینەوەیەکی پێغەمبەرانە هەیە لەسەر تایبەتمەندییەکانی ئەنتیوخۆس وەک نیشانەیەک. شەڕەکانی دیادوخی شتێک بوون لە زنجیرە شەڕەکان لەنێوان ساڵانی 323–281 پ.ز. لەنێوان دیادوخییەکاندا (وشەیەکی یۆنانی بۆ “جێنشینان”)، واتە سەربازسەلاران و جێنشینانی ئەسکەندەری مەزن، کە دوای مردنی لە ساڵی 323 پ.ز. بۆ دەستبەسەرداگرتنی ئیمپراتۆریایە فراوانەکەی شەڕیان دەکرد. یەکەم ئەنتیوخۆس، ئەنتیوخۆسی یەکەم سۆتەر بوو، کوڕی سەلەوکی یەکەم نیکاتۆر، یەکێک لە دیادوخییەکانی ئەسکەندەر (جێنشینان)، کە ئیمپراتۆریای سەلەوکی دامەزراند.</w:t>
      </w:r>
    </w:p>
    <w:p>
      <w:pPr>
        <w:pStyle w:val="ArticleBody"/>
        <w:jc w:val="left"/>
      </w:pPr>
      <w:r>
        <w:rPr>
          <w:rFonts w:ascii="Times New Roman" w:hAnsi="Times New Roman" w:eastAsia="Times New Roman" w:cs="Times New Roman"/>
        </w:rPr>
        <w:t>ئانتیۆخۆس ناوێکە کە دەتوانرێت بەو واتایە تێبگەیندرێت کە کەسێکە لە شوێنی کەسێکی تر وەستاوە، بۆ ئەوەی پاڵپشتی بکات. ئانتیۆخۆس هێمای ڕۆمەیە، و ڕۆمای پاپایەتی دژە-مەسیحە، کە هەمان چەشنە هێماسازییەک هەیە وەک ئانتیۆخۆس. ئانتیۆخۆس وەک ناو، نوێنەرایەتی کوڕی دامەزرێنەری ئیمپراتۆریەتی سلوکی دەکرد، و لەو مانایەدا ئانتیۆخۆس لە شوێنی باوکی وەستابوو، وەک وەکیل و نوێنەری ئەو وەستابوو. خوشک وایەت هەردوو شەیتان و پاپا وەک دژە-مەسیح ناساندووە، و دەڵێت پاپا نوێنەری شەیتانە لەسەر زەوی. ئەو ناوە بوو بە ناوێکی خانەدانی ناسراو لە ئیمپراتۆریەتی سلوکی، بەشێک لەبەر پەیوەندییەکەی بە ئانتیۆخۆسی یەکەم سۆتێر و شارۆچکەی ئانتیۆخیا، کە ناوی لێنرابوو بە ناوی یان باوکی سلوکۆسی یەکەم یان کوڕەکەی. پاپا وەکیل و نوێنەری شەیتانە، و بە شێوەی هێمایی ناوی ئانتیۆخۆس نوێنەری وەکیلێکە بۆ باوکی خۆی، دامەزرێنەری شانشینی باکوور کە پایتەختی لە بابڵۆن دانا.</w:t>
      </w:r>
    </w:p>
    <w:p>
      <w:pPr>
        <w:pStyle w:val="ArticleBody"/>
        <w:jc w:val="left"/>
      </w:pPr>
      <w:r>
        <w:rPr>
          <w:rFonts w:ascii="Times New Roman" w:hAnsi="Times New Roman" w:eastAsia="Times New Roman" w:cs="Times New Roman"/>
        </w:rPr>
        <w:t>پس از مرگ اسکندر کبیر در سال ۳۲۳ پیش از میلاد، امپراتوری او در میان دیادوخان (جانشینان) تجزیه شد. در تقسیم بابل (۳۲۳ پیش از میلاد)، سلوکوس در آغاز از سوی پردیکاس، نایب‌السلطنهٔ امپراتوری اسکندر، به‌عنوان فرماندهٔ سواره‌نظامِ همراهان (منصبی بلندپایه و ممتاز در نظامی‌گری) منصوب شد. تا سال ۳۲۱ پیش از میلاد، سلوکوس در پی مرگ پردیکاس و مذاکرات بیشتر میان دیادوخان، در جریان تقسیم تریپارادیسوس، به ساتراپِ (فرماندارِ) بابل منصوب گردید. در سال ۳۱۶ پیش از میلاد، آنتیگونوس یکم مونوفتالموس، یکی دیگر از دیادوخان، به سبب فزونی قدرت خود، سلوکوس را وادار به گریختن از بابل کرد. سلوکوس در مصر نزد بطلمیوس یکم سوتر پناه جست. در سال ۳۱۲ پیش از میلاد، سلوکوس با نیرویی اندک که بطلمیوس در اختیار او نهاده بود، به بابل بازگشت. او نیروهای آنتیگونوس را شکست داد و بابل را بازپس گرفت، و بدین‌سان پایهٔ اقتدار خود را استوار ساخت. این رویداد غالباً به‌عنوان بنیادگذاری امپراتوری سلوکی شناخته می‌شود، و در محاسبات تاریخی، سال ۳۱۲ پیش از میلاد آغاز عصر سلوکی به‌شمار می‌آید.</w:t>
      </w:r>
    </w:p>
    <w:p>
      <w:pPr>
        <w:pStyle w:val="ArticleBody"/>
        <w:jc w:val="left"/>
      </w:pPr>
      <w:r>
        <w:rPr>
          <w:rFonts w:ascii="Times New Roman" w:hAnsi="Times New Roman" w:eastAsia="Times New Roman" w:cs="Times New Roman"/>
        </w:rPr>
        <w:t>Isem Seluecus ketlakatl inin etlajtol griego uan ualeua itech neltl “selas” (σέλας), tlen kijtosneki “tlauilli,” “tlanextli,” noso “tlelli.” Inin tokanextli kijtojtia petlanilistli noso tlanextilistli, tlen cuali icuac motlalia ipan se ueyi tlacatl queme Seleucus I Nicator, in tlayecanque tlen quipiya in Seleucid Empire, uan tlen quixnextia in tetaj tlen oyaya tlauilquetl ilhuicac.</w:t>
      </w:r>
    </w:p>
    <w:p>
      <w:pPr>
        <w:pStyle w:val="ArticleScripture"/>
        <w:jc w:val="left"/>
      </w:pPr>
      <w:r>
        <w:rPr>
          <w:rFonts w:ascii="Times New Roman" w:hAnsi="Times New Roman" w:eastAsia="Times New Roman" w:cs="Times New Roman"/>
        </w:rPr>
        <w:t>“Жаҳонвий манфаатлар ва шарафларга эришиш учун черков ер юзининг буюк кишиларининг илтифоти ва қўллаб-қувватлашини излашга бошланди; ва шу тариқа Масеҳни рад этгач, у Шайтоннинг вакилига — Рим епископига — садоқат кўрсатишга ундаб қўйилди.” The Great Controversy, 50.</w:t>
      </w:r>
    </w:p>
    <w:p>
      <w:pPr>
        <w:pStyle w:val="ArticleBody"/>
        <w:jc w:val="left"/>
      </w:pPr>
      <w:r>
        <w:rPr>
          <w:rFonts w:ascii="Nirmala UI" w:hAnsi="Nirmala UI" w:eastAsia="Nirmala UI" w:cs="Nirmala UI"/>
        </w:rPr>
        <w:t>അന്തിയോക്കുസ്</w:t>
      </w:r>
      <w:r>
        <w:rPr>
          <w:rFonts w:ascii="Times New Roman" w:hAnsi="Times New Roman" w:eastAsia="Times New Roman" w:cs="Times New Roman"/>
        </w:rPr>
        <w:t xml:space="preserve"> </w:t>
      </w:r>
      <w:r>
        <w:rPr>
          <w:rFonts w:ascii="Nirmala UI" w:hAnsi="Nirmala UI" w:eastAsia="Nirmala UI" w:cs="Nirmala UI"/>
        </w:rPr>
        <w:t>മാഗ്നസ്</w:t>
      </w:r>
      <w:r>
        <w:rPr>
          <w:rFonts w:ascii="Times New Roman" w:hAnsi="Times New Roman" w:eastAsia="Times New Roman" w:cs="Times New Roman"/>
        </w:rPr>
        <w:t xml:space="preserve"> </w:t>
      </w:r>
      <w:r>
        <w:rPr>
          <w:rFonts w:ascii="Nirmala UI" w:hAnsi="Nirmala UI" w:eastAsia="Nirmala UI" w:cs="Nirmala UI"/>
        </w:rPr>
        <w:t>പാപ്പൽ</w:t>
      </w:r>
      <w:r>
        <w:rPr>
          <w:rFonts w:ascii="Times New Roman" w:hAnsi="Times New Roman" w:eastAsia="Times New Roman" w:cs="Times New Roman"/>
        </w:rPr>
        <w:t xml:space="preserve"> </w:t>
      </w:r>
      <w:r>
        <w:rPr>
          <w:rFonts w:ascii="Nirmala UI" w:hAnsi="Nirmala UI" w:eastAsia="Nirmala UI" w:cs="Nirmala UI"/>
        </w:rPr>
        <w:t>ശക്തിയുടെ</w:t>
      </w:r>
      <w:r>
        <w:rPr>
          <w:rFonts w:ascii="Times New Roman" w:hAnsi="Times New Roman" w:eastAsia="Times New Roman" w:cs="Times New Roman"/>
        </w:rPr>
        <w:t xml:space="preserve"> </w:t>
      </w:r>
      <w:r>
        <w:rPr>
          <w:rFonts w:ascii="Nirmala UI" w:hAnsi="Nirmala UI" w:eastAsia="Nirmala UI" w:cs="Nirmala UI"/>
        </w:rPr>
        <w:t>പ്രതിനിധിയെ</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പാപ്പാ</w:t>
      </w:r>
      <w:r>
        <w:rPr>
          <w:rFonts w:ascii="Times New Roman" w:hAnsi="Times New Roman" w:eastAsia="Times New Roman" w:cs="Times New Roman"/>
        </w:rPr>
        <w:t xml:space="preserve"> </w:t>
      </w:r>
      <w:r>
        <w:rPr>
          <w:rFonts w:ascii="Nirmala UI" w:hAnsi="Nirmala UI" w:eastAsia="Nirmala UI" w:cs="Nirmala UI"/>
        </w:rPr>
        <w:t>സാത്താന്റെ</w:t>
      </w:r>
      <w:r>
        <w:rPr>
          <w:rFonts w:ascii="Times New Roman" w:hAnsi="Times New Roman" w:eastAsia="Times New Roman" w:cs="Times New Roman"/>
        </w:rPr>
        <w:t xml:space="preserve"> </w:t>
      </w:r>
      <w:r>
        <w:rPr>
          <w:rFonts w:ascii="Nirmala UI" w:hAnsi="Nirmala UI" w:eastAsia="Nirmala UI" w:cs="Nirmala UI"/>
        </w:rPr>
        <w:t>പ്രതിനിധിയായിരിക്കുന്നതുപോലെ</w:t>
      </w:r>
      <w:r>
        <w:rPr>
          <w:rFonts w:ascii="Times New Roman" w:hAnsi="Times New Roman" w:eastAsia="Times New Roman" w:cs="Times New Roman"/>
        </w:rPr>
        <w:t xml:space="preserve">. </w:t>
      </w:r>
      <w:r>
        <w:rPr>
          <w:rFonts w:ascii="Nirmala UI" w:hAnsi="Nirmala UI" w:eastAsia="Nirmala UI" w:cs="Nirmala UI"/>
        </w:rPr>
        <w:t>അന്തിയോക്കുസിന്റെ</w:t>
      </w:r>
      <w:r>
        <w:rPr>
          <w:rFonts w:ascii="Times New Roman" w:hAnsi="Times New Roman" w:eastAsia="Times New Roman" w:cs="Times New Roman"/>
        </w:rPr>
        <w:t xml:space="preserve"> </w:t>
      </w:r>
      <w:r>
        <w:rPr>
          <w:rFonts w:ascii="Nirmala UI" w:hAnsi="Nirmala UI" w:eastAsia="Nirmala UI" w:cs="Nirmala UI"/>
        </w:rPr>
        <w:t>പ്രതീകാത്മകത</w:t>
      </w:r>
      <w:r>
        <w:rPr>
          <w:rFonts w:ascii="Times New Roman" w:hAnsi="Times New Roman" w:eastAsia="Times New Roman" w:cs="Times New Roman"/>
        </w:rPr>
        <w:t xml:space="preserve"> </w:t>
      </w:r>
      <w:r>
        <w:rPr>
          <w:rFonts w:ascii="Nirmala UI" w:hAnsi="Nirmala UI" w:eastAsia="Nirmala UI" w:cs="Nirmala UI"/>
        </w:rPr>
        <w:t>വ്യത്യസ്ത</w:t>
      </w:r>
      <w:r>
        <w:rPr>
          <w:rFonts w:ascii="Times New Roman" w:hAnsi="Times New Roman" w:eastAsia="Times New Roman" w:cs="Times New Roman"/>
        </w:rPr>
        <w:t xml:space="preserve"> </w:t>
      </w:r>
      <w:r>
        <w:rPr>
          <w:rFonts w:ascii="Nirmala UI" w:hAnsi="Nirmala UI" w:eastAsia="Nirmala UI" w:cs="Nirmala UI"/>
        </w:rPr>
        <w:t>പ്രതിനിധി</w:t>
      </w:r>
      <w:r>
        <w:rPr>
          <w:rFonts w:ascii="Times New Roman" w:hAnsi="Times New Roman" w:eastAsia="Times New Roman" w:cs="Times New Roman"/>
        </w:rPr>
        <w:t xml:space="preserve"> </w:t>
      </w:r>
      <w:r>
        <w:rPr>
          <w:rFonts w:ascii="Nirmala UI" w:hAnsi="Nirmala UI" w:eastAsia="Nirmala UI" w:cs="Nirmala UI"/>
        </w:rPr>
        <w:t>ശക്തികളെ</w:t>
      </w:r>
      <w:r>
        <w:rPr>
          <w:rFonts w:ascii="Times New Roman" w:hAnsi="Times New Roman" w:eastAsia="Times New Roman" w:cs="Times New Roman"/>
        </w:rPr>
        <w:t xml:space="preserve"> </w:t>
      </w:r>
      <w:r>
        <w:rPr>
          <w:rFonts w:ascii="Nirmala UI" w:hAnsi="Nirmala UI" w:eastAsia="Nirmala UI" w:cs="Nirmala UI"/>
        </w:rPr>
        <w:t>അനുവദിക്കുന്നു</w:t>
      </w:r>
      <w:r>
        <w:rPr>
          <w:rFonts w:ascii="Times New Roman" w:hAnsi="Times New Roman" w:eastAsia="Times New Roman" w:cs="Times New Roman"/>
        </w:rPr>
        <w:t xml:space="preserve">, </w:t>
      </w:r>
      <w:r>
        <w:rPr>
          <w:rFonts w:ascii="Nirmala UI" w:hAnsi="Nirmala UI" w:eastAsia="Nirmala UI" w:cs="Nirmala UI"/>
        </w:rPr>
        <w:t>അനേകം</w:t>
      </w:r>
      <w:r>
        <w:rPr>
          <w:rFonts w:ascii="Times New Roman" w:hAnsi="Times New Roman" w:eastAsia="Times New Roman" w:cs="Times New Roman"/>
        </w:rPr>
        <w:t xml:space="preserve"> </w:t>
      </w:r>
      <w:r>
        <w:rPr>
          <w:rFonts w:ascii="Nirmala UI" w:hAnsi="Nirmala UI" w:eastAsia="Nirmala UI" w:cs="Nirmala UI"/>
        </w:rPr>
        <w:t>പാപ്പാക്കൾ</w:t>
      </w:r>
      <w:r>
        <w:rPr>
          <w:rFonts w:ascii="Times New Roman" w:hAnsi="Times New Roman" w:eastAsia="Times New Roman" w:cs="Times New Roman"/>
        </w:rPr>
        <w:t xml:space="preserve"> </w:t>
      </w:r>
      <w:r>
        <w:rPr>
          <w:rFonts w:ascii="Nirmala UI" w:hAnsi="Nirmala UI" w:eastAsia="Nirmala UI" w:cs="Nirmala UI"/>
        </w:rPr>
        <w:t>ഉണ്ടായിരുന്നതുപോലെ</w:t>
      </w:r>
      <w:r>
        <w:rPr>
          <w:rFonts w:ascii="Times New Roman" w:hAnsi="Times New Roman" w:eastAsia="Times New Roman" w:cs="Times New Roman"/>
        </w:rPr>
        <w:t>.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റീഗൻ</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പ്രതിനിധിയായിരുന്നു</w:t>
      </w:r>
      <w:r>
        <w:rPr>
          <w:rFonts w:ascii="Times New Roman" w:hAnsi="Times New Roman" w:eastAsia="Times New Roman" w:cs="Times New Roman"/>
        </w:rPr>
        <w:t>; 2014-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യുക്രൈൻ</w:t>
      </w:r>
      <w:r>
        <w:rPr>
          <w:rFonts w:ascii="Times New Roman" w:hAnsi="Times New Roman" w:eastAsia="Times New Roman" w:cs="Times New Roman"/>
        </w:rPr>
        <w:t xml:space="preserve"> </w:t>
      </w:r>
      <w:r>
        <w:rPr>
          <w:rFonts w:ascii="Nirmala UI" w:hAnsi="Nirmala UI" w:eastAsia="Nirmala UI" w:cs="Nirmala UI"/>
        </w:rPr>
        <w:t>ഐക്യനാടുകളുടെ</w:t>
      </w:r>
      <w:r>
        <w:rPr>
          <w:rFonts w:ascii="Times New Roman" w:hAnsi="Times New Roman" w:eastAsia="Times New Roman" w:cs="Times New Roman"/>
        </w:rPr>
        <w:t xml:space="preserve"> </w:t>
      </w:r>
      <w:r>
        <w:rPr>
          <w:rFonts w:ascii="Nirmala UI" w:hAnsi="Nirmala UI" w:eastAsia="Nirmala UI" w:cs="Nirmala UI"/>
        </w:rPr>
        <w:t>പ്രതിനിധിയായി</w:t>
      </w:r>
      <w:r>
        <w:rPr>
          <w:rFonts w:ascii="Times New Roman" w:hAnsi="Times New Roman" w:eastAsia="Times New Roman" w:cs="Times New Roman"/>
        </w:rPr>
        <w:t xml:space="preserve">; </w:t>
      </w:r>
      <w:r>
        <w:rPr>
          <w:rFonts w:ascii="Nirmala UI" w:hAnsi="Nirmala UI" w:eastAsia="Nirmala UI" w:cs="Nirmala UI"/>
        </w:rPr>
        <w:t>പാനിയം</w:t>
      </w:r>
      <w:r>
        <w:rPr>
          <w:rFonts w:ascii="Times New Roman" w:hAnsi="Times New Roman" w:eastAsia="Times New Roman" w:cs="Times New Roman"/>
        </w:rPr>
        <w:t xml:space="preserve"> </w:t>
      </w:r>
      <w:r>
        <w:rPr>
          <w:rFonts w:ascii="Nirmala UI" w:hAnsi="Nirmala UI" w:eastAsia="Nirmala UI" w:cs="Nirmala UI"/>
        </w:rPr>
        <w:t>യുദ്ധത്തിൽ</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പ്രതിനിധിയാണ്</w:t>
      </w:r>
      <w:r>
        <w:rPr>
          <w:rFonts w:ascii="Times New Roman" w:hAnsi="Times New Roman" w:eastAsia="Times New Roman" w:cs="Times New Roman"/>
        </w:rPr>
        <w:t xml:space="preserve">. </w:t>
      </w:r>
      <w:r>
        <w:rPr>
          <w:rFonts w:ascii="Nirmala UI" w:hAnsi="Nirmala UI" w:eastAsia="Nirmala UI" w:cs="Nirmala UI"/>
        </w:rPr>
        <w:t>റീഗൻ</w:t>
      </w:r>
      <w:r>
        <w:rPr>
          <w:rFonts w:ascii="Times New Roman" w:hAnsi="Times New Roman" w:eastAsia="Times New Roman" w:cs="Times New Roman"/>
        </w:rPr>
        <w:t xml:space="preserve"> </w:t>
      </w:r>
      <w:r>
        <w:rPr>
          <w:rFonts w:ascii="Nirmala UI" w:hAnsi="Nirmala UI" w:eastAsia="Nirmala UI" w:cs="Nirmala UI"/>
        </w:rPr>
        <w:t>ആദ്യനായിരുന്നു</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അവസാനനാണ്</w:t>
      </w:r>
      <w:r>
        <w:rPr>
          <w:rFonts w:ascii="Times New Roman" w:hAnsi="Times New Roman" w:eastAsia="Times New Roman" w:cs="Times New Roman"/>
        </w:rPr>
        <w:t xml:space="preserve">, </w:t>
      </w:r>
      <w:r>
        <w:rPr>
          <w:rFonts w:ascii="Nirmala UI" w:hAnsi="Nirmala UI" w:eastAsia="Nirmala UI" w:cs="Nirmala UI"/>
        </w:rPr>
        <w:t>സെലെൻസ്കി</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ഇടയിലെ</w:t>
      </w:r>
      <w:r>
        <w:rPr>
          <w:rFonts w:ascii="Times New Roman" w:hAnsi="Times New Roman" w:eastAsia="Times New Roman" w:cs="Times New Roman"/>
        </w:rPr>
        <w:t xml:space="preserve"> </w:t>
      </w:r>
      <w:r>
        <w:rPr>
          <w:rFonts w:ascii="Nirmala UI" w:hAnsi="Nirmala UI" w:eastAsia="Nirmala UI" w:cs="Nirmala UI"/>
        </w:rPr>
        <w:t>കലാപമാണ്</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თერთმეტი თერთმეტი</dc:title>
  <dc:subject>یازدە، یازدە: شایەتی پێشبینیکراوی دانیال و ئاشکرادانەكە</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