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Pinycëw - Namba Apii</w:t>
      </w:r>
    </w:p>
    <w:p>
      <w:pPr>
        <w:pStyle w:val="ArticleSubtitle"/>
        <w:jc w:val="left"/>
      </w:pPr>
      <w:r>
        <w:rPr>
          <w:rFonts w:ascii="Arial" w:hAnsi="Arial" w:eastAsia="Arial" w:cs="Arial"/>
        </w:rPr>
        <w:t>Isaías Cuarenta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Na gayi ti Pannakailatak ni Jesu-Cristo a maipapaay ket iramanna ti pannakaammuan ti sao a Hebreo a naipatarus kas “kinapudno,” nga isu, iti sabali pay a bambanag, iti mangibagi iti kababalin ni Cristo kas Alpha ken Omega. Ti punganay ti maysa a banag a mangitakder iti pagpatinggaan ti maysa a banag ket agwarwaras iti entero a Biblia, ket ti kababalin ni Cristo ket naiparangarang iti Biblia, ta Isuna ti Sao. Ti Alpha ken Omega ket dayta nga elemento ti kababalin ni Cristo a pagbagaanna a mismo, kas pammaneknek a Isuna ket Dios.</w:t>
      </w:r>
    </w:p>
    <w:p>
      <w:pPr>
        <w:pStyle w:val="ArticleBody"/>
        <w:jc w:val="left"/>
      </w:pPr>
      <w:r>
        <w:rPr>
          <w:rFonts w:ascii="Times New Roman" w:hAnsi="Times New Roman" w:eastAsia="Times New Roman" w:cs="Times New Roman"/>
        </w:rPr>
        <w:t>ایشعیاہ دا چالھیواں باب اُک نبوّتی بیان دے آغاز دی نشان دہی کردا اے، جو ایشعیاہ دی کتاب دے آخر، یعنی چھیاسٹھویں باب، تک جاری رہندا اے۔ ایہ اس مُعزّی دی پہچان نال شروع ہوندا اے جس نوں بھیجیا جاندا اے، جس دا وعدہ مسیح اپنے شاگرداں نوں کردا اے تاکہ اوہنوں اپنے روانہ ہوݨ توں تسلی دےوے؛ پر مُعزّی دا آؤݨا، جیݨواں ساریان نبوتاں دا ہوندا اے، اپنی کامل تکمیل آخری دِناں وچ لبھدا اے۔ ایشعیاہ اتے یسوع ولوں مُعزّی دی آمد دی پہچان ایک لاکھ چوّالی ہزار دے تحریک دی مایوسی ول اشارہ کردی اے، جو 18 جولائی، 2020 نوں واقع ہوئی۔</w:t>
      </w:r>
    </w:p>
    <w:p>
      <w:pPr>
        <w:pStyle w:val="ArticleScripture"/>
        <w:jc w:val="left"/>
      </w:pP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लाभदायक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जाऊँ</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भेजूँगा।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ठहराएगा।</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16:7, 8.</w:t>
      </w:r>
    </w:p>
    <w:p>
      <w:pPr>
        <w:pStyle w:val="ArticleBody"/>
        <w:jc w:val="left"/>
      </w:pPr>
      <w:r>
        <w:rPr>
          <w:rFonts w:ascii="Times New Roman" w:hAnsi="Times New Roman" w:eastAsia="Times New Roman" w:cs="Times New Roman"/>
        </w:rPr>
        <w:t>Neno “dhambi, haki, na hukumu” ndilo ambalo Mfariji atalitumika “kuushuhudia hatia” ulimwengu. Neno lililotafsiriwa kuwa “kuushuhudia hatia,” lajumuisha pia maana ya kusadikisha. Hatua hizo tatu za “dhambi, haki, na hukumu” zinawakilisha neno la Kiebrania linalotafsiriwa kuwa “kweli.” Neno hilo lilibuniwa kutokana na herufi ya kwanza, ya kumi na tatu, na ya mwisho ya alfabeti ya Kiebrania, nayo huwakilisha kwamba Muumba wa vitu vyote ndiye wa kwanza na wa mwisho, Alfa na Omega. Mfariji atakapowajia wale laki moja arobaini na nne waliokatishwa tamaa, atawasadikisha wao, na kisha ulimwengu, kwamba Mungu ndiye Alfa na Omega.</w:t>
      </w:r>
    </w:p>
    <w:p>
      <w:pPr>
        <w:pStyle w:val="ArticleScripture"/>
        <w:jc w:val="left"/>
      </w:pPr>
      <w:r>
        <w:rPr>
          <w:rFonts w:ascii="Times New Roman" w:hAnsi="Times New Roman" w:eastAsia="Times New Roman" w:cs="Times New Roman"/>
        </w:rPr>
        <w:t>“آسودگی بخشو، آسودگی بخشو میرے لوگوں کو، تمہارا خدا فرماتا ہے۔ یروشلیم سے دلجوئی کی باتیں کرو، اور اُسے پکار کر کہو کہ اُس کی جدوجہد پوری ہوئی، کہ اُس کی بدکرداری معاف کی گئی؛ کیونکہ اُس نے اپنے تمام گناہوں کے بدلے خداوند کے ہاتھ سے دُگنا پایا ہے۔ ایک پکارنے والے کی آواز بیابان میں کہتی ہے: خداوند کی راہ تیار کرو، صحرا میں ہمارے خدا کے لیے شاہراہ سیدھی کرو۔ ہر وادی بلند کی جائے گی، اور ہر پہاڑ اور ٹیلہ پست کیا جائے گا؛ اور ٹیڑھی جگہیں سیدھی، اور ناہموار مقام ہموار میدان بن جائیں گے۔ اور خداوند کا جلال ظاہر ہوگا، اور تمام بشر اُسے یکبارگی دیکھیں گے؛ کیونکہ خداوند کے دہن نے یہ فرمایا ہے۔ یسعیاہ 40:1–5”</w:t>
      </w:r>
    </w:p>
    <w:p>
      <w:pPr>
        <w:pStyle w:val="ArticleBody"/>
        <w:jc w:val="left"/>
      </w:pP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मलाकी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सहायक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तेज</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देखेंगे।</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उन्मोचन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 voix dit : Crie. Et il dit : Que crierai-je ? Toute chair est comme l’herbe, et toute sa beauté comme la fleur des champs : l’herbe se dessèche, la fleur se fane, parce que le souffle du Seigneur passe sur elle ; certainement, le peuple est comme l’herbe. L’herbe se dessèche, la fleur se fane ; mais la parole de notre Dieu subsistera à jamais. Ésaïe 40:6–8.</w:t>
      </w:r>
    </w:p>
    <w:p>
      <w:pPr>
        <w:pStyle w:val="ArticleBody"/>
        <w:jc w:val="left"/>
      </w:pPr>
      <w:r>
        <w:rPr>
          <w:rFonts w:ascii="Times New Roman" w:hAnsi="Times New Roman" w:eastAsia="Times New Roman" w:cs="Times New Roman"/>
        </w:rPr>
        <w:t>Успенэ Христосэ къыщыӏу зэрыгъэхьэзыр, Альфа рэ Omega хэту къызэригъэщ, Исламым и символикэм щыщагъэув. Езекъил къырыкӏо щагъэщиплӏым, псэу къым икӏыжьыбжьэ хэкум псэу къыхъуахэр апэрэ зэрызэхэту, унафэм и тхылъыпсым къыщыдэкӏу пшъэшъэу плӏыр и хабарым фэдэу къызэгъэпсэхын.</w:t>
      </w:r>
    </w:p>
    <w:p>
      <w:pPr>
        <w:pStyle w:val="ArticleScripture"/>
        <w:jc w:val="left"/>
      </w:pPr>
      <w:r>
        <w:rPr>
          <w:rFonts w:ascii="Times New Roman" w:hAnsi="Times New Roman" w:eastAsia="Times New Roman" w:cs="Times New Roman"/>
        </w:rPr>
        <w:t>“Ángeles están sujetando los cuatro vientos, representados como un caballo airado que procura soltarse y lanzarse sobre la faz de toda la tierra, llevando destrucción y muerte a su paso.</w:t>
      </w:r>
    </w:p>
    <w:p>
      <w:pPr>
        <w:pStyle w:val="ArticleScripture"/>
        <w:jc w:val="left"/>
      </w:pPr>
      <w:r>
        <w:rPr>
          <w:rFonts w:ascii="Times New Roman" w:hAnsi="Times New Roman" w:eastAsia="Times New Roman" w:cs="Times New Roman"/>
        </w:rPr>
        <w:t>“</w:t>
      </w:r>
      <w:r>
        <w:rPr>
          <w:rFonts w:ascii="Sylfaen" w:hAnsi="Sylfaen" w:eastAsia="Sylfaen" w:cs="Sylfaen"/>
        </w:rPr>
        <w:t>ჩვენ</w:t>
      </w:r>
      <w:r>
        <w:rPr>
          <w:rFonts w:ascii="Times New Roman" w:hAnsi="Times New Roman" w:eastAsia="Times New Roman" w:cs="Times New Roman"/>
        </w:rPr>
        <w:t xml:space="preserve"> </w:t>
      </w:r>
      <w:r>
        <w:rPr>
          <w:rFonts w:ascii="Sylfaen" w:hAnsi="Sylfaen" w:eastAsia="Sylfaen" w:cs="Sylfaen"/>
        </w:rPr>
        <w:t>ვიძინებთ</w:t>
      </w:r>
      <w:r>
        <w:rPr>
          <w:rFonts w:ascii="Times New Roman" w:hAnsi="Times New Roman" w:eastAsia="Times New Roman" w:cs="Times New Roman"/>
        </w:rPr>
        <w:t xml:space="preserve"> </w:t>
      </w:r>
      <w:r>
        <w:rPr>
          <w:rFonts w:ascii="Sylfaen" w:hAnsi="Sylfaen" w:eastAsia="Sylfaen" w:cs="Sylfaen"/>
        </w:rPr>
        <w:t>ნუთუ</w:t>
      </w:r>
      <w:r>
        <w:rPr>
          <w:rFonts w:ascii="Times New Roman" w:hAnsi="Times New Roman" w:eastAsia="Times New Roman" w:cs="Times New Roman"/>
        </w:rPr>
        <w:t xml:space="preserve"> </w:t>
      </w:r>
      <w:r>
        <w:rPr>
          <w:rFonts w:ascii="Sylfaen" w:hAnsi="Sylfaen" w:eastAsia="Sylfaen" w:cs="Sylfaen"/>
        </w:rPr>
        <w:t>თვით</w:t>
      </w:r>
      <w:r>
        <w:rPr>
          <w:rFonts w:ascii="Times New Roman" w:hAnsi="Times New Roman" w:eastAsia="Times New Roman" w:cs="Times New Roman"/>
        </w:rPr>
        <w:t xml:space="preserve"> </w:t>
      </w:r>
      <w:r>
        <w:rPr>
          <w:rFonts w:ascii="Sylfaen" w:hAnsi="Sylfaen" w:eastAsia="Sylfaen" w:cs="Sylfaen"/>
        </w:rPr>
        <w:t>მარადიული</w:t>
      </w:r>
      <w:r>
        <w:rPr>
          <w:rFonts w:ascii="Times New Roman" w:hAnsi="Times New Roman" w:eastAsia="Times New Roman" w:cs="Times New Roman"/>
        </w:rPr>
        <w:t xml:space="preserve"> </w:t>
      </w:r>
      <w:r>
        <w:rPr>
          <w:rFonts w:ascii="Sylfaen" w:hAnsi="Sylfaen" w:eastAsia="Sylfaen" w:cs="Sylfaen"/>
        </w:rPr>
        <w:t>სამყაროს</w:t>
      </w:r>
      <w:r>
        <w:rPr>
          <w:rFonts w:ascii="Times New Roman" w:hAnsi="Times New Roman" w:eastAsia="Times New Roman" w:cs="Times New Roman"/>
        </w:rPr>
        <w:t xml:space="preserve"> </w:t>
      </w:r>
      <w:r>
        <w:rPr>
          <w:rFonts w:ascii="Sylfaen" w:hAnsi="Sylfaen" w:eastAsia="Sylfaen" w:cs="Sylfaen"/>
        </w:rPr>
        <w:t>კიდეზე</w:t>
      </w:r>
      <w:r>
        <w:rPr>
          <w:rFonts w:ascii="Times New Roman" w:hAnsi="Times New Roman" w:eastAsia="Times New Roman" w:cs="Times New Roman"/>
        </w:rPr>
        <w:t xml:space="preserve">? </w:t>
      </w:r>
      <w:r>
        <w:rPr>
          <w:rFonts w:ascii="Sylfaen" w:hAnsi="Sylfaen" w:eastAsia="Sylfaen" w:cs="Sylfaen"/>
        </w:rPr>
        <w:t>ვიქნებით</w:t>
      </w:r>
      <w:r>
        <w:rPr>
          <w:rFonts w:ascii="Times New Roman" w:hAnsi="Times New Roman" w:eastAsia="Times New Roman" w:cs="Times New Roman"/>
        </w:rPr>
        <w:t xml:space="preserve"> </w:t>
      </w:r>
      <w:r>
        <w:rPr>
          <w:rFonts w:ascii="Sylfaen" w:hAnsi="Sylfaen" w:eastAsia="Sylfaen" w:cs="Sylfaen"/>
        </w:rPr>
        <w:t>კი</w:t>
      </w:r>
      <w:r>
        <w:rPr>
          <w:rFonts w:ascii="Times New Roman" w:hAnsi="Times New Roman" w:eastAsia="Times New Roman" w:cs="Times New Roman"/>
        </w:rPr>
        <w:t xml:space="preserve"> </w:t>
      </w:r>
      <w:r>
        <w:rPr>
          <w:rFonts w:ascii="Sylfaen" w:hAnsi="Sylfaen" w:eastAsia="Sylfaen" w:cs="Sylfaen"/>
        </w:rPr>
        <w:t>უგრძნობნი</w:t>
      </w:r>
      <w:r>
        <w:rPr>
          <w:rFonts w:ascii="Times New Roman" w:hAnsi="Times New Roman" w:eastAsia="Times New Roman" w:cs="Times New Roman"/>
        </w:rPr>
        <w:t xml:space="preserve">, </w:t>
      </w:r>
      <w:r>
        <w:rPr>
          <w:rFonts w:ascii="Sylfaen" w:hAnsi="Sylfaen" w:eastAsia="Sylfaen" w:cs="Sylfaen"/>
        </w:rPr>
        <w:t>ცივნი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მკვდარნი</w:t>
      </w:r>
      <w:r>
        <w:rPr>
          <w:rFonts w:ascii="Times New Roman" w:hAnsi="Times New Roman" w:eastAsia="Times New Roman" w:cs="Times New Roman"/>
        </w:rPr>
        <w:t xml:space="preserve">? </w:t>
      </w:r>
      <w:r>
        <w:rPr>
          <w:rFonts w:ascii="Sylfaen" w:hAnsi="Sylfaen" w:eastAsia="Sylfaen" w:cs="Sylfaen"/>
        </w:rPr>
        <w:t>ო</w:t>
      </w:r>
      <w:r>
        <w:rPr>
          <w:rFonts w:ascii="Times New Roman" w:hAnsi="Times New Roman" w:eastAsia="Times New Roman" w:cs="Times New Roman"/>
        </w:rPr>
        <w:t xml:space="preserve">, </w:t>
      </w:r>
      <w:r>
        <w:rPr>
          <w:rFonts w:ascii="Sylfaen" w:hAnsi="Sylfaen" w:eastAsia="Sylfaen" w:cs="Sylfaen"/>
        </w:rPr>
        <w:t>ნეტავ</w:t>
      </w:r>
      <w:r>
        <w:rPr>
          <w:rFonts w:ascii="Times New Roman" w:hAnsi="Times New Roman" w:eastAsia="Times New Roman" w:cs="Times New Roman"/>
        </w:rPr>
        <w:t xml:space="preserve"> </w:t>
      </w:r>
      <w:r>
        <w:rPr>
          <w:rFonts w:ascii="Sylfaen" w:hAnsi="Sylfaen" w:eastAsia="Sylfaen" w:cs="Sylfaen"/>
        </w:rPr>
        <w:t>ჩვენს</w:t>
      </w:r>
      <w:r>
        <w:rPr>
          <w:rFonts w:ascii="Times New Roman" w:hAnsi="Times New Roman" w:eastAsia="Times New Roman" w:cs="Times New Roman"/>
        </w:rPr>
        <w:t xml:space="preserve"> </w:t>
      </w:r>
      <w:r>
        <w:rPr>
          <w:rFonts w:ascii="Sylfaen" w:hAnsi="Sylfaen" w:eastAsia="Sylfaen" w:cs="Sylfaen"/>
        </w:rPr>
        <w:t>ეკლესიებში</w:t>
      </w:r>
      <w:r>
        <w:rPr>
          <w:rFonts w:ascii="Times New Roman" w:hAnsi="Times New Roman" w:eastAsia="Times New Roman" w:cs="Times New Roman"/>
        </w:rPr>
        <w:t xml:space="preserve"> </w:t>
      </w:r>
      <w:r>
        <w:rPr>
          <w:rFonts w:ascii="Sylfaen" w:hAnsi="Sylfaen" w:eastAsia="Sylfaen" w:cs="Sylfaen"/>
        </w:rPr>
        <w:t>ყოფილიყოს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სული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სუნთქვა</w:t>
      </w:r>
      <w:r>
        <w:rPr>
          <w:rFonts w:ascii="Times New Roman" w:hAnsi="Times New Roman" w:eastAsia="Times New Roman" w:cs="Times New Roman"/>
        </w:rPr>
        <w:t xml:space="preserve">, </w:t>
      </w:r>
      <w:r>
        <w:rPr>
          <w:rFonts w:ascii="Sylfaen" w:hAnsi="Sylfaen" w:eastAsia="Sylfaen" w:cs="Sylfaen"/>
        </w:rPr>
        <w:t>შთაბერილი</w:t>
      </w:r>
      <w:r>
        <w:rPr>
          <w:rFonts w:ascii="Times New Roman" w:hAnsi="Times New Roman" w:eastAsia="Times New Roman" w:cs="Times New Roman"/>
        </w:rPr>
        <w:t xml:space="preserve"> </w:t>
      </w:r>
      <w:r>
        <w:rPr>
          <w:rFonts w:ascii="Sylfaen" w:hAnsi="Sylfaen" w:eastAsia="Sylfaen" w:cs="Sylfaen"/>
        </w:rPr>
        <w:t>მის</w:t>
      </w:r>
      <w:r>
        <w:rPr>
          <w:rFonts w:ascii="Times New Roman" w:hAnsi="Times New Roman" w:eastAsia="Times New Roman" w:cs="Times New Roman"/>
        </w:rPr>
        <w:t xml:space="preserve"> </w:t>
      </w:r>
      <w:r>
        <w:rPr>
          <w:rFonts w:ascii="Sylfaen" w:hAnsi="Sylfaen" w:eastAsia="Sylfaen" w:cs="Sylfaen"/>
        </w:rPr>
        <w:t>ხალხში</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ფეხზე</w:t>
      </w:r>
      <w:r>
        <w:rPr>
          <w:rFonts w:ascii="Times New Roman" w:hAnsi="Times New Roman" w:eastAsia="Times New Roman" w:cs="Times New Roman"/>
        </w:rPr>
        <w:t xml:space="preserve"> </w:t>
      </w:r>
      <w:r>
        <w:rPr>
          <w:rFonts w:ascii="Sylfaen" w:hAnsi="Sylfaen" w:eastAsia="Sylfaen" w:cs="Sylfaen"/>
        </w:rPr>
        <w:t>დამდგარიყვნენ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ეცოცხლათ</w:t>
      </w:r>
      <w:r>
        <w:rPr>
          <w:rFonts w:ascii="Times New Roman" w:hAnsi="Times New Roman" w:eastAsia="Times New Roman" w:cs="Times New Roman"/>
        </w:rPr>
        <w:t xml:space="preserve">. </w:t>
      </w:r>
      <w:r>
        <w:rPr>
          <w:rFonts w:ascii="Sylfaen" w:hAnsi="Sylfaen" w:eastAsia="Sylfaen" w:cs="Sylfaen"/>
        </w:rPr>
        <w:t>ჩვენ</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დავინახოთ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გზა</w:t>
      </w:r>
      <w:r>
        <w:rPr>
          <w:rFonts w:ascii="Times New Roman" w:hAnsi="Times New Roman" w:eastAsia="Times New Roman" w:cs="Times New Roman"/>
        </w:rPr>
        <w:t xml:space="preserve"> </w:t>
      </w:r>
      <w:r>
        <w:rPr>
          <w:rFonts w:ascii="Sylfaen" w:hAnsi="Sylfaen" w:eastAsia="Sylfaen" w:cs="Sylfaen"/>
        </w:rPr>
        <w:t>ვიწროა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კარიბჭე</w:t>
      </w:r>
      <w:r>
        <w:rPr>
          <w:rFonts w:ascii="Times New Roman" w:hAnsi="Times New Roman" w:eastAsia="Times New Roman" w:cs="Times New Roman"/>
        </w:rPr>
        <w:t xml:space="preserve"> — </w:t>
      </w:r>
      <w:r>
        <w:rPr>
          <w:rFonts w:ascii="Sylfaen" w:hAnsi="Sylfaen" w:eastAsia="Sylfaen" w:cs="Sylfaen"/>
        </w:rPr>
        <w:t>ტევრში</w:t>
      </w:r>
      <w:r>
        <w:rPr>
          <w:rFonts w:ascii="Times New Roman" w:hAnsi="Times New Roman" w:eastAsia="Times New Roman" w:cs="Times New Roman"/>
        </w:rPr>
        <w:t xml:space="preserve"> </w:t>
      </w:r>
      <w:r>
        <w:rPr>
          <w:rFonts w:ascii="Sylfaen" w:hAnsi="Sylfaen" w:eastAsia="Sylfaen" w:cs="Sylfaen"/>
        </w:rPr>
        <w:t>შესასვლელი</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ვიწრო</w:t>
      </w:r>
      <w:r>
        <w:rPr>
          <w:rFonts w:ascii="Times New Roman" w:hAnsi="Times New Roman" w:eastAsia="Times New Roman" w:cs="Times New Roman"/>
        </w:rPr>
        <w:t xml:space="preserve"> </w:t>
      </w:r>
      <w:r>
        <w:rPr>
          <w:rFonts w:ascii="Sylfaen" w:hAnsi="Sylfaen" w:eastAsia="Sylfaen" w:cs="Sylfaen"/>
        </w:rPr>
        <w:t>კარიბჭით</w:t>
      </w:r>
      <w:r>
        <w:rPr>
          <w:rFonts w:ascii="Times New Roman" w:hAnsi="Times New Roman" w:eastAsia="Times New Roman" w:cs="Times New Roman"/>
        </w:rPr>
        <w:t xml:space="preserve"> </w:t>
      </w:r>
      <w:r>
        <w:rPr>
          <w:rFonts w:ascii="Sylfaen" w:hAnsi="Sylfaen" w:eastAsia="Sylfaen" w:cs="Sylfaen"/>
        </w:rPr>
        <w:t>გავდივართ</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სიფართოვე</w:t>
      </w:r>
      <w:r>
        <w:rPr>
          <w:rFonts w:ascii="Times New Roman" w:hAnsi="Times New Roman" w:eastAsia="Times New Roman" w:cs="Times New Roman"/>
        </w:rPr>
        <w:t xml:space="preserve"> </w:t>
      </w:r>
      <w:r>
        <w:rPr>
          <w:rFonts w:ascii="Sylfaen" w:hAnsi="Sylfaen" w:eastAsia="Sylfaen" w:cs="Sylfaen"/>
        </w:rPr>
        <w:t>უსაზღვროა</w:t>
      </w:r>
      <w:r>
        <w:rPr>
          <w:rFonts w:ascii="Times New Roman" w:hAnsi="Times New Roman" w:eastAsia="Times New Roman" w:cs="Times New Roman"/>
        </w:rPr>
        <w:t>.” Manuscript Releases, volume 20, 217.</w:t>
      </w:r>
    </w:p>
    <w:p>
      <w:pPr>
        <w:pStyle w:val="ArticleBody"/>
        <w:jc w:val="left"/>
      </w:pPr>
      <w:r>
        <w:rPr>
          <w:rFonts w:ascii="Times New Roman" w:hAnsi="Times New Roman" w:eastAsia="Times New Roman" w:cs="Times New Roman"/>
        </w:rPr>
        <w:t>اسبِ خشمگینِ نبوتِ کتاب‌مقدس، اسلام است. این اسبِ خشمگین از انجام کار ویرانگر خود بازداشته شده است؛ چنان‌که در مکاشفهٔ هفت، نگاه‌داشتنِ چهار باد به‌وسیلهٔ چهار فرشته این امر را نشان می‌دهد. آنان مهار شده‌اند تا آن‌گاه که صد و چهل و چهار هزار نفر مُهر شوند.</w:t>
      </w:r>
    </w:p>
    <w:p>
      <w:pPr>
        <w:pStyle w:val="ArticleScripture"/>
        <w:jc w:val="left"/>
      </w:pP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ᏗᎪᎵᏰᏍᎬ</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ᎠᏂᎩᏯ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ᎠᏂᏙᎾᎥ</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ᎠᏂᏍᎦᏯᎢ</w:t>
      </w:r>
      <w:r>
        <w:rPr>
          <w:rFonts w:ascii="Times New Roman" w:hAnsi="Times New Roman" w:eastAsia="Times New Roman" w:cs="Times New Roman"/>
        </w:rPr>
        <w:t xml:space="preserve">, </w:t>
      </w:r>
      <w:r>
        <w:rPr>
          <w:rFonts w:ascii="Gadugi" w:hAnsi="Gadugi" w:eastAsia="Gadugi" w:cs="Gadugi"/>
        </w:rPr>
        <w:t>ᎠᏂᏂᏴᎲ</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ᎠᏁᎬ</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ᎦᏃᎴ</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ᏱᏚᎴᎦ</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ᎠᏂᎡᎶᎯ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ᏥᎦᎵ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ᏗᏡᎬᎢ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w:t>
      </w:r>
      <w:r>
        <w:rPr>
          <w:rFonts w:ascii="Times New Roman" w:hAnsi="Times New Roman" w:eastAsia="Times New Roman" w:cs="Times New Roman"/>
        </w:rPr>
        <w:t xml:space="preserve"> </w:t>
      </w:r>
      <w:r>
        <w:rPr>
          <w:rFonts w:ascii="Gadugi" w:hAnsi="Gadugi" w:eastAsia="Gadugi" w:cs="Gadugi"/>
        </w:rPr>
        <w:t>ᎦᏙᎴ</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ᏧᏗᎧᎿᎢ</w:t>
      </w:r>
      <w:r>
        <w:rPr>
          <w:rFonts w:ascii="Times New Roman" w:hAnsi="Times New Roman" w:eastAsia="Times New Roman" w:cs="Times New Roman"/>
        </w:rPr>
        <w:t xml:space="preserve"> </w:t>
      </w:r>
      <w:r>
        <w:rPr>
          <w:rFonts w:ascii="Gadugi" w:hAnsi="Gadugi" w:eastAsia="Gadugi" w:cs="Gadugi"/>
        </w:rPr>
        <w:t>ᏓᎦᎶᎯᏍᎩ</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ᎬᏃᎯ</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ᎠᏍᏓᏯᏴᎮ</w:t>
      </w:r>
      <w:r>
        <w:rPr>
          <w:rFonts w:ascii="Times New Roman" w:hAnsi="Times New Roman" w:eastAsia="Times New Roman" w:cs="Times New Roman"/>
        </w:rPr>
        <w:t xml:space="preserve"> </w:t>
      </w:r>
      <w:r>
        <w:rPr>
          <w:rFonts w:ascii="Gadugi" w:hAnsi="Gadugi" w:eastAsia="Gadugi" w:cs="Gadugi"/>
        </w:rPr>
        <w:t>ᎤᏁᎷᎬ</w:t>
      </w:r>
      <w:r>
        <w:rPr>
          <w:rFonts w:ascii="Times New Roman" w:hAnsi="Times New Roman" w:eastAsia="Times New Roman" w:cs="Times New Roman"/>
        </w:rPr>
        <w:t xml:space="preserve"> </w:t>
      </w:r>
      <w:r>
        <w:rPr>
          <w:rFonts w:ascii="Gadugi" w:hAnsi="Gadugi" w:eastAsia="Gadugi" w:cs="Gadugi"/>
        </w:rPr>
        <w:t>ᏧᏁᎬᎢ</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ᎠᏂᎩᏯ</w:t>
      </w:r>
      <w:r>
        <w:rPr>
          <w:rFonts w:ascii="Times New Roman" w:hAnsi="Times New Roman" w:eastAsia="Times New Roman" w:cs="Times New Roman"/>
        </w:rPr>
        <w:t xml:space="preserve"> </w:t>
      </w:r>
      <w:r>
        <w:rPr>
          <w:rFonts w:ascii="Gadugi" w:hAnsi="Gadugi" w:eastAsia="Gadugi" w:cs="Gadugi"/>
        </w:rPr>
        <w:t>ᎠᏂᏍᎦᏯᎢ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ᎤᏂᏁᏤᎸ</w:t>
      </w:r>
      <w:r>
        <w:rPr>
          <w:rFonts w:ascii="Times New Roman" w:hAnsi="Times New Roman" w:eastAsia="Times New Roman" w:cs="Times New Roman"/>
        </w:rPr>
        <w:t xml:space="preserve"> </w:t>
      </w:r>
      <w:r>
        <w:rPr>
          <w:rFonts w:ascii="Gadugi" w:hAnsi="Gadugi" w:eastAsia="Gadugi" w:cs="Gadugi"/>
        </w:rPr>
        <w:t>ᎤᎾᏓᎬᏩᏍᏗ</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ᎠᏂᎡᎶᎯ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ᏥᎦᎵ</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xml:space="preserve">, </w:t>
      </w:r>
      <w:r>
        <w:rPr>
          <w:rFonts w:ascii="Gadugi" w:hAnsi="Gadugi" w:eastAsia="Gadugi" w:cs="Gadugi"/>
        </w:rPr>
        <w:t>ᏞᏍᏗ</w:t>
      </w:r>
      <w:r>
        <w:rPr>
          <w:rFonts w:ascii="Times New Roman" w:hAnsi="Times New Roman" w:eastAsia="Times New Roman" w:cs="Times New Roman"/>
        </w:rPr>
        <w:t xml:space="preserve"> </w:t>
      </w:r>
      <w:r>
        <w:rPr>
          <w:rFonts w:ascii="Gadugi" w:hAnsi="Gadugi" w:eastAsia="Gadugi" w:cs="Gadugi"/>
        </w:rPr>
        <w:t>ᏱᏣᏓᎬᏩᏎᎮ</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ᎠᏂᎡᎶᎯ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ᏥᎦᎵ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ᏗᏡᎬᎢ</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ᏧᏙᎰᏒ</w:t>
      </w:r>
      <w:r>
        <w:rPr>
          <w:rFonts w:ascii="Times New Roman" w:hAnsi="Times New Roman" w:eastAsia="Times New Roman" w:cs="Times New Roman"/>
        </w:rPr>
        <w:t xml:space="preserve"> </w:t>
      </w:r>
      <w:r>
        <w:rPr>
          <w:rFonts w:ascii="Gadugi" w:hAnsi="Gadugi" w:eastAsia="Gadugi" w:cs="Gadugi"/>
        </w:rPr>
        <w:t>ᏱᏗᏙᎳᏈᏍᎨ</w:t>
      </w:r>
      <w:r>
        <w:rPr>
          <w:rFonts w:ascii="Times New Roman" w:hAnsi="Times New Roman" w:eastAsia="Times New Roman" w:cs="Times New Roman"/>
        </w:rPr>
        <w:t xml:space="preserve"> </w:t>
      </w:r>
      <w:r>
        <w:rPr>
          <w:rFonts w:ascii="Gadugi" w:hAnsi="Gadugi" w:eastAsia="Gadugi" w:cs="Gadugi"/>
        </w:rPr>
        <w:t>ᎣᎦᏤᎵ</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ᏧᏅᏏᏓᏍᏗ</w:t>
      </w:r>
      <w:r>
        <w:rPr>
          <w:rFonts w:ascii="Times New Roman" w:hAnsi="Times New Roman" w:eastAsia="Times New Roman" w:cs="Times New Roman"/>
        </w:rPr>
        <w:t xml:space="preserve"> </w:t>
      </w:r>
      <w:r>
        <w:rPr>
          <w:rFonts w:ascii="Gadugi" w:hAnsi="Gadugi" w:eastAsia="Gadugi" w:cs="Gadugi"/>
        </w:rPr>
        <w:t>ᎤᏂᎦᏍᎨᏂᏙᎲᎢ</w:t>
      </w:r>
      <w:r>
        <w:rPr>
          <w:rFonts w:ascii="Times New Roman" w:hAnsi="Times New Roman" w:eastAsia="Times New Roman" w:cs="Times New Roman"/>
        </w:rPr>
        <w:t xml:space="preserve">. </w:t>
      </w:r>
      <w:r>
        <w:rPr>
          <w:rFonts w:ascii="Gadugi" w:hAnsi="Gadugi" w:eastAsia="Gadugi" w:cs="Gadugi"/>
        </w:rPr>
        <w:t>ᎦᏃᏣᎳᏅᎯ</w:t>
      </w:r>
      <w:r>
        <w:rPr>
          <w:rFonts w:ascii="Times New Roman" w:hAnsi="Times New Roman" w:eastAsia="Times New Roman" w:cs="Times New Roman"/>
        </w:rPr>
        <w:t xml:space="preserve"> 7:1–3.</w:t>
      </w:r>
    </w:p>
    <w:p>
      <w:pPr>
        <w:pStyle w:val="ArticleBody"/>
        <w:jc w:val="left"/>
      </w:pPr>
      <w:r>
        <w:rPr>
          <w:rFonts w:ascii="Times New Roman" w:hAnsi="Times New Roman" w:eastAsia="Times New Roman" w:cs="Times New Roman"/>
        </w:rPr>
        <w:t>Los cuatro vientos retenidos representan la restricción del Islam hasta que se complete el sellamiento del pueblo de Dios. El Islam está representado en Apocalipsis como las últimas tres de las siete trompetas, y también como los tres ayes.</w:t>
      </w:r>
    </w:p>
    <w:p>
      <w:pPr>
        <w:pStyle w:val="ArticleScripture"/>
        <w:jc w:val="left"/>
      </w:pPr>
      <w:r>
        <w:rPr>
          <w:rFonts w:ascii="Times New Roman" w:hAnsi="Times New Roman" w:eastAsia="Times New Roman" w:cs="Times New Roman"/>
        </w:rPr>
        <w:t>Y vi, y oí a un ángel volar por en medio del cielo, diciendo a gran voz: ¡Ay, ay, ay de los moradores de la tierra, a causa de los otros toques de trompeta de los tres ángeles que aún han de tocar! Apocalipsis 8:13.</w:t>
      </w:r>
    </w:p>
    <w:p>
      <w:pPr>
        <w:pStyle w:val="ArticleBody"/>
        <w:jc w:val="left"/>
      </w:pPr>
      <w:r>
        <w:rPr>
          <w:rFonts w:ascii="Times New Roman" w:hAnsi="Times New Roman" w:eastAsia="Times New Roman" w:cs="Times New Roman"/>
        </w:rPr>
        <w:t>Үч кайгы сурнайы тааныштырылгандан кийин, Жакан тогузунчу бөлүмдө Исламдын өзгөчөлүктөрүн аныктайт. Тогузунчу бөлүмдүн төртүнчү аятында Исламга буйрук берилет; бул буйрук Мухаммедден кийинки биринчи жетекчи болгон Абу Бекрдин тарыхында аткарылган.</w:t>
      </w:r>
    </w:p>
    <w:p>
      <w:pPr>
        <w:pStyle w:val="ArticleScripture"/>
        <w:jc w:val="left"/>
      </w:pPr>
      <w:r>
        <w:rPr>
          <w:rFonts w:ascii="Nirmala UI" w:hAnsi="Nirmala UI" w:eastAsia="Nirmala UI" w:cs="Nirmala UI"/>
        </w:rPr>
        <w:t>कनचुनक्</w:t>
      </w:r>
      <w:r>
        <w:rPr>
          <w:rFonts w:ascii="Times New Roman" w:hAnsi="Times New Roman" w:eastAsia="Times New Roman" w:cs="Times New Roman"/>
        </w:rPr>
        <w:t>‌</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घाँसकेँ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हरियर</w:t>
      </w:r>
      <w:r>
        <w:rPr>
          <w:rFonts w:ascii="Times New Roman" w:hAnsi="Times New Roman" w:eastAsia="Times New Roman" w:cs="Times New Roman"/>
        </w:rPr>
        <w:t xml:space="preserve"> </w:t>
      </w:r>
      <w:r>
        <w:rPr>
          <w:rFonts w:ascii="Nirmala UI" w:hAnsi="Nirmala UI" w:eastAsia="Nirmala UI" w:cs="Nirmala UI"/>
        </w:rPr>
        <w:t>वस्तुकेँ</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गाछकेँ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पहुँचाबय</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9:4</w:t>
      </w:r>
      <w:r>
        <w:rPr>
          <w:rFonts w:ascii="Nirmala UI" w:hAnsi="Nirmala UI" w:eastAsia="Nirmala UI" w:cs="Nirmala UI"/>
        </w:rPr>
        <w:t>।</w:t>
      </w:r>
    </w:p>
    <w:p>
      <w:pPr>
        <w:pStyle w:val="ArticleBody"/>
        <w:jc w:val="left"/>
      </w:pPr>
      <w:r>
        <w:rPr>
          <w:rFonts w:ascii="Times New Roman" w:hAnsi="Times New Roman" w:eastAsia="Times New Roman" w:cs="Times New Roman"/>
        </w:rPr>
        <w:t>اوریاه اسمیت، رابطۀ ابوبکر را با آیۀ چهارم مشخص ساخت.</w:t>
      </w:r>
    </w:p>
    <w:p>
      <w:pPr>
        <w:pStyle w:val="ArticleScripture"/>
        <w:jc w:val="left"/>
      </w:pPr>
      <w:r>
        <w:rPr>
          <w:rFonts w:ascii="Times New Roman" w:hAnsi="Times New Roman" w:eastAsia="Times New Roman" w:cs="Times New Roman"/>
        </w:rPr>
        <w:t>“</w:t>
      </w:r>
      <w:r>
        <w:rPr>
          <w:rFonts w:ascii="Ebrima" w:hAnsi="Ebrima" w:eastAsia="Ebrima" w:cs="Ebrima"/>
        </w:rPr>
        <w:t>ሞሐመድ</w:t>
      </w:r>
      <w:r>
        <w:rPr>
          <w:rFonts w:ascii="Times New Roman" w:hAnsi="Times New Roman" w:eastAsia="Times New Roman" w:cs="Times New Roman"/>
        </w:rPr>
        <w:t xml:space="preserve"> </w:t>
      </w:r>
      <w:r>
        <w:rPr>
          <w:rFonts w:ascii="Ebrima" w:hAnsi="Ebrima" w:eastAsia="Ebrima" w:cs="Ebrima"/>
        </w:rPr>
        <w:t>ከሞተ</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በአመራር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ምትክ</w:t>
      </w:r>
      <w:r>
        <w:rPr>
          <w:rFonts w:ascii="Times New Roman" w:hAnsi="Times New Roman" w:eastAsia="Times New Roman" w:cs="Times New Roman"/>
        </w:rPr>
        <w:t xml:space="preserve"> </w:t>
      </w:r>
      <w:r>
        <w:rPr>
          <w:rFonts w:ascii="Ebrima" w:hAnsi="Ebrima" w:eastAsia="Ebrima" w:cs="Ebrima"/>
        </w:rPr>
        <w:t>የተተካው</w:t>
      </w:r>
      <w:r>
        <w:rPr>
          <w:rFonts w:ascii="Times New Roman" w:hAnsi="Times New Roman" w:eastAsia="Times New Roman" w:cs="Times New Roman"/>
        </w:rPr>
        <w:t xml:space="preserve"> </w:t>
      </w:r>
      <w:r>
        <w:rPr>
          <w:rFonts w:ascii="Ebrima" w:hAnsi="Ebrima" w:eastAsia="Ebrima" w:cs="Ebrima"/>
        </w:rPr>
        <w:t>በእ</w:t>
      </w:r>
      <w:r>
        <w:rPr>
          <w:rFonts w:ascii="Times New Roman" w:hAnsi="Times New Roman" w:eastAsia="Times New Roman" w:cs="Times New Roman"/>
        </w:rPr>
        <w:t>.</w:t>
      </w:r>
      <w:r>
        <w:rPr>
          <w:rFonts w:ascii="Ebrima" w:hAnsi="Ebrima" w:eastAsia="Ebrima" w:cs="Ebrima"/>
        </w:rPr>
        <w:t>ኤ</w:t>
      </w:r>
      <w:r>
        <w:rPr>
          <w:rFonts w:ascii="Times New Roman" w:hAnsi="Times New Roman" w:eastAsia="Times New Roman" w:cs="Times New Roman"/>
        </w:rPr>
        <w:t>.</w:t>
      </w:r>
      <w:r>
        <w:rPr>
          <w:rFonts w:ascii="Ebrima" w:hAnsi="Ebrima" w:eastAsia="Ebrima" w:cs="Ebrima"/>
        </w:rPr>
        <w:t>አ</w:t>
      </w:r>
      <w:r>
        <w:rPr>
          <w:rFonts w:ascii="Times New Roman" w:hAnsi="Times New Roman" w:eastAsia="Times New Roman" w:cs="Times New Roman"/>
        </w:rPr>
        <w:t xml:space="preserve">. 632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አቡበክር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ሥልጣኑንና</w:t>
      </w:r>
      <w:r>
        <w:rPr>
          <w:rFonts w:ascii="Times New Roman" w:hAnsi="Times New Roman" w:eastAsia="Times New Roman" w:cs="Times New Roman"/>
        </w:rPr>
        <w:t xml:space="preserve"> </w:t>
      </w:r>
      <w:r>
        <w:rPr>
          <w:rFonts w:ascii="Ebrima" w:hAnsi="Ebrima" w:eastAsia="Ebrima" w:cs="Ebrima"/>
        </w:rPr>
        <w:t>መንግሥቱን</w:t>
      </w:r>
      <w:r>
        <w:rPr>
          <w:rFonts w:ascii="Times New Roman" w:hAnsi="Times New Roman" w:eastAsia="Times New Roman" w:cs="Times New Roman"/>
        </w:rPr>
        <w:t xml:space="preserve"> </w:t>
      </w:r>
      <w:r>
        <w:rPr>
          <w:rFonts w:ascii="Ebrima" w:hAnsi="Ebrima" w:eastAsia="Ebrima" w:cs="Ebrima"/>
        </w:rPr>
        <w:t>በሚገባ</w:t>
      </w:r>
      <w:r>
        <w:rPr>
          <w:rFonts w:ascii="Times New Roman" w:hAnsi="Times New Roman" w:eastAsia="Times New Roman" w:cs="Times New Roman"/>
        </w:rPr>
        <w:t xml:space="preserve"> </w:t>
      </w:r>
      <w:r>
        <w:rPr>
          <w:rFonts w:ascii="Ebrima" w:hAnsi="Ebrima" w:eastAsia="Ebrima" w:cs="Ebrima"/>
        </w:rPr>
        <w:t>ካጸና</w:t>
      </w:r>
      <w:r>
        <w:rPr>
          <w:rFonts w:ascii="Times New Roman" w:hAnsi="Times New Roman" w:eastAsia="Times New Roman" w:cs="Times New Roman"/>
        </w:rPr>
        <w:t xml:space="preserve"> </w:t>
      </w:r>
      <w:r>
        <w:rPr>
          <w:rFonts w:ascii="Ebrima" w:hAnsi="Ebrima" w:eastAsia="Ebrima" w:cs="Ebrima"/>
        </w:rPr>
        <w:t>ወዲያውኑ፣</w:t>
      </w:r>
      <w:r>
        <w:rPr>
          <w:rFonts w:ascii="Times New Roman" w:hAnsi="Times New Roman" w:eastAsia="Times New Roman" w:cs="Times New Roman"/>
        </w:rPr>
        <w:t xml:space="preserve"> </w:t>
      </w:r>
      <w:r>
        <w:rPr>
          <w:rFonts w:ascii="Ebrima" w:hAnsi="Ebrima" w:eastAsia="Ebrima" w:cs="Ebrima"/>
        </w:rPr>
        <w:t>ለዐረብ</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ዙሪያዊ</w:t>
      </w:r>
      <w:r>
        <w:rPr>
          <w:rFonts w:ascii="Times New Roman" w:hAnsi="Times New Roman" w:eastAsia="Times New Roman" w:cs="Times New Roman"/>
        </w:rPr>
        <w:t xml:space="preserve"> </w:t>
      </w:r>
      <w:r>
        <w:rPr>
          <w:rFonts w:ascii="Ebrima" w:hAnsi="Ebrima" w:eastAsia="Ebrima" w:cs="Ebrima"/>
        </w:rPr>
        <w:t>ደብዳቤ</w:t>
      </w:r>
      <w:r>
        <w:rPr>
          <w:rFonts w:ascii="Times New Roman" w:hAnsi="Times New Roman" w:eastAsia="Times New Roman" w:cs="Times New Roman"/>
        </w:rPr>
        <w:t xml:space="preserve"> </w:t>
      </w:r>
      <w:r>
        <w:rPr>
          <w:rFonts w:ascii="Ebrima" w:hAnsi="Ebrima" w:eastAsia="Ebrima" w:cs="Ebrima"/>
        </w:rPr>
        <w:t>ላከ፤</w:t>
      </w:r>
      <w:r>
        <w:rPr>
          <w:rFonts w:ascii="Times New Roman" w:hAnsi="Times New Roman" w:eastAsia="Times New Roman" w:cs="Times New Roman"/>
        </w:rPr>
        <w:t xml:space="preserve"> </w:t>
      </w:r>
      <w:r>
        <w:rPr>
          <w:rFonts w:ascii="Ebrima" w:hAnsi="Ebrima" w:eastAsia="Ebrima" w:cs="Ebrima"/>
        </w:rPr>
        <w:t>ከእርሱም</w:t>
      </w:r>
      <w:r>
        <w:rPr>
          <w:rFonts w:ascii="Times New Roman" w:hAnsi="Times New Roman" w:eastAsia="Times New Roman" w:cs="Times New Roman"/>
        </w:rPr>
        <w:t xml:space="preserve"> </w:t>
      </w:r>
      <w:r>
        <w:rPr>
          <w:rFonts w:ascii="Ebrima" w:hAnsi="Ebrima" w:eastAsia="Ebrima" w:cs="Ebrima"/>
        </w:rPr>
        <w:t>የሚከተለው</w:t>
      </w:r>
      <w:r>
        <w:rPr>
          <w:rFonts w:ascii="Times New Roman" w:hAnsi="Times New Roman" w:eastAsia="Times New Roman" w:cs="Times New Roman"/>
        </w:rPr>
        <w:t xml:space="preserve"> </w:t>
      </w:r>
      <w:r>
        <w:rPr>
          <w:rFonts w:ascii="Ebrima" w:hAnsi="Ebrima" w:eastAsia="Ebrima" w:cs="Ebrima"/>
        </w:rPr>
        <w:t>ተቀንጭቦ</w:t>
      </w:r>
      <w:r>
        <w:rPr>
          <w:rFonts w:ascii="Times New Roman" w:hAnsi="Times New Roman" w:eastAsia="Times New Roman" w:cs="Times New Roman"/>
        </w:rPr>
        <w:t xml:space="preserve"> </w:t>
      </w:r>
      <w:r>
        <w:rPr>
          <w:rFonts w:ascii="Ebrima" w:hAnsi="Ebrima" w:eastAsia="Ebrima" w:cs="Ebrima"/>
        </w:rPr>
        <w:t>የተወሰደ</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«هنگامی که در نبردهای خداوند می‌جنگید، همچون مردان، بی‌آنکه پشت بگردانید، از خود دلاوری نشان دهید؛ اما مبادا پیروزی شما به خون زنان و کودکان آلوده گردد. هیچ نخلستانی را نابود مکنید و هیچ کشتزار گندمی را مسوزانید. هیچ درخت میوه‌ای را قطع مکنید و به چارپایان نیز هیچ زیانی مرسانید، مگر آنچه را که برای خوردن می‌کشید. و هرگاه عهدی یا شرطی بستید، بر آن پایدار بمانید و به وعدهٔ خود وفادار باشید. و چون پیش می‌روید، کسانی دیندار خواهید یافت که در دیرها به عزلت می‌زیند و بر آن‌اند که بدین‌گونه خدا را خدمت کنند؛ ایشان را به حال خود واگذارید و نه آنان را بکشید و نه دیرهایشان را ویران کنید. و گروهی دیگر خواهید یافت که به کنیسهٔ شیطان تعلق دارند و فرق‌های تراشیده دارند؛ سخت مواظب باشید که کاسهٔ سرشان را بشکافید و به آنان هیچ امانی مدهید تا آنکه یا مسلمان شوند یا جزیه بپردازند.» اوریا اسمیت، دانیال و مکاشفه، 500.</w:t>
      </w:r>
    </w:p>
    <w:p>
      <w:pPr>
        <w:pStyle w:val="ArticleBody"/>
        <w:jc w:val="left"/>
      </w:pPr>
      <w:r>
        <w:rPr>
          <w:rFonts w:ascii="Times New Roman" w:hAnsi="Times New Roman" w:eastAsia="Times New Roman" w:cs="Times New Roman"/>
        </w:rPr>
        <w:t xml:space="preserve">Uriah Smith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श्रेणियों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अबूबकर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योद्धाओं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भिक्षुओं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विचारणा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माननेवाले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माननेवाले</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वनस्पति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पवनों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माननेवालों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p>
    <w:p>
      <w:pPr>
        <w:pStyle w:val="ArticleBody"/>
        <w:jc w:val="left"/>
      </w:pPr>
      <w:r>
        <w:rPr>
          <w:rFonts w:ascii="Times New Roman" w:hAnsi="Times New Roman" w:eastAsia="Times New Roman" w:cs="Times New Roman"/>
        </w:rPr>
        <w:t>ngomuva y’a itwe rya mia imwei na mirongo inya na ina aburia Ngai ati, “Ni kii ngaatia?” Nĩaheirwo ũhoro wake warĩ wa kuuga atĩ Riũa rĩa Ngai rĩkũgĩra nginya tene na tene, na ũhoro ũcio warĩ wa gũikwo thĩinĩ wa mũhianano wa rũhuho rũrĩa rũhuha nyeki. Hĩndĩ ĩrĩa Mũrĩrĩri agũtumwo kũrĩ a mia imwei na mirongo inya na ina arĩa mahinyirwo nĩ ũhoro wa mũhinyũrĩro wa mbere wa Uislamu ũtarĩ wa ma, na thuutha wa ũcio makamenya atĩ marĩ hĩndĩ ya gũtirĩra ya mĩthimo ya airĩtu ikũmi, nĩguo Mũrĩrĩri akenjĩra o ũhoro atĩ ũhoro ũrĩa mabataire kwaria nĩ ũhoro wa wĩtĩkio wa Uislamu thĩinĩ wa ũhimi wa Bibilia. Kũũka kwa Mũrĩrĩri, thĩinĩ wa ũtugi wa hĩndĩ ya gũtirĩra, nĩgũtũma mathiĩra.</w:t>
      </w:r>
    </w:p>
    <w:p>
      <w:pPr>
        <w:pStyle w:val="ArticleScripture"/>
        <w:jc w:val="left"/>
      </w:pPr>
      <w:r>
        <w:rPr>
          <w:rFonts w:ascii="Times New Roman" w:hAnsi="Times New Roman" w:eastAsia="Times New Roman" w:cs="Times New Roman"/>
        </w:rPr>
        <w:t>Thuaj ai zimi: “Izedan n umdan, bedd ɣef yiḍarren inek, ad ak-mmleɣ.” Tkeččem-iyi-d rrûḥ mi iyi-d-yenna, tesbedd-iyi ɣef yiḍarren inu, akken ad sliɣ i Win iyi-d-yemmeslayen. Ezekiel 2:1, 2.</w:t>
      </w:r>
    </w:p>
    <w:p>
      <w:pPr>
        <w:pStyle w:val="ArticleBody"/>
        <w:jc w:val="left"/>
      </w:pPr>
      <w:r>
        <w:rPr>
          <w:rFonts w:ascii="Times New Roman" w:hAnsi="Times New Roman" w:eastAsia="Times New Roman" w:cs="Times New Roman"/>
        </w:rPr>
        <w:t>Uminaqkunik makititauliraangata.</w:t>
      </w:r>
    </w:p>
    <w:p>
      <w:pPr>
        <w:pStyle w:val="ArticleScripture"/>
        <w:jc w:val="left"/>
      </w:pPr>
      <w:r>
        <w:rPr>
          <w:rFonts w:ascii="Times New Roman" w:hAnsi="Times New Roman" w:eastAsia="Times New Roman" w:cs="Times New Roman"/>
        </w:rPr>
        <w:t>И хора от племена, родове, езици и народи ще гледат мъртвите им тела три дни и половина и няма да позволят мъртвите им тела да бъдат положени в гробове. И живеещите по земята ще се радват заради тях и ще ликуват, и ще си разменят дарове един на друг, защото тия двама пророци измъчваха живеещите по земята. А след три дни и половина дух на живот от Бога влезе в тях, и те се изправиха на нозете си; и голям страх падна върху ония, които ги гледаха. Откровение 11:9–11.</w:t>
      </w:r>
    </w:p>
    <w:p>
      <w:pPr>
        <w:pStyle w:val="ArticleBody"/>
        <w:jc w:val="left"/>
      </w:pPr>
      <w:r>
        <w:rPr>
          <w:rFonts w:ascii="Times New Roman" w:hAnsi="Times New Roman" w:eastAsia="Times New Roman" w:cs="Times New Roman"/>
        </w:rPr>
        <w:t>دو گامِ برپا ایستادن، و سپس همچون عَلَم برافراشته شدن، در فصل سی‌وهفتمِ حزقیال نیز به تصویر کشیده شده است. گام نخستِ حزقیال، اعضای بدنِ استخوان‌های خشکِ مرده را که در وادیِ نومیدی هستند، به هم پیوند می‌دهد. گام دومِ حزقیال، پیامِ چهار باد است که همان پیامِ مُهرگذاری است، که همان پیامِ اسلام است.</w:t>
      </w:r>
    </w:p>
    <w:p>
      <w:pPr>
        <w:pStyle w:val="ArticleScripture"/>
        <w:jc w:val="left"/>
      </w:pPr>
      <w:r>
        <w:rPr>
          <w:rFonts w:ascii="Times New Roman" w:hAnsi="Times New Roman" w:eastAsia="Times New Roman" w:cs="Times New Roman"/>
        </w:rPr>
        <w:t>Ana a ŋgɔŋlɔ mɛnɛ me wɔ yɛn, Nyaŋgbii ji, amɛ he nii kɛi ba hewalɔ? Mli ni mli tsɔɔ, O Ataa Nyaŋgbii, bo ni o hewalɔ. Kɛ amɛ he wɔ yɛn ake, Kpaŋŋmɔ hewalɔ kɛi ba hewalɔ nɛ lɛ, ni o kɛ mli nɛ, Mɔi hewalɔ kɛi, nyɛ Ataa lɛ wɔi. Nɛɛ Ataa Nyaŋgbii lɛ kɛ ba hewalɔ nɛ: Nɔ, ma ahe gbɛi mli he mi nɛ, ni nyɛ baŋ hewalɔ: Ni ma ahe akɛ tsui lɛ nyɛ mi nɛ, ni ma ahe gbɔ lii lɛ nyɛ mi nɛ, ni ma ahe fee to mi nɛ, ni ma ahe gbɛi mli he mi nɛ, ni nyɛ baŋ hewalɔ; ni nyɛ baŋ keji ni mɛɛ he Ataa lɛ. Nii ni mli kpaŋŋmɔ he ni mli yɛlɛ mli nɛ: ni mli kpaŋŋmɔ lɛ hewalɔ, mli yɔɔ he nɔ, ni nɔ, mɔmɔi he, ni hewalɔ nɛ ba akɛ kɛ baŋmɔ baŋmɔ. Ni mli yɛ nɔ, nɔ, tsui lɛ ni lii lɛ ba gbɔ wɔn hewalɔ nɛ lɛ, ni to lɛ fee wɔn shi; amɛ ahe gbɛi mli ko wɔn. Kɛ amɛ he wɔ yɛn, Kpaŋŋmɔ kɛ yaa lɛ, kpaŋŋmɔ, nyaŋgbii ji, ni o kɛ yaa lɛ, Nɛɛ Ataa Nyaŋgbii lɛ kɛ yɛn; Ba kɛ yaa nɛ shikpon lɛ nɛ mli, O gbɛi, ni o fu wɔn amɛ kɛi ba wɔŋɔ lɛ nɛ shi, ni baŋ hewalɔ. Nii ni mli kpaŋŋmɔ he ni amɛ yɛlɛ mli nɛ, ni gbɛi lɛ he wɔn mli, ni baŋ hewalɔ, ni ba yitsɔ ba awie ni ba le; asafotse bɔi kɛtsɛ kɛtsɛ. Ezekiel 37:3–10.</w:t>
      </w:r>
    </w:p>
    <w:p>
      <w:pPr>
        <w:pStyle w:val="ArticleBody"/>
        <w:jc w:val="left"/>
      </w:pP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ᏗᎦᏓᏅᏛᎦ</w:t>
      </w:r>
      <w:r>
        <w:rPr>
          <w:rFonts w:ascii="Times New Roman" w:hAnsi="Times New Roman" w:eastAsia="Times New Roman" w:cs="Times New Roman"/>
        </w:rPr>
        <w:t xml:space="preserve">, </w:t>
      </w:r>
      <w:r>
        <w:rPr>
          <w:rFonts w:ascii="Gadugi" w:hAnsi="Gadugi" w:eastAsia="Gadugi" w:cs="Gadugi"/>
        </w:rPr>
        <w:t>ᎦᏄᎪᎸ</w:t>
      </w:r>
      <w:r>
        <w:rPr>
          <w:rFonts w:ascii="Times New Roman" w:hAnsi="Times New Roman" w:eastAsia="Times New Roman" w:cs="Times New Roman"/>
        </w:rPr>
        <w:t xml:space="preserve"> </w:t>
      </w:r>
      <w:r>
        <w:rPr>
          <w:rFonts w:ascii="Gadugi" w:hAnsi="Gadugi" w:eastAsia="Gadugi" w:cs="Gadugi"/>
        </w:rPr>
        <w:t>ᎠᏓᏅᏓᏗ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ᏚᎾᎴᎯᏌᏅ</w:t>
      </w:r>
      <w:r>
        <w:rPr>
          <w:rFonts w:ascii="Times New Roman" w:hAnsi="Times New Roman" w:eastAsia="Times New Roman" w:cs="Times New Roman"/>
        </w:rPr>
        <w:t xml:space="preserve"> </w:t>
      </w:r>
      <w:r>
        <w:rPr>
          <w:rFonts w:ascii="Gadugi" w:hAnsi="Gadugi" w:eastAsia="Gadugi" w:cs="Gadugi"/>
        </w:rPr>
        <w:t>ᏗᏂᎳᏍᎬ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ᏓᏂᏌᎾᎴᏍᎪ</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ᏙᏓᎸ</w:t>
      </w:r>
      <w:r>
        <w:rPr>
          <w:rFonts w:ascii="Times New Roman" w:hAnsi="Times New Roman" w:eastAsia="Times New Roman" w:cs="Times New Roman"/>
        </w:rPr>
        <w:t xml:space="preserve"> </w:t>
      </w:r>
      <w:r>
        <w:rPr>
          <w:rFonts w:ascii="Gadugi" w:hAnsi="Gadugi" w:eastAsia="Gadugi" w:cs="Gadugi"/>
        </w:rPr>
        <w:t>ᎤᏓᏘᏴᏛ</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ᎠᎵᏍᎪᎸᏗ</w:t>
      </w:r>
      <w:r>
        <w:rPr>
          <w:rFonts w:ascii="Times New Roman" w:hAnsi="Times New Roman" w:eastAsia="Times New Roman" w:cs="Times New Roman"/>
        </w:rPr>
        <w:t xml:space="preserve"> </w:t>
      </w:r>
      <w:r>
        <w:rPr>
          <w:rFonts w:ascii="Gadugi" w:hAnsi="Gadugi" w:eastAsia="Gadugi" w:cs="Gadugi"/>
        </w:rPr>
        <w:t>ᎤᏂᏃᎮᎭ</w:t>
      </w:r>
      <w:r>
        <w:rPr>
          <w:rFonts w:ascii="Times New Roman" w:hAnsi="Times New Roman" w:eastAsia="Times New Roman" w:cs="Times New Roman"/>
        </w:rPr>
        <w:t xml:space="preserve"> “</w:t>
      </w:r>
      <w:r>
        <w:rPr>
          <w:rFonts w:ascii="Gadugi" w:hAnsi="Gadugi" w:eastAsia="Gadugi" w:cs="Gadugi"/>
        </w:rPr>
        <w:t>ᎣᏏᏳ</w:t>
      </w:r>
      <w:r>
        <w:rPr>
          <w:rFonts w:ascii="Times New Roman" w:hAnsi="Times New Roman" w:eastAsia="Times New Roman" w:cs="Times New Roman"/>
        </w:rPr>
        <w:t xml:space="preserve"> </w:t>
      </w:r>
      <w:r>
        <w:rPr>
          <w:rFonts w:ascii="Gadugi" w:hAnsi="Gadugi" w:eastAsia="Gadugi" w:cs="Gadugi"/>
        </w:rPr>
        <w:t>ᏧᏃᎮᏛ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ᎤᎵᎮᎵᏍᏗ</w:t>
      </w:r>
      <w:r>
        <w:rPr>
          <w:rFonts w:ascii="Times New Roman" w:hAnsi="Times New Roman" w:eastAsia="Times New Roman" w:cs="Times New Roman"/>
        </w:rPr>
        <w:t xml:space="preserve"> </w:t>
      </w:r>
      <w:r>
        <w:rPr>
          <w:rFonts w:ascii="Gadugi" w:hAnsi="Gadugi" w:eastAsia="Gadugi" w:cs="Gadugi"/>
        </w:rPr>
        <w:t>ᎤᎵᏏᎲ</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ᎠᏥᏅᏏᏛ</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ᏃᎮᏛ</w:t>
      </w:r>
      <w:r>
        <w:rPr>
          <w:rFonts w:ascii="Times New Roman" w:hAnsi="Times New Roman" w:eastAsia="Times New Roman" w:cs="Times New Roman"/>
        </w:rPr>
        <w:t xml:space="preserve"> </w:t>
      </w:r>
      <w:r>
        <w:rPr>
          <w:rFonts w:ascii="Gadugi" w:hAnsi="Gadugi" w:eastAsia="Gadugi" w:cs="Gadugi"/>
        </w:rPr>
        <w:t>ᎨᏒᎢ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E Sion, que annuncias boas-novas, sobe ao alto monte; e tu, Jerusalém, que annuncias boas-novas, levanta a tua voz com força; levanta-a, não temas; dize às cidades de Judá: Eis o vosso Deus! Eis que o Senhor Deus virá com mão forte, e o seu braço dominará por ele; eis que a sua recompensa está com ele, e a sua obra diante dele. Como pastor apascentará o seu rebanho; entre os seus braços recolherá os cordeiros, e os levará no seu seio, e guiará mansamente as que amamentam. Quem mediu as águas na concha da sua mão, e tomou a medida dos céus a palmos, e recolheu o pó da terra numa medida, e pesou os montes com peso e os outeiros em balança? Quem guiou o Espírito do Senhor, ou, sendo seu conselheiro, o ensinou? Com quem tomou conselho, e quem o instruiu, e lhe ensinou a vereda do juízo, e lhe ensinou ciência, e lhe mostrou o caminho do entendimento? Eis que as nações são consideradas por ele como a gota de um balde, e como o pó miúdo da balança; eis que ele levanta as ilhas como uma coisa pequeníssima. Nem todo o Líbano basta para o fogo, nem os seus animais bastam para holocausto. Todas as nações perante ele são como nada; por ele são contadas como menos do que nada, e vaidade. Isaías 40:9–17.</w:t>
      </w:r>
    </w:p>
    <w:p>
      <w:pPr>
        <w:pStyle w:val="ArticleBody"/>
        <w:jc w:val="left"/>
      </w:pPr>
      <w:r>
        <w:rPr>
          <w:rFonts w:ascii="Times New Roman" w:hAnsi="Times New Roman" w:eastAsia="Times New Roman" w:cs="Times New Roman"/>
        </w:rPr>
        <w:t>Quienes han salido de sus sepulcros son levantados como estandarte, o, como lo identifica Isaías, son llevados «a un monte alto». El monte alto es el estandarte, y representa a aquellos que esperaban al Señor durante el tiempo de demora que es iniciado por la primera desilusión del 18 de julio de 2020.</w:t>
      </w:r>
    </w:p>
    <w:p>
      <w:pPr>
        <w:pStyle w:val="ArticleScripture"/>
        <w:jc w:val="left"/>
      </w:pPr>
      <w:r>
        <w:rPr>
          <w:rFonts w:ascii="Times New Roman" w:hAnsi="Times New Roman" w:eastAsia="Times New Roman" w:cs="Times New Roman"/>
        </w:rPr>
        <w:t>هزار تن به توبیخ یک تن خواهند گریخت؛ و به توبیخ پنج تن خواهید گریخت، تا آن‌گاه که چونان درفشی بر فراز کوهی، و همچون علمی بر تپّه‌ای بر جای مانید. و از این‌رو خداوند انتظار خواهد کشید تا بر شما فیض نماید، و از این‌رو برکشیده خواهد شد تا بر شما رحمت آورد؛ زیرا خداوند خدای داوری است؛ خوشا به حال همهٔ آنان که منتظر او می‌مانند. اشعیا 30:17، 18</w:t>
      </w:r>
    </w:p>
    <w:p>
      <w:pPr>
        <w:pStyle w:val="ArticleBody"/>
        <w:jc w:val="left"/>
      </w:pPr>
      <w:r>
        <w:rPr>
          <w:rFonts w:ascii="Times New Roman" w:hAnsi="Times New Roman" w:eastAsia="Times New Roman" w:cs="Times New Roman"/>
        </w:rPr>
        <w:t>Fi Muqaddas Tkemmelt yan ttwaggad lʿalam d igenni.</w:t>
      </w:r>
    </w:p>
    <w:p>
      <w:pPr>
        <w:pStyle w:val="ArticleScripture"/>
        <w:jc w:val="left"/>
      </w:pPr>
      <w:r>
        <w:rPr>
          <w:rFonts w:ascii="Times New Roman" w:hAnsi="Times New Roman" w:eastAsia="Times New Roman" w:cs="Times New Roman"/>
        </w:rPr>
        <w:t>Và họ nghe một tiếng lớn từ trời phán với mình rằng: Hãy lên đây. Rồi họ lên trời trong một đám mây; và các kẻ thù nghịch của họ đều thấy họ. Cũng trong giờ ấy xảy ra một cơn động đất lớn, và một phần mười của thành bị sụp đổ, và trong cơn động đất có bảy nghìn người bị giết; còn những kẻ sót lại thì kinh hãi, và tôn vinh Đức Chúa Trời của trời. Khải Huyền 11:12, 13.</w:t>
      </w:r>
    </w:p>
    <w:p>
      <w:pPr>
        <w:pStyle w:val="ArticleBody"/>
        <w:jc w:val="left"/>
      </w:pPr>
      <w:r>
        <w:rPr>
          <w:rFonts w:ascii="Gadugi" w:hAnsi="Gadugi" w:eastAsia="Gadugi" w:cs="Gadugi"/>
        </w:rPr>
        <w:t>ᎦᏬᏂᎯᏍᏗ</w:t>
      </w:r>
      <w:r>
        <w:rPr>
          <w:rFonts w:ascii="Times New Roman" w:hAnsi="Times New Roman" w:eastAsia="Times New Roman" w:cs="Times New Roman"/>
        </w:rPr>
        <w:t xml:space="preserve"> 11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ᎤᏬᏂᎭ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ᎠᏃᎮᏍᎩ</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ᏫᎨᎦᏌᎳᏓᏁᎭ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ᎤᏓᏟᎶᏍᏔᏅ</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ᏑᏟᎶᏒ</w:t>
      </w:r>
      <w:r>
        <w:rPr>
          <w:rFonts w:ascii="Times New Roman" w:hAnsi="Times New Roman" w:eastAsia="Times New Roman" w:cs="Times New Roman"/>
        </w:rPr>
        <w:t xml:space="preserve"> </w:t>
      </w:r>
      <w:r>
        <w:rPr>
          <w:rFonts w:ascii="Gadugi" w:hAnsi="Gadugi" w:eastAsia="Gadugi" w:cs="Gadugi"/>
        </w:rPr>
        <w:t>ᎦᎦᎾᏍᎬᎢ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ᎦᎦᎾᏍᎬ</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ᎦᏓᏟᎶᏍᏔᏅ</w:t>
      </w:r>
      <w:r>
        <w:rPr>
          <w:rFonts w:ascii="Times New Roman" w:hAnsi="Times New Roman" w:eastAsia="Times New Roman" w:cs="Times New Roman"/>
        </w:rPr>
        <w:t xml:space="preserve"> </w:t>
      </w:r>
      <w:r>
        <w:rPr>
          <w:rFonts w:ascii="Gadugi" w:hAnsi="Gadugi" w:eastAsia="Gadugi" w:cs="Gadugi"/>
        </w:rPr>
        <w:t>ᏧᏂᏣᎳᎩ</w:t>
      </w:r>
      <w:r>
        <w:rPr>
          <w:rFonts w:ascii="Times New Roman" w:hAnsi="Times New Roman" w:eastAsia="Times New Roman" w:cs="Times New Roman"/>
        </w:rPr>
        <w:t xml:space="preserve"> </w:t>
      </w:r>
      <w:r>
        <w:rPr>
          <w:rFonts w:ascii="Gadugi" w:hAnsi="Gadugi" w:eastAsia="Gadugi" w:cs="Gadugi"/>
        </w:rPr>
        <w:t>ᏗᎦᏁᏟᏴᏍᏗ</w:t>
      </w:r>
      <w:r>
        <w:rPr>
          <w:rFonts w:ascii="Times New Roman" w:hAnsi="Times New Roman" w:eastAsia="Times New Roman" w:cs="Times New Roman"/>
        </w:rPr>
        <w:t xml:space="preserve"> </w:t>
      </w:r>
      <w:r>
        <w:rPr>
          <w:rFonts w:ascii="Gadugi" w:hAnsi="Gadugi" w:eastAsia="Gadugi" w:cs="Gadugi"/>
        </w:rPr>
        <w:t>ᏓᎾᏁᎬ</w:t>
      </w:r>
      <w:r>
        <w:rPr>
          <w:rFonts w:ascii="Times New Roman" w:hAnsi="Times New Roman" w:eastAsia="Times New Roman" w:cs="Times New Roman"/>
        </w:rPr>
        <w:t xml:space="preserve"> </w:t>
      </w:r>
      <w:r>
        <w:rPr>
          <w:rFonts w:ascii="Gadugi" w:hAnsi="Gadugi" w:eastAsia="Gadugi" w:cs="Gadugi"/>
        </w:rPr>
        <w:t>ᎠᏂᏟᏂᏘᏍᎬ</w:t>
      </w:r>
      <w:r>
        <w:rPr>
          <w:rFonts w:ascii="Times New Roman" w:hAnsi="Times New Roman" w:eastAsia="Times New Roman" w:cs="Times New Roman"/>
        </w:rPr>
        <w:t xml:space="preserve"> </w:t>
      </w:r>
      <w:r>
        <w:rPr>
          <w:rFonts w:ascii="Gadugi" w:hAnsi="Gadugi" w:eastAsia="Gadugi" w:cs="Gadugi"/>
        </w:rPr>
        <w:t>ᎦᎳᏓ</w:t>
      </w:r>
      <w:r>
        <w:rPr>
          <w:rFonts w:ascii="Times New Roman" w:hAnsi="Times New Roman" w:eastAsia="Times New Roman" w:cs="Times New Roman"/>
        </w:rPr>
        <w:t xml:space="preserve"> </w:t>
      </w:r>
      <w:r>
        <w:rPr>
          <w:rFonts w:ascii="Gadugi" w:hAnsi="Gadugi" w:eastAsia="Gadugi" w:cs="Gadugi"/>
        </w:rPr>
        <w:t>ᏗᎧᎷᎬᎢ</w:t>
      </w:r>
      <w:r>
        <w:rPr>
          <w:rFonts w:ascii="Times New Roman" w:hAnsi="Times New Roman" w:eastAsia="Times New Roman" w:cs="Times New Roman"/>
        </w:rPr>
        <w:t xml:space="preserve">, </w:t>
      </w:r>
      <w:r>
        <w:rPr>
          <w:rFonts w:ascii="Gadugi" w:hAnsi="Gadugi" w:eastAsia="Gadugi" w:cs="Gadugi"/>
        </w:rPr>
        <w:t>ᏧᏟᎶᏍᏔᏅ</w:t>
      </w:r>
      <w:r>
        <w:rPr>
          <w:rFonts w:ascii="Times New Roman" w:hAnsi="Times New Roman" w:eastAsia="Times New Roman" w:cs="Times New Roman"/>
        </w:rPr>
        <w:t xml:space="preserve"> </w:t>
      </w:r>
      <w:r>
        <w:rPr>
          <w:rFonts w:ascii="Gadugi" w:hAnsi="Gadugi" w:eastAsia="Gadugi" w:cs="Gadugi"/>
        </w:rPr>
        <w:t>ᎤᏲᏍᏗ</w:t>
      </w:r>
      <w:r>
        <w:rPr>
          <w:rFonts w:ascii="Times New Roman" w:hAnsi="Times New Roman" w:eastAsia="Times New Roman" w:cs="Times New Roman"/>
        </w:rPr>
        <w:t xml:space="preserve"> </w:t>
      </w:r>
      <w:r>
        <w:rPr>
          <w:rFonts w:ascii="Gadugi" w:hAnsi="Gadugi" w:eastAsia="Gadugi" w:cs="Gadugi"/>
        </w:rPr>
        <w:t>ᎤᎦᏔᏲᎯᏍᏗ</w:t>
      </w:r>
      <w:r>
        <w:rPr>
          <w:rFonts w:ascii="Times New Roman" w:hAnsi="Times New Roman" w:eastAsia="Times New Roman" w:cs="Times New Roman"/>
        </w:rPr>
        <w:t xml:space="preserve"> </w:t>
      </w:r>
      <w:r>
        <w:rPr>
          <w:rFonts w:ascii="Gadugi" w:hAnsi="Gadugi" w:eastAsia="Gadugi" w:cs="Gadugi"/>
        </w:rPr>
        <w:t>ᎠᎹᏰᏟᏍᏗ</w:t>
      </w:r>
      <w:r>
        <w:rPr>
          <w:rFonts w:ascii="Times New Roman" w:hAnsi="Times New Roman" w:eastAsia="Times New Roman" w:cs="Times New Roman"/>
        </w:rPr>
        <w:t xml:space="preserve"> </w:t>
      </w:r>
      <w:r>
        <w:rPr>
          <w:rFonts w:ascii="Gadugi" w:hAnsi="Gadugi" w:eastAsia="Gadugi" w:cs="Gadugi"/>
        </w:rPr>
        <w:t>ᎠᎹᏰᏟᏍᏗ</w:t>
      </w:r>
      <w:r>
        <w:rPr>
          <w:rFonts w:ascii="Times New Roman" w:hAnsi="Times New Roman" w:eastAsia="Times New Roman" w:cs="Times New Roman"/>
        </w:rPr>
        <w:t xml:space="preserve"> </w:t>
      </w:r>
      <w:r>
        <w:rPr>
          <w:rFonts w:ascii="Gadugi" w:hAnsi="Gadugi" w:eastAsia="Gadugi" w:cs="Gadugi"/>
        </w:rPr>
        <w:t>ᎠᎺᏂᎦ</w:t>
      </w:r>
      <w:r>
        <w:rPr>
          <w:rFonts w:ascii="Times New Roman" w:hAnsi="Times New Roman" w:eastAsia="Times New Roman" w:cs="Times New Roman"/>
        </w:rPr>
        <w:t xml:space="preserve"> </w:t>
      </w:r>
      <w:r>
        <w:rPr>
          <w:rFonts w:ascii="Gadugi" w:hAnsi="Gadugi" w:eastAsia="Gadugi" w:cs="Gadugi"/>
        </w:rPr>
        <w:t>ᏗᏍᏆᏂᎪᏗ</w:t>
      </w:r>
      <w:r>
        <w:rPr>
          <w:rFonts w:ascii="Times New Roman" w:hAnsi="Times New Roman" w:eastAsia="Times New Roman" w:cs="Times New Roman"/>
        </w:rPr>
        <w:t xml:space="preserve"> </w:t>
      </w:r>
      <w:r>
        <w:rPr>
          <w:rFonts w:ascii="Gadugi" w:hAnsi="Gadugi" w:eastAsia="Gadugi" w:cs="Gadugi"/>
        </w:rPr>
        <w:t>ᎦᏛᏁᏗ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ᎤᎾᏙᏓᏆᏍᎬᎢ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ᎢᎦᎦᏘᏴᏍᏗ</w:t>
      </w:r>
      <w:r>
        <w:rPr>
          <w:rFonts w:ascii="Times New Roman" w:hAnsi="Times New Roman" w:eastAsia="Times New Roman" w:cs="Times New Roman"/>
        </w:rPr>
        <w:t xml:space="preserve"> </w:t>
      </w:r>
      <w:r>
        <w:rPr>
          <w:rFonts w:ascii="Gadugi" w:hAnsi="Gadugi" w:eastAsia="Gadugi" w:cs="Gadugi"/>
        </w:rPr>
        <w:t>ᎤᎵᏌᎳᏓᏁᎭ</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ᎤᎾᏙᏓᏆᏍᎬᎢ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ᎢᎦᎦᏘᏴᏍᏗ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ᎤᏂᏁᎬ</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ᏫᏚᏁᎭ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ᎣᏏᏳ</w:t>
      </w:r>
      <w:r>
        <w:rPr>
          <w:rFonts w:ascii="Times New Roman" w:hAnsi="Times New Roman" w:eastAsia="Times New Roman" w:cs="Times New Roman"/>
        </w:rPr>
        <w:t xml:space="preserve"> </w:t>
      </w:r>
      <w:r>
        <w:rPr>
          <w:rFonts w:ascii="Gadugi" w:hAnsi="Gadugi" w:eastAsia="Gadugi" w:cs="Gadugi"/>
        </w:rPr>
        <w:t>ᏗᏃᎮᎸᎢ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Dunyanın bütün sakinleri ve yeryüzünde oturanların hepsi, dağlar üzerinde bir sancak kaldırdığı zaman görün; ve bir boru çaldığı zaman işitin. Yeşaya 18:3.</w:t>
      </w:r>
    </w:p>
    <w:p>
      <w:pPr>
        <w:pStyle w:val="ArticleBody"/>
        <w:jc w:val="left"/>
      </w:pPr>
      <w:r>
        <w:rPr>
          <w:rFonts w:ascii="Times New Roman" w:hAnsi="Times New Roman" w:eastAsia="Times New Roman" w:cs="Times New Roman"/>
        </w:rPr>
        <w:t>Nishanqa “xush xebat” pêşkêş dike dema ku “kornet” lê tê dayîn. Peyama dawî ya kornetê di Wahayê de korneta heftemîn e, ku ew sêyemîn xizanî ye, ku ew Îslam e. Îşaya, Yûhenna û Hezekîêl hemû li ser dawiyê rojên dawî diaxivin, û ew qet bi hev re nakok nabin.</w:t>
      </w:r>
    </w:p>
    <w:p>
      <w:pPr>
        <w:pStyle w:val="ArticleBody"/>
        <w:jc w:val="left"/>
      </w:pPr>
      <w:r>
        <w:rPr>
          <w:rFonts w:ascii="Times New Roman" w:hAnsi="Times New Roman" w:eastAsia="Times New Roman" w:cs="Times New Roman"/>
        </w:rPr>
        <w:t>Zopiko la Mulungu layikidwa pa anthu a Mulungu pa lamulo la Sonto.</w:t>
      </w:r>
    </w:p>
    <w:p>
      <w:pPr>
        <w:pStyle w:val="ArticleScripture"/>
        <w:jc w:val="left"/>
      </w:pPr>
      <w:r>
        <w:rPr>
          <w:rFonts w:ascii="Times New Roman" w:hAnsi="Times New Roman" w:eastAsia="Times New Roman" w:cs="Times New Roman"/>
        </w:rPr>
        <w:t>“An mita tuqanchikmantaqa Diospa sellonta jap'inqachu, carácterniykupi huk mancha utaq q'elliylla kaptinqa. Ñoqanchikpa makipi kachkan carácterniykupi pantasqakunata allinchay, alma templota llapa qhellichakuymanta pichay. Chaymantaqa qhepa tamyay uraykamunqañam ñoqanchikman, imaynachus ñawpaq tamyay uraykamurqan discípulokunaman Pentecostés p'unchaypi....”</w:t>
      </w:r>
    </w:p>
    <w:p>
      <w:pPr>
        <w:pStyle w:val="ArticleScripture"/>
        <w:jc w:val="left"/>
      </w:pPr>
      <w:r>
        <w:rPr>
          <w:rFonts w:ascii="Times New Roman" w:hAnsi="Times New Roman" w:eastAsia="Times New Roman" w:cs="Times New Roman"/>
        </w:rPr>
        <w:t>“Mi asɛm na moreyɛ, anuanom, wɔ ahobiesie adwuma kɛse no mu? Wɔn a wɔde wɔn ho fra wiase no, wɔregye wiase su no na wɔresiesie wɔn ho ama aboa no agyirae no. Wɔn a wonni wɔn ho mu ahotoso, na wɔbrɛ wɔn ho ase wɔ Onyankopɔn anim na wɔde nokware no so a ɔsoma so dwumadi retew wɔn kra ho no, wɔn de, wɔregye ɔsoro su no na wɔresiesie wɔn ho ama Onyankopɔn sɔnhwɛ no wɔn moma so. Sɛ mmara no fi adi na wɔde agyirae no hyɛ wɔn so a, wɔn suban bɛtena mu kronn na entumi nka ho mfomso daapem.” Testimonies, volume 5, 214–216.</w:t>
      </w:r>
    </w:p>
    <w:p>
      <w:pPr>
        <w:pStyle w:val="ArticleBody"/>
        <w:jc w:val="left"/>
      </w:pPr>
      <w:r>
        <w:rPr>
          <w:rFonts w:ascii="Times New Roman" w:hAnsi="Times New Roman" w:eastAsia="Times New Roman" w:cs="Times New Roman"/>
        </w:rPr>
        <w:t>Mha ꞌŋgaꞌnaꞌnäm na Sunday law hi thaꞌnäm ai de seal di sip la, a seal la sip laꞌnäm naꞌmyaꞌnäm teꞌnaꞌmyaꞌnäm a character ꞌmüꞌnäm ai la Sunday law a maꞌnaꞌnaꞌnäm, ma Sunday law hi crisis ꞌmü ai God Word a crisis mli mli naꞌnäm ai hmaꞌnäm. Hla hi “crisis” ah, “cry” ah, midnight ah ten virgins parable a.</w:t>
      </w:r>
    </w:p>
    <w:p>
      <w:pPr>
        <w:pStyle w:val="ArticleScripture"/>
        <w:jc w:val="left"/>
      </w:pPr>
      <w:r>
        <w:rPr>
          <w:rFonts w:ascii="Times New Roman" w:hAnsi="Times New Roman" w:eastAsia="Times New Roman" w:cs="Times New Roman"/>
        </w:rPr>
        <w:t>“Tabiat bir inqiroz bila oshkor bolur. Qachonki yarim kechada jiddiy ovoz ilan, ‘Mana, kuyov kelur; uni qarshilagani chiqingiz,’ deb e’lon qilindi, uxlab yotgan bokiralar uyqularidan uyg‘ondilar, va bu voqea uchun kim tayyorgarlik ko‘rganligi ma’lum bo‘ldi. Har ikki tomon ham to‘satdan tutilgan edi, ammo biri favqulodda holat uchun tayyor edi, boshqasi esa tayyorgarliksiz topildi. Tabiat holatlar orqali oshkor bo‘lur. Favqulodda vaziyatlar tabiatning chin ma’danini yuzaga chiqarur. Kutilmagan va o‘ylab bo‘lmagan bir falokat, motam yoki inqiroz, kutilmagan bir kasallik yoki iztirob, qalbni o‘lim bilan yuzma-yuz keltiradigan bir narsa, tabiatning ichki haqiqatini yuzaga chiqarur. Xudoning Kalomi va’dalariga haqiqiy imon bor-yo‘qligi ayon qilinur. Jon inoyat ila turg‘izilib-turg‘izilmaganligi, chiroq bilan birga idishda moy bor-yo‘qligi ayon qilinur.”</w:t>
      </w:r>
    </w:p>
    <w:p>
      <w:pPr>
        <w:pStyle w:val="ArticleScripture"/>
        <w:jc w:val="left"/>
      </w:pPr>
      <w:r>
        <w:rPr>
          <w:rFonts w:ascii="Times New Roman" w:hAnsi="Times New Roman" w:eastAsia="Times New Roman" w:cs="Times New Roman"/>
        </w:rPr>
        <w:t>“Naẓir imtihānāt sab par ātī hain. Ḵhudā ke imtiḥān aur āzmāʾiś ke taḥt ham apnā bartāʾo kis ṭarḥ karte hain? Kyā hamāre chirāġh bujh jātē hain? yā kyā ham unheṅ ab bhī roshan rakhte hain? Kyā ham us ke sāth apne rabṭ ke zariye, jo fazl aur ḥaqq se mamūr hai, har hālat-e-izṭirār ke lie taiyār hain? Pānch dānā kuṅwārīyāṅ apnā kirdār pānch nādān kuṅwārīyoṅ ko muntaqil nahīṅ kar saktī thīṅ. Kirdār hameṅ ba-ḥais̱iyat afrād ḳhud taʿmīr karnā hotā hai.” Review and Herald, October 17, 1895.</w:t>
      </w:r>
    </w:p>
    <w:p>
      <w:pPr>
        <w:pStyle w:val="ArticleBody"/>
        <w:jc w:val="left"/>
      </w:pPr>
      <w:r>
        <w:rPr>
          <w:rFonts w:ascii="Times New Roman" w:hAnsi="Times New Roman" w:eastAsia="Times New Roman" w:cs="Times New Roman"/>
        </w:rPr>
        <w:t>La vírgenes prudentes necesitaban el aceite antes de que se oyera el clamor, porque cuando llega la crisis de la medianoche, ya es demasiado tarde para obtener el aceite.</w:t>
      </w:r>
    </w:p>
    <w:p>
      <w:pPr>
        <w:pStyle w:val="ArticleScripture"/>
        <w:jc w:val="left"/>
      </w:pPr>
      <w:r>
        <w:rPr>
          <w:rFonts w:ascii="Times New Roman" w:hAnsi="Times New Roman" w:eastAsia="Times New Roman" w:cs="Times New Roman"/>
        </w:rPr>
        <w:t>“Maywïr mä rëër, mä tëbëk, ak mä yïny de guɔp, ku maywïr kënë acï bï yiic alëu piou cï kɔc athïn. Dɛ̈t cï kɔc ke Nhialic tööl ë päl ku thïn,—acëŋ alëu piou ye raan nyic ku ye lëu kuɛ̈n, kɛcïn ye tööl wel alëu piou raan nyuɔth, kɛnë acï bï yïn cï rɔ̈m ku yic ë tɛ̈n, kɛ ye lueel ku yic pinyic, ba käke lëu cï kɔc acï tɛ̈n ë raan rɔ̈m, ba kɔc acï lëu kɔc acï bï rɔ̈m acï mïth, dɛ̈t cï kɔc ke Nhialic tööl ku yïn keek cï kɔc acï yök piny ke raan jɔl, ku jɔl acï bï yic. Eya, acï ya thok alëu; bïëc ke Nhialic acï ya në piny, bï yïn wa yeë nhom ku piɔ̈u, ba wa nyic ye kä cï bïïk.” Manuscript Releases, volume 1, 249.</w:t>
      </w:r>
    </w:p>
    <w:p>
      <w:pPr>
        <w:pStyle w:val="ArticleBody"/>
        <w:jc w:val="left"/>
      </w:pPr>
      <w:r>
        <w:rPr>
          <w:rFonts w:ascii="Times New Roman" w:hAnsi="Times New Roman" w:eastAsia="Times New Roman" w:cs="Times New Roman"/>
        </w:rPr>
        <w:t>Tuhanın möhürü həqiqətə həm zehni, həm də ruhani cəhətdən yerləşib möhkəmlənməkdir. O möhür görünə bilməz, lakin bayraq görünəcək, çünki dünya yalnız bu yolla xəbərdar edilə bilər. Buna görə də elə bir vaxt vardır ki, möhür görünə bilməz; bunun ardınca isə möhürün görünməli olduğu bazar günü qanunu gəlir.</w:t>
      </w:r>
    </w:p>
    <w:p>
      <w:pPr>
        <w:pStyle w:val="ArticleScripture"/>
        <w:jc w:val="left"/>
      </w:pPr>
      <w:r>
        <w:rPr>
          <w:rFonts w:ascii="Times New Roman" w:hAnsi="Times New Roman" w:eastAsia="Times New Roman" w:cs="Times New Roman"/>
        </w:rPr>
        <w:t>“Ang gawain ng Banal na Espiritu ay upang sumbatan ang sanlibutan tungkol sa kasalanan, at sa katuwiran, at sa kahatulan. Ang sanlibutan ay mababalaan lamang sa pagkakita sa mga sumasampalataya sa katotohanan na pinabanal sa pamamagitan ng katotohanan, na kumikilos ayon sa matataas at banal na simulain, na sa isang mataas at marangal na diwa ay nagpapakita ng malinaw na hangganan sa pagitan ng mga tumutupad sa mga utos ng Diyos at ng mga yumuyurak sa mga ito sa ilalim ng kanilang mga paa. Ang pagpapabanal ng Espiritu ang nagpapakilala sa kaibahan ng mga may tatak ng Diyos at ng mga nangingilin ng isang huwad na araw ng kapahingahan. Kapag dumating ang pagsubok, maliwanag na mahahayag kung ano ang tatak ng hayop. Ito ay ang pangingilin ng Linggo. Yaong mga, pagkatapos marinig ang katotohanan, ay patuloy pa ring itinuturing na banal ang araw na ito, ay nagtataglay ng lagda ng taong makasalanan, na nag-isip na baguhin ang mga panahon at ang mga kautusan.” Bible Training School, Disyembre 1, 1903.</w:t>
      </w:r>
    </w:p>
    <w:p>
      <w:pPr>
        <w:pStyle w:val="ArticleBody"/>
        <w:jc w:val="left"/>
      </w:pPr>
      <w:r>
        <w:rPr>
          <w:rFonts w:ascii="Times New Roman" w:hAnsi="Times New Roman" w:eastAsia="Times New Roman" w:cs="Times New Roman"/>
        </w:rPr>
        <w:t>Sêla ku divê berî qanûna Yekşemê were bidestxistin, pêşketina tam a karaktera Mesîh e, û ew, ji bilî melekan, nayê dîtin. Sêla ku di dema qanûna Yekşemê de tê dîtin, ew ên ku Şemîya roja heftemîn diparêzin in; çimkî ew sêl, an nîşana gelê Xwedê ye.</w:t>
      </w:r>
    </w:p>
    <w:p>
      <w:pPr>
        <w:pStyle w:val="ArticleScripture"/>
        <w:jc w:val="left"/>
      </w:pPr>
      <w:r>
        <w:rPr>
          <w:rFonts w:ascii="Times New Roman" w:hAnsi="Times New Roman" w:eastAsia="Times New Roman" w:cs="Times New Roman"/>
        </w:rPr>
        <w:t>“Manqatata parlakuy Israel mirinkunaman, nispayki: Cheqaqtapuni waqaychankichik ñuqap samana punchawniykunata; chayqa huk señalm kachkan ñuqawan qankunawanpas, mirayniykichik tukuy tiempokama; chaymanta yachanaykichikpaq ñuqaqa Señor Diosniykichik kani, qankunata santoyachiq.” Éxodo 31:13.</w:t>
      </w:r>
    </w:p>
    <w:p>
      <w:pPr>
        <w:pStyle w:val="ArticleBody"/>
        <w:jc w:val="left"/>
      </w:pPr>
      <w:r>
        <w:rPr>
          <w:rFonts w:ascii="Times New Roman" w:hAnsi="Times New Roman" w:eastAsia="Times New Roman" w:cs="Times New Roman"/>
        </w:rPr>
        <w:t>Sinjireenni kunii afurii fi afurtama afur kuma tokko dhibbaa afurtama afurii Waxabajjii 18, 2020 irratti jalqabameera; seera Dilbataa dura xumuramuu qaba.</w:t>
      </w:r>
    </w:p>
    <w:p>
      <w:pPr>
        <w:pStyle w:val="ArticleScripture"/>
        <w:jc w:val="left"/>
      </w:pPr>
      <w:r>
        <w:rPr>
          <w:rFonts w:ascii="Times New Roman" w:hAnsi="Times New Roman" w:eastAsia="Times New Roman" w:cs="Times New Roman"/>
        </w:rPr>
        <w:t>Әй, бүкіл дүние тұрғындары, жерді мекендеушілер, таулар үстінде ту көтерілген кезде, қараңдар; керней тартылған кезде, тыңдаңдар. Ишая 18:3.</w:t>
      </w:r>
    </w:p>
    <w:p>
      <w:pPr>
        <w:pStyle w:val="ArticleBody"/>
        <w:jc w:val="left"/>
      </w:pPr>
      <w:r>
        <w:rPr>
          <w:rFonts w:ascii="Times New Roman" w:hAnsi="Times New Roman" w:eastAsia="Times New Roman" w:cs="Times New Roman"/>
        </w:rPr>
        <w:t>Kai santh vázem nuv orén, pelír že hestóra aná čétirdesát i čtyr tísíc jest dílem hlásání poselství, jež jest vloženo do rámce trubného varování třetího běda. Truba islámu v biblickém proroctví jest to, což zaznívá skrze korouhev, jež jest vztyčena z hrobu.</w:t>
      </w:r>
    </w:p>
    <w:p>
      <w:pPr>
        <w:pStyle w:val="ArticleBody"/>
        <w:jc w:val="left"/>
      </w:pPr>
      <w:r>
        <w:rPr>
          <w:rFonts w:ascii="Gadugi" w:hAnsi="Gadugi" w:eastAsia="Gadugi" w:cs="Gadugi"/>
        </w:rPr>
        <w:t>ꮛꮚ</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ꮄꮛꮢꮞ</w:t>
      </w:r>
      <w:r>
        <w:rPr>
          <w:rFonts w:ascii="Times New Roman" w:hAnsi="Times New Roman" w:eastAsia="Times New Roman" w:cs="Times New Roman"/>
        </w:rPr>
        <w:t xml:space="preserve"> </w:t>
      </w:r>
      <w:r>
        <w:rPr>
          <w:rFonts w:ascii="Gadugi" w:hAnsi="Gadugi" w:eastAsia="Gadugi" w:cs="Gadugi"/>
        </w:rPr>
        <w:t>ꮄꮚ</w:t>
      </w:r>
      <w:r>
        <w:rPr>
          <w:rFonts w:ascii="Times New Roman" w:hAnsi="Times New Roman" w:eastAsia="Times New Roman" w:cs="Times New Roman"/>
        </w:rPr>
        <w:t xml:space="preserve"> </w:t>
      </w:r>
      <w:r>
        <w:rPr>
          <w:rFonts w:ascii="Gadugi" w:hAnsi="Gadugi" w:eastAsia="Gadugi" w:cs="Gadugi"/>
        </w:rPr>
        <w:t>ꮛꮫꮞꮔꮂ</w:t>
      </w:r>
      <w:r>
        <w:rPr>
          <w:rFonts w:ascii="Times New Roman" w:hAnsi="Times New Roman" w:eastAsia="Times New Roman" w:cs="Times New Roman"/>
        </w:rPr>
        <w:t xml:space="preserve">, </w:t>
      </w:r>
      <w:r>
        <w:rPr>
          <w:rFonts w:ascii="Gadugi" w:hAnsi="Gadugi" w:eastAsia="Gadugi" w:cs="Gadugi"/>
        </w:rPr>
        <w:t>ꮃꮥꮔꮪ</w:t>
      </w:r>
      <w:r>
        <w:rPr>
          <w:rFonts w:ascii="Times New Roman" w:hAnsi="Times New Roman" w:eastAsia="Times New Roman" w:cs="Times New Roman"/>
        </w:rPr>
        <w:t xml:space="preserve"> 1840 </w:t>
      </w:r>
      <w:r>
        <w:rPr>
          <w:rFonts w:ascii="Gadugi" w:hAnsi="Gadugi" w:eastAsia="Gadugi" w:cs="Gadugi"/>
        </w:rPr>
        <w:t>ꮖꮒ</w:t>
      </w:r>
      <w:r>
        <w:rPr>
          <w:rFonts w:ascii="Times New Roman" w:hAnsi="Times New Roman" w:eastAsia="Times New Roman" w:cs="Times New Roman"/>
        </w:rPr>
        <w:t xml:space="preserve"> 1844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ꮄꮛꮢꮞ</w:t>
      </w:r>
      <w:r>
        <w:rPr>
          <w:rFonts w:ascii="Times New Roman" w:hAnsi="Times New Roman" w:eastAsia="Times New Roman" w:cs="Times New Roman"/>
        </w:rPr>
        <w:t xml:space="preserve"> </w:t>
      </w:r>
      <w:r>
        <w:rPr>
          <w:rFonts w:ascii="Gadugi" w:hAnsi="Gadugi" w:eastAsia="Gadugi" w:cs="Gadugi"/>
        </w:rPr>
        <w:t>ꮄꮚ</w:t>
      </w:r>
      <w:r>
        <w:rPr>
          <w:rFonts w:ascii="Times New Roman" w:hAnsi="Times New Roman" w:eastAsia="Times New Roman" w:cs="Times New Roman"/>
        </w:rPr>
        <w:t xml:space="preserve"> </w:t>
      </w:r>
      <w:r>
        <w:rPr>
          <w:rFonts w:ascii="Gadugi" w:hAnsi="Gadugi" w:eastAsia="Gadugi" w:cs="Gadugi"/>
        </w:rPr>
        <w:t>ꮛꮫꮞꮔꮂ</w:t>
      </w:r>
      <w:r>
        <w:rPr>
          <w:rFonts w:ascii="Times New Roman" w:hAnsi="Times New Roman" w:eastAsia="Times New Roman" w:cs="Times New Roman"/>
        </w:rPr>
        <w:t xml:space="preserve"> </w:t>
      </w:r>
      <w:r>
        <w:rPr>
          <w:rFonts w:ascii="Gadugi" w:hAnsi="Gadugi" w:eastAsia="Gadugi" w:cs="Gadugi"/>
        </w:rPr>
        <w:t>ꮞꮪ</w:t>
      </w:r>
      <w:r>
        <w:rPr>
          <w:rFonts w:ascii="Times New Roman" w:hAnsi="Times New Roman" w:eastAsia="Times New Roman" w:cs="Times New Roman"/>
        </w:rPr>
        <w:t xml:space="preserve"> </w:t>
      </w:r>
      <w:r>
        <w:rPr>
          <w:rFonts w:ascii="Gadugi" w:hAnsi="Gadugi" w:eastAsia="Gadugi" w:cs="Gadugi"/>
        </w:rPr>
        <w:t>ꮞꮥꮔꮥꮔꮪ</w:t>
      </w:r>
      <w:r>
        <w:rPr>
          <w:rFonts w:ascii="Times New Roman" w:hAnsi="Times New Roman" w:eastAsia="Times New Roman" w:cs="Times New Roman"/>
        </w:rPr>
        <w:t xml:space="preserve">, </w:t>
      </w:r>
      <w:r>
        <w:rPr>
          <w:rFonts w:ascii="Gadugi" w:hAnsi="Gadugi" w:eastAsia="Gadugi" w:cs="Gadugi"/>
        </w:rPr>
        <w:t>ꮃꮚ</w:t>
      </w:r>
      <w:r>
        <w:rPr>
          <w:rFonts w:ascii="Times New Roman" w:hAnsi="Times New Roman" w:eastAsia="Times New Roman" w:cs="Times New Roman"/>
        </w:rPr>
        <w:t xml:space="preserve"> </w:t>
      </w:r>
      <w:r>
        <w:rPr>
          <w:rFonts w:ascii="Gadugi" w:hAnsi="Gadugi" w:eastAsia="Gadugi" w:cs="Gadugi"/>
        </w:rPr>
        <w:t>ꮛꮚ</w:t>
      </w:r>
      <w:r>
        <w:rPr>
          <w:rFonts w:ascii="Times New Roman" w:hAnsi="Times New Roman" w:eastAsia="Times New Roman" w:cs="Times New Roman"/>
        </w:rPr>
        <w:t xml:space="preserve"> </w:t>
      </w:r>
      <w:r>
        <w:rPr>
          <w:rFonts w:ascii="Gadugi" w:hAnsi="Gadugi" w:eastAsia="Gadugi" w:cs="Gadugi"/>
        </w:rPr>
        <w:t>ꮚꮔꮥ</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ꮛꮚ</w:t>
      </w:r>
      <w:r>
        <w:rPr>
          <w:rFonts w:ascii="Times New Roman" w:hAnsi="Times New Roman" w:eastAsia="Times New Roman" w:cs="Times New Roman"/>
        </w:rPr>
        <w:t xml:space="preserve"> </w:t>
      </w:r>
      <w:r>
        <w:rPr>
          <w:rFonts w:ascii="Gadugi" w:hAnsi="Gadugi" w:eastAsia="Gadugi" w:cs="Gadugi"/>
        </w:rPr>
        <w:t>ꮄꮜꮪ</w:t>
      </w:r>
      <w:r>
        <w:rPr>
          <w:rFonts w:ascii="Times New Roman" w:hAnsi="Times New Roman" w:eastAsia="Times New Roman" w:cs="Times New Roman"/>
        </w:rPr>
        <w:t xml:space="preserve"> </w:t>
      </w:r>
      <w:r>
        <w:rPr>
          <w:rFonts w:ascii="Gadugi" w:hAnsi="Gadugi" w:eastAsia="Gadugi" w:cs="Gadugi"/>
        </w:rPr>
        <w:t>ꮄꮛꮢꮞ</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ꮄꮛꮢꮞ</w:t>
      </w:r>
      <w:r>
        <w:rPr>
          <w:rFonts w:ascii="Times New Roman" w:hAnsi="Times New Roman" w:eastAsia="Times New Roman" w:cs="Times New Roman"/>
        </w:rPr>
        <w:t xml:space="preserve"> </w:t>
      </w:r>
      <w:r>
        <w:rPr>
          <w:rFonts w:ascii="Gadugi" w:hAnsi="Gadugi" w:eastAsia="Gadugi" w:cs="Gadugi"/>
        </w:rPr>
        <w:t>ꮞꮥꮘ</w:t>
      </w:r>
      <w:r>
        <w:rPr>
          <w:rFonts w:ascii="Times New Roman" w:hAnsi="Times New Roman" w:eastAsia="Times New Roman" w:cs="Times New Roman"/>
        </w:rPr>
        <w:t xml:space="preserve"> </w:t>
      </w:r>
      <w:r>
        <w:rPr>
          <w:rFonts w:ascii="Gadugi" w:hAnsi="Gadugi" w:eastAsia="Gadugi" w:cs="Gadugi"/>
        </w:rPr>
        <w:t>ꮘꮔꮞ</w:t>
      </w:r>
      <w:r>
        <w:rPr>
          <w:rFonts w:ascii="Times New Roman" w:hAnsi="Times New Roman" w:eastAsia="Times New Roman" w:cs="Times New Roman"/>
        </w:rPr>
        <w:t xml:space="preserve"> </w:t>
      </w:r>
      <w:r>
        <w:rPr>
          <w:rFonts w:ascii="Gadugi" w:hAnsi="Gadugi" w:eastAsia="Gadugi" w:cs="Gadugi"/>
        </w:rPr>
        <w:t>ꮃꮞꮂꮩ</w:t>
      </w:r>
      <w:r>
        <w:rPr>
          <w:rFonts w:ascii="Times New Roman" w:hAnsi="Times New Roman" w:eastAsia="Times New Roman" w:cs="Times New Roman"/>
        </w:rPr>
        <w:t xml:space="preserve"> </w:t>
      </w:r>
      <w:r>
        <w:rPr>
          <w:rFonts w:ascii="Gadugi" w:hAnsi="Gadugi" w:eastAsia="Gadugi" w:cs="Gadugi"/>
        </w:rPr>
        <w:t>ꮒꮩꮚ</w:t>
      </w:r>
      <w:r>
        <w:rPr>
          <w:rFonts w:ascii="Times New Roman" w:hAnsi="Times New Roman" w:eastAsia="Times New Roman" w:cs="Times New Roman"/>
        </w:rPr>
        <w:t xml:space="preserve"> </w:t>
      </w:r>
      <w:r>
        <w:rPr>
          <w:rFonts w:ascii="Gadugi" w:hAnsi="Gadugi" w:eastAsia="Gadugi" w:cs="Gadugi"/>
        </w:rPr>
        <w:t>ꮒꮩꮞ</w:t>
      </w:r>
      <w:r>
        <w:rPr>
          <w:rFonts w:ascii="Times New Roman" w:hAnsi="Times New Roman" w:eastAsia="Times New Roman" w:cs="Times New Roman"/>
        </w:rPr>
        <w:t xml:space="preserve"> </w:t>
      </w:r>
      <w:r>
        <w:rPr>
          <w:rFonts w:ascii="Gadugi" w:hAnsi="Gadugi" w:eastAsia="Gadugi" w:cs="Gadugi"/>
        </w:rPr>
        <w:t>ꮆꮞꮢꮩ</w:t>
      </w:r>
      <w:r>
        <w:rPr>
          <w:rFonts w:ascii="Times New Roman" w:hAnsi="Times New Roman" w:eastAsia="Times New Roman" w:cs="Times New Roman"/>
        </w:rPr>
        <w:t xml:space="preserve"> </w:t>
      </w:r>
      <w:r>
        <w:rPr>
          <w:rFonts w:ascii="Gadugi" w:hAnsi="Gadugi" w:eastAsia="Gadugi" w:cs="Gadugi"/>
        </w:rPr>
        <w:t>ꮃꮞꮂ</w:t>
      </w:r>
      <w:r>
        <w:rPr>
          <w:rFonts w:ascii="Times New Roman" w:hAnsi="Times New Roman" w:eastAsia="Times New Roman" w:cs="Times New Roman"/>
        </w:rPr>
        <w:t xml:space="preserve">. 1840 </w:t>
      </w:r>
      <w:r>
        <w:rPr>
          <w:rFonts w:ascii="Gadugi" w:hAnsi="Gadugi" w:eastAsia="Gadugi" w:cs="Gadugi"/>
        </w:rPr>
        <w:t>ꮖꮒ</w:t>
      </w:r>
      <w:r>
        <w:rPr>
          <w:rFonts w:ascii="Times New Roman" w:hAnsi="Times New Roman" w:eastAsia="Times New Roman" w:cs="Times New Roman"/>
        </w:rPr>
        <w:t xml:space="preserve"> 1844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ꮄꮢꮞꮔꮂ</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ꮃꮒ</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ꮕꮚꮥꮩ</w:t>
      </w:r>
      <w:r>
        <w:rPr>
          <w:rFonts w:ascii="Times New Roman" w:hAnsi="Times New Roman" w:eastAsia="Times New Roman" w:cs="Times New Roman"/>
        </w:rPr>
        <w:t xml:space="preserve"> </w:t>
      </w:r>
      <w:r>
        <w:rPr>
          <w:rFonts w:ascii="Gadugi" w:hAnsi="Gadugi" w:eastAsia="Gadugi" w:cs="Gadugi"/>
        </w:rPr>
        <w:t>ꮃꮩꮜꮪ</w:t>
      </w:r>
      <w:r>
        <w:rPr>
          <w:rFonts w:ascii="Times New Roman" w:hAnsi="Times New Roman" w:eastAsia="Times New Roman" w:cs="Times New Roman"/>
        </w:rPr>
        <w:t xml:space="preserve"> </w:t>
      </w:r>
      <w:r>
        <w:rPr>
          <w:rFonts w:ascii="Gadugi" w:hAnsi="Gadugi" w:eastAsia="Gadugi" w:cs="Gadugi"/>
        </w:rPr>
        <w:t>ꮛꮧꮒ</w:t>
      </w:r>
      <w:r>
        <w:rPr>
          <w:rFonts w:ascii="Times New Roman" w:hAnsi="Times New Roman" w:eastAsia="Times New Roman" w:cs="Times New Roman"/>
        </w:rPr>
        <w:t xml:space="preserve"> </w:t>
      </w:r>
      <w:r>
        <w:rPr>
          <w:rFonts w:ascii="Gadugi" w:hAnsi="Gadugi" w:eastAsia="Gadugi" w:cs="Gadugi"/>
        </w:rPr>
        <w:t>ꮄꮛꮢꮞ</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ꮙꮔꮩ</w:t>
      </w:r>
      <w:r>
        <w:rPr>
          <w:rFonts w:ascii="Times New Roman" w:hAnsi="Times New Roman" w:eastAsia="Times New Roman" w:cs="Times New Roman"/>
        </w:rPr>
        <w:t xml:space="preserve"> </w:t>
      </w:r>
      <w:r>
        <w:rPr>
          <w:rFonts w:ascii="Gadugi" w:hAnsi="Gadugi" w:eastAsia="Gadugi" w:cs="Gadugi"/>
        </w:rPr>
        <w:t>ꮞꮚꮂ</w:t>
      </w:r>
      <w:r>
        <w:rPr>
          <w:rFonts w:ascii="Times New Roman" w:hAnsi="Times New Roman" w:eastAsia="Times New Roman" w:cs="Times New Roman"/>
        </w:rPr>
        <w:t xml:space="preserve"> </w:t>
      </w:r>
      <w:r>
        <w:rPr>
          <w:rFonts w:ascii="Gadugi" w:hAnsi="Gadugi" w:eastAsia="Gadugi" w:cs="Gadugi"/>
        </w:rPr>
        <w:t>ꮙꮚ</w:t>
      </w:r>
      <w:r>
        <w:rPr>
          <w:rFonts w:ascii="Times New Roman" w:hAnsi="Times New Roman" w:eastAsia="Times New Roman" w:cs="Times New Roman"/>
        </w:rPr>
        <w:t xml:space="preserve"> </w:t>
      </w:r>
      <w:r>
        <w:rPr>
          <w:rFonts w:ascii="Gadugi" w:hAnsi="Gadugi" w:eastAsia="Gadugi" w:cs="Gadugi"/>
        </w:rPr>
        <w:t>ꮛꮝꮨꮞ</w:t>
      </w:r>
      <w:r>
        <w:rPr>
          <w:rFonts w:ascii="Times New Roman" w:hAnsi="Times New Roman" w:eastAsia="Times New Roman" w:cs="Times New Roman"/>
        </w:rPr>
        <w:t xml:space="preserve"> </w:t>
      </w:r>
      <w:r>
        <w:rPr>
          <w:rFonts w:ascii="Gadugi" w:hAnsi="Gadugi" w:eastAsia="Gadugi" w:cs="Gadugi"/>
        </w:rPr>
        <w:t>ꮃꮞꮂ</w:t>
      </w:r>
      <w:r>
        <w:rPr>
          <w:rFonts w:ascii="Times New Roman" w:hAnsi="Times New Roman" w:eastAsia="Times New Roman" w:cs="Times New Roman"/>
        </w:rPr>
        <w:t xml:space="preserve"> 11 </w:t>
      </w:r>
      <w:r>
        <w:rPr>
          <w:rFonts w:ascii="Gadugi" w:hAnsi="Gadugi" w:eastAsia="Gadugi" w:cs="Gadugi"/>
        </w:rPr>
        <w:t>ꮞꮦꮨꮞꮪꮨꮔ</w:t>
      </w:r>
      <w:r>
        <w:rPr>
          <w:rFonts w:ascii="Times New Roman" w:hAnsi="Times New Roman" w:eastAsia="Times New Roman" w:cs="Times New Roman"/>
        </w:rPr>
        <w:t xml:space="preserve">, 2001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ꮔꮥꮠꮞ</w:t>
      </w:r>
      <w:r>
        <w:rPr>
          <w:rFonts w:ascii="Times New Roman" w:hAnsi="Times New Roman" w:eastAsia="Times New Roman" w:cs="Times New Roman"/>
        </w:rPr>
        <w:t xml:space="preserve"> </w:t>
      </w:r>
      <w:r>
        <w:rPr>
          <w:rFonts w:ascii="Gadugi" w:hAnsi="Gadugi" w:eastAsia="Gadugi" w:cs="Gadugi"/>
        </w:rPr>
        <w:t>ꮄꮛꮢꮞ</w:t>
      </w:r>
      <w:r>
        <w:rPr>
          <w:rFonts w:ascii="Times New Roman" w:hAnsi="Times New Roman" w:eastAsia="Times New Roman" w:cs="Times New Roman"/>
        </w:rPr>
        <w:t xml:space="preserve"> </w:t>
      </w:r>
      <w:r>
        <w:rPr>
          <w:rFonts w:ascii="Gadugi" w:hAnsi="Gadugi" w:eastAsia="Gadugi" w:cs="Gadugi"/>
        </w:rPr>
        <w:t>ꮄꮚ</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ꮄꮚ</w:t>
      </w:r>
      <w:r>
        <w:rPr>
          <w:rFonts w:ascii="Times New Roman" w:hAnsi="Times New Roman" w:eastAsia="Times New Roman" w:cs="Times New Roman"/>
        </w:rPr>
        <w:t xml:space="preserve"> </w:t>
      </w:r>
      <w:r>
        <w:rPr>
          <w:rFonts w:ascii="Gadugi" w:hAnsi="Gadugi" w:eastAsia="Gadugi" w:cs="Gadugi"/>
        </w:rPr>
        <w:t>ꮛꮫꮞꮔꮂ</w:t>
      </w:r>
      <w:r>
        <w:rPr>
          <w:rFonts w:ascii="Times New Roman" w:hAnsi="Times New Roman" w:eastAsia="Times New Roman" w:cs="Times New Roman"/>
        </w:rPr>
        <w:t xml:space="preserve"> </w:t>
      </w:r>
      <w:r>
        <w:rPr>
          <w:rFonts w:ascii="Gadugi" w:hAnsi="Gadugi" w:eastAsia="Gadugi" w:cs="Gadugi"/>
        </w:rPr>
        <w:t>ꮃꮞꮂ</w:t>
      </w:r>
      <w:r>
        <w:rPr>
          <w:rFonts w:ascii="Times New Roman" w:hAnsi="Times New Roman" w:eastAsia="Times New Roman" w:cs="Times New Roman"/>
        </w:rPr>
        <w:t xml:space="preserve"> </w:t>
      </w:r>
      <w:r>
        <w:rPr>
          <w:rFonts w:ascii="Gadugi" w:hAnsi="Gadugi" w:eastAsia="Gadugi" w:cs="Gadugi"/>
        </w:rPr>
        <w:t>ꮄꮞꮣꮙ</w:t>
      </w:r>
      <w:r>
        <w:rPr>
          <w:rFonts w:ascii="Times New Roman" w:hAnsi="Times New Roman" w:eastAsia="Times New Roman" w:cs="Times New Roman"/>
        </w:rPr>
        <w:t xml:space="preserve">. </w:t>
      </w:r>
      <w:r>
        <w:rPr>
          <w:rFonts w:ascii="Gadugi" w:hAnsi="Gadugi" w:eastAsia="Gadugi" w:cs="Gadugi"/>
        </w:rPr>
        <w:t>ꮄꮥꮜ</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ꮄꮛꮢꮞ</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ꮃꮒ</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ꮛꮂꮞꮅꮘꮠ</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18 </w:t>
      </w:r>
      <w:r>
        <w:rPr>
          <w:rFonts w:ascii="Gadugi" w:hAnsi="Gadugi" w:eastAsia="Gadugi" w:cs="Gadugi"/>
        </w:rPr>
        <w:t>ꮏꮥꮜꮩ</w:t>
      </w:r>
      <w:r>
        <w:rPr>
          <w:rFonts w:ascii="Times New Roman" w:hAnsi="Times New Roman" w:eastAsia="Times New Roman" w:cs="Times New Roman"/>
        </w:rPr>
        <w:t xml:space="preserve">, 2020.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ꮄꮚ</w:t>
      </w:r>
      <w:r>
        <w:rPr>
          <w:rFonts w:ascii="Times New Roman" w:hAnsi="Times New Roman" w:eastAsia="Times New Roman" w:cs="Times New Roman"/>
        </w:rPr>
        <w:t xml:space="preserve"> </w:t>
      </w:r>
      <w:r>
        <w:rPr>
          <w:rFonts w:ascii="Gadugi" w:hAnsi="Gadugi" w:eastAsia="Gadugi" w:cs="Gadugi"/>
        </w:rPr>
        <w:t>ꮛꮫꮞꮔꮂ</w:t>
      </w:r>
      <w:r>
        <w:rPr>
          <w:rFonts w:ascii="Times New Roman" w:hAnsi="Times New Roman" w:eastAsia="Times New Roman" w:cs="Times New Roman"/>
        </w:rPr>
        <w:t xml:space="preserve"> </w:t>
      </w:r>
      <w:r>
        <w:rPr>
          <w:rFonts w:ascii="Gadugi" w:hAnsi="Gadugi" w:eastAsia="Gadugi" w:cs="Gadugi"/>
        </w:rPr>
        <w:t>ꮃꮞꮂ</w:t>
      </w:r>
      <w:r>
        <w:rPr>
          <w:rFonts w:ascii="Times New Roman" w:hAnsi="Times New Roman" w:eastAsia="Times New Roman" w:cs="Times New Roman"/>
        </w:rPr>
        <w:t xml:space="preserve"> </w:t>
      </w:r>
      <w:r>
        <w:rPr>
          <w:rFonts w:ascii="Gadugi" w:hAnsi="Gadugi" w:eastAsia="Gadugi" w:cs="Gadugi"/>
        </w:rPr>
        <w:t>ꮄꮞꮣꮙ</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ꮞꮥꮔꮩ</w:t>
      </w:r>
      <w:r>
        <w:rPr>
          <w:rFonts w:ascii="Times New Roman" w:hAnsi="Times New Roman" w:eastAsia="Times New Roman" w:cs="Times New Roman"/>
        </w:rPr>
        <w:t xml:space="preserve"> </w:t>
      </w:r>
      <w:r>
        <w:rPr>
          <w:rFonts w:ascii="Gadugi" w:hAnsi="Gadugi" w:eastAsia="Gadugi" w:cs="Gadugi"/>
        </w:rPr>
        <w:t>ꮛꮔꮜꮨꮠꮞ</w:t>
      </w:r>
      <w:r>
        <w:rPr>
          <w:rFonts w:ascii="Times New Roman" w:hAnsi="Times New Roman" w:eastAsia="Times New Roman" w:cs="Times New Roman"/>
        </w:rPr>
        <w:t xml:space="preserve"> </w:t>
      </w:r>
      <w:r>
        <w:rPr>
          <w:rFonts w:ascii="Gadugi" w:hAnsi="Gadugi" w:eastAsia="Gadugi" w:cs="Gadugi"/>
        </w:rPr>
        <w:t>ꮒꮩꮚ</w:t>
      </w:r>
      <w:r>
        <w:rPr>
          <w:rFonts w:ascii="Times New Roman" w:hAnsi="Times New Roman" w:eastAsia="Times New Roman" w:cs="Times New Roman"/>
        </w:rPr>
        <w:t xml:space="preserve"> </w:t>
      </w:r>
      <w:r>
        <w:rPr>
          <w:rFonts w:ascii="Gadugi" w:hAnsi="Gadugi" w:eastAsia="Gadugi" w:cs="Gadugi"/>
        </w:rPr>
        <w:t>ꮔꮨꮥꮒꮩꮑ</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ꮙꮚ</w:t>
      </w:r>
      <w:r>
        <w:rPr>
          <w:rFonts w:ascii="Times New Roman" w:hAnsi="Times New Roman" w:eastAsia="Times New Roman" w:cs="Times New Roman"/>
        </w:rPr>
        <w:t xml:space="preserve"> </w:t>
      </w:r>
      <w:r>
        <w:rPr>
          <w:rFonts w:ascii="Gadugi" w:hAnsi="Gadugi" w:eastAsia="Gadugi" w:cs="Gadugi"/>
        </w:rPr>
        <w:t>ꮒꮚꮞꮛꮢꮩ</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ꮞꮛꮂ</w:t>
      </w:r>
      <w:r>
        <w:rPr>
          <w:rFonts w:ascii="Times New Roman" w:hAnsi="Times New Roman" w:eastAsia="Times New Roman" w:cs="Times New Roman"/>
        </w:rPr>
        <w:t xml:space="preserve">. </w:t>
      </w:r>
      <w:r>
        <w:rPr>
          <w:rFonts w:ascii="Gadugi" w:hAnsi="Gadugi" w:eastAsia="Gadugi" w:cs="Gadugi"/>
        </w:rPr>
        <w:t>ꮛꮜꮨ</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ꮄꮚ</w:t>
      </w:r>
      <w:r>
        <w:rPr>
          <w:rFonts w:ascii="Times New Roman" w:hAnsi="Times New Roman" w:eastAsia="Times New Roman" w:cs="Times New Roman"/>
        </w:rPr>
        <w:t xml:space="preserve"> </w:t>
      </w:r>
      <w:r>
        <w:rPr>
          <w:rFonts w:ascii="Gadugi" w:hAnsi="Gadugi" w:eastAsia="Gadugi" w:cs="Gadugi"/>
        </w:rPr>
        <w:t>ꮛꮫꮞꮔꮂ</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ꮕꮧꮚꮞ</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ꮙꮚ</w:t>
      </w:r>
      <w:r>
        <w:rPr>
          <w:rFonts w:ascii="Times New Roman" w:hAnsi="Times New Roman" w:eastAsia="Times New Roman" w:cs="Times New Roman"/>
        </w:rPr>
        <w:t xml:space="preserve"> Midnight Cry, </w:t>
      </w:r>
      <w:r>
        <w:rPr>
          <w:rFonts w:ascii="Gadugi" w:hAnsi="Gadugi" w:eastAsia="Gadugi" w:cs="Gadugi"/>
        </w:rPr>
        <w:t>ꮃꮞꮂ</w:t>
      </w:r>
      <w:r>
        <w:rPr>
          <w:rFonts w:ascii="Times New Roman" w:hAnsi="Times New Roman" w:eastAsia="Times New Roman" w:cs="Times New Roman"/>
        </w:rPr>
        <w:t xml:space="preserve"> </w:t>
      </w:r>
      <w:r>
        <w:rPr>
          <w:rFonts w:ascii="Gadugi" w:hAnsi="Gadugi" w:eastAsia="Gadugi" w:cs="Gadugi"/>
        </w:rPr>
        <w:t>ꮄꮢꮔꮛꮦꮨꮔ</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ꮄꮞꮣꮙ</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ꮞꮥꮔꮩ</w:t>
      </w:r>
      <w:r>
        <w:rPr>
          <w:rFonts w:ascii="Times New Roman" w:hAnsi="Times New Roman" w:eastAsia="Times New Roman" w:cs="Times New Roman"/>
        </w:rPr>
        <w:t xml:space="preserve"> </w:t>
      </w:r>
      <w:r>
        <w:rPr>
          <w:rFonts w:ascii="Gadugi" w:hAnsi="Gadugi" w:eastAsia="Gadugi" w:cs="Gadugi"/>
        </w:rPr>
        <w:t>ꮛꮔꮜꮨꮠꮞ</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ꮞꮥꮜꮥꮜ</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ꮄꮢꮔꮛꮦꮨꮔ</w:t>
      </w:r>
      <w:r>
        <w:rPr>
          <w:rFonts w:ascii="Times New Roman" w:hAnsi="Times New Roman" w:eastAsia="Times New Roman" w:cs="Times New Roman"/>
        </w:rPr>
        <w:t xml:space="preserve"> </w:t>
      </w:r>
      <w:r>
        <w:rPr>
          <w:rFonts w:ascii="Gadugi" w:hAnsi="Gadugi" w:eastAsia="Gadugi" w:cs="Gadugi"/>
        </w:rPr>
        <w:t>ꮃꮞꮂ</w:t>
      </w:r>
      <w:r>
        <w:rPr>
          <w:rFonts w:ascii="Times New Roman" w:hAnsi="Times New Roman" w:eastAsia="Times New Roman" w:cs="Times New Roman"/>
        </w:rPr>
        <w:t xml:space="preserve"> </w:t>
      </w:r>
      <w:r>
        <w:rPr>
          <w:rFonts w:ascii="Gadugi" w:hAnsi="Gadugi" w:eastAsia="Gadugi" w:cs="Gadugi"/>
        </w:rPr>
        <w:t>ꮕꮒꮔꮩ</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ꮞꮛꮂ</w:t>
      </w:r>
      <w:r>
        <w:rPr>
          <w:rFonts w:ascii="Times New Roman" w:hAnsi="Times New Roman" w:eastAsia="Times New Roman" w:cs="Times New Roman"/>
        </w:rPr>
        <w:t xml:space="preserve"> </w:t>
      </w:r>
      <w:r>
        <w:rPr>
          <w:rFonts w:ascii="Gadugi" w:hAnsi="Gadugi" w:eastAsia="Gadugi" w:cs="Gadugi"/>
        </w:rPr>
        <w:t>ꮒꮩꮚ</w:t>
      </w:r>
      <w:r>
        <w:rPr>
          <w:rFonts w:ascii="Times New Roman" w:hAnsi="Times New Roman" w:eastAsia="Times New Roman" w:cs="Times New Roman"/>
        </w:rPr>
        <w:t xml:space="preserve"> </w:t>
      </w:r>
      <w:r>
        <w:rPr>
          <w:rFonts w:ascii="Gadugi" w:hAnsi="Gadugi" w:eastAsia="Gadugi" w:cs="Gadugi"/>
        </w:rPr>
        <w:t>ꮙꮚ</w:t>
      </w:r>
      <w:r>
        <w:rPr>
          <w:rFonts w:ascii="Times New Roman" w:hAnsi="Times New Roman" w:eastAsia="Times New Roman" w:cs="Times New Roman"/>
        </w:rPr>
        <w:t xml:space="preserve"> </w:t>
      </w:r>
      <w:r>
        <w:rPr>
          <w:rFonts w:ascii="Gadugi" w:hAnsi="Gadugi" w:eastAsia="Gadugi" w:cs="Gadugi"/>
        </w:rPr>
        <w:t>ꮒꮚꮞꮛꮢꮩ</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ꮞꮛꮂ</w:t>
      </w:r>
      <w:r>
        <w:rPr>
          <w:rFonts w:ascii="Times New Roman" w:hAnsi="Times New Roman" w:eastAsia="Times New Roman" w:cs="Times New Roman"/>
        </w:rPr>
        <w:t xml:space="preserve">. </w:t>
      </w:r>
      <w:r>
        <w:rPr>
          <w:rFonts w:ascii="Gadugi" w:hAnsi="Gadugi" w:eastAsia="Gadugi" w:cs="Gadugi"/>
        </w:rPr>
        <w:t>ꮛꮚ</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ꮑꮣꮨꮞ</w:t>
      </w:r>
      <w:r>
        <w:rPr>
          <w:rFonts w:ascii="Times New Roman" w:hAnsi="Times New Roman" w:eastAsia="Times New Roman" w:cs="Times New Roman"/>
        </w:rPr>
        <w:t xml:space="preserve"> </w:t>
      </w:r>
      <w:r>
        <w:rPr>
          <w:rFonts w:ascii="Gadugi" w:hAnsi="Gadugi" w:eastAsia="Gadugi" w:cs="Gadugi"/>
        </w:rPr>
        <w:t>ꮄꮚ</w:t>
      </w:r>
      <w:r>
        <w:rPr>
          <w:rFonts w:ascii="Times New Roman" w:hAnsi="Times New Roman" w:eastAsia="Times New Roman" w:cs="Times New Roman"/>
        </w:rPr>
        <w:t xml:space="preserve"> </w:t>
      </w:r>
      <w:r>
        <w:rPr>
          <w:rFonts w:ascii="Gadugi" w:hAnsi="Gadugi" w:eastAsia="Gadugi" w:cs="Gadugi"/>
        </w:rPr>
        <w:t>ꮛꮫꮞꮔꮂ</w:t>
      </w:r>
      <w:r>
        <w:rPr>
          <w:rFonts w:ascii="Times New Roman" w:hAnsi="Times New Roman" w:eastAsia="Times New Roman" w:cs="Times New Roman"/>
        </w:rPr>
        <w:t xml:space="preserve"> </w:t>
      </w:r>
      <w:r>
        <w:rPr>
          <w:rFonts w:ascii="Gadugi" w:hAnsi="Gadugi" w:eastAsia="Gadugi" w:cs="Gadugi"/>
        </w:rPr>
        <w:t>ꮃꮞꮂ</w:t>
      </w:r>
      <w:r>
        <w:rPr>
          <w:rFonts w:ascii="Times New Roman" w:hAnsi="Times New Roman" w:eastAsia="Times New Roman" w:cs="Times New Roman"/>
        </w:rPr>
        <w:t xml:space="preserve"> </w:t>
      </w:r>
      <w:r>
        <w:rPr>
          <w:rFonts w:ascii="Gadugi" w:hAnsi="Gadugi" w:eastAsia="Gadugi" w:cs="Gadugi"/>
        </w:rPr>
        <w:t>ꮙꮚ</w:t>
      </w:r>
      <w:r>
        <w:rPr>
          <w:rFonts w:ascii="Times New Roman" w:hAnsi="Times New Roman" w:eastAsia="Times New Roman" w:cs="Times New Roman"/>
        </w:rPr>
        <w:t xml:space="preserve"> Sunday law,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ꮔꮥꮘ</w:t>
      </w:r>
      <w:r>
        <w:rPr>
          <w:rFonts w:ascii="Times New Roman" w:hAnsi="Times New Roman" w:eastAsia="Times New Roman" w:cs="Times New Roman"/>
        </w:rPr>
        <w:t xml:space="preserve"> </w:t>
      </w:r>
      <w:r>
        <w:rPr>
          <w:rFonts w:ascii="Gadugi" w:hAnsi="Gadugi" w:eastAsia="Gadugi" w:cs="Gadugi"/>
        </w:rPr>
        <w:t>ꮄꮒꮥꮜ</w:t>
      </w:r>
      <w:r>
        <w:rPr>
          <w:rFonts w:ascii="Times New Roman" w:hAnsi="Times New Roman" w:eastAsia="Times New Roman" w:cs="Times New Roman"/>
        </w:rPr>
        <w:t xml:space="preserve"> </w:t>
      </w:r>
      <w:r>
        <w:rPr>
          <w:rFonts w:ascii="Gadugi" w:hAnsi="Gadugi" w:eastAsia="Gadugi" w:cs="Gadugi"/>
        </w:rPr>
        <w:t>ꮞꮛ</w:t>
      </w:r>
      <w:r>
        <w:rPr>
          <w:rFonts w:ascii="Times New Roman" w:hAnsi="Times New Roman" w:eastAsia="Times New Roman" w:cs="Times New Roman"/>
        </w:rPr>
        <w:t xml:space="preserve"> </w:t>
      </w:r>
      <w:r>
        <w:rPr>
          <w:rFonts w:ascii="Gadugi" w:hAnsi="Gadugi" w:eastAsia="Gadugi" w:cs="Gadugi"/>
        </w:rPr>
        <w:t>ꮞꮥꮞꮥꮒꮛꮨꮠꮞ</w:t>
      </w:r>
      <w:r>
        <w:rPr>
          <w:rFonts w:ascii="Times New Roman" w:hAnsi="Times New Roman" w:eastAsia="Times New Roman" w:cs="Times New Roman"/>
        </w:rPr>
        <w:t xml:space="preserve"> </w:t>
      </w:r>
      <w:r>
        <w:rPr>
          <w:rFonts w:ascii="Gadugi" w:hAnsi="Gadugi" w:eastAsia="Gadugi" w:cs="Gadugi"/>
        </w:rPr>
        <w:t>ꮔꮨꮥꮔꮥꮜ</w:t>
      </w:r>
      <w:r>
        <w:rPr>
          <w:rFonts w:ascii="Times New Roman" w:hAnsi="Times New Roman" w:eastAsia="Times New Roman" w:cs="Times New Roman"/>
        </w:rPr>
        <w:t xml:space="preserve">, </w:t>
      </w:r>
      <w:r>
        <w:rPr>
          <w:rFonts w:ascii="Gadugi" w:hAnsi="Gadugi" w:eastAsia="Gadugi" w:cs="Gadugi"/>
        </w:rPr>
        <w:t>ꮛꮔꮚꮞ</w:t>
      </w:r>
      <w:r>
        <w:rPr>
          <w:rFonts w:ascii="Times New Roman" w:hAnsi="Times New Roman" w:eastAsia="Times New Roman" w:cs="Times New Roman"/>
        </w:rPr>
        <w:t xml:space="preserve"> </w:t>
      </w:r>
      <w:r>
        <w:rPr>
          <w:rFonts w:ascii="Gadugi" w:hAnsi="Gadugi" w:eastAsia="Gadugi" w:cs="Gadugi"/>
        </w:rPr>
        <w:t>ꮙꮚ</w:t>
      </w:r>
      <w:r>
        <w:rPr>
          <w:rFonts w:ascii="Times New Roman" w:hAnsi="Times New Roman" w:eastAsia="Times New Roman" w:cs="Times New Roman"/>
        </w:rPr>
        <w:t xml:space="preserve"> seventh trumpet,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ꮙꮚ</w:t>
      </w:r>
      <w:r>
        <w:rPr>
          <w:rFonts w:ascii="Times New Roman" w:hAnsi="Times New Roman" w:eastAsia="Times New Roman" w:cs="Times New Roman"/>
        </w:rPr>
        <w:t xml:space="preserve"> third woe, </w:t>
      </w:r>
      <w:r>
        <w:rPr>
          <w:rFonts w:ascii="Gadugi" w:hAnsi="Gadugi" w:eastAsia="Gadugi" w:cs="Gadugi"/>
        </w:rPr>
        <w:t>ꮃꮔꮂ</w:t>
      </w:r>
      <w:r>
        <w:rPr>
          <w:rFonts w:ascii="Times New Roman" w:hAnsi="Times New Roman" w:eastAsia="Times New Roman" w:cs="Times New Roman"/>
        </w:rPr>
        <w:t xml:space="preserve"> </w:t>
      </w:r>
      <w:r>
        <w:rPr>
          <w:rFonts w:ascii="Gadugi" w:hAnsi="Gadugi" w:eastAsia="Gadugi" w:cs="Gadugi"/>
        </w:rPr>
        <w:t>ꮘꮂ</w:t>
      </w:r>
      <w:r>
        <w:rPr>
          <w:rFonts w:ascii="Times New Roman" w:hAnsi="Times New Roman" w:eastAsia="Times New Roman" w:cs="Times New Roman"/>
        </w:rPr>
        <w:t xml:space="preserve"> </w:t>
      </w:r>
      <w:r>
        <w:rPr>
          <w:rFonts w:ascii="Gadugi" w:hAnsi="Gadugi" w:eastAsia="Gadugi" w:cs="Gadugi"/>
        </w:rPr>
        <w:t>ꮄꮞꮣꮙ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Isaías, capítulo cuarenta, identifica el punto de partida de los siguientes veintiséis capítulos. Ese punto de partida se halla en el libro de Apocalipsis, capítulo once, cuando los dos profetas que atormentaban al pueblo son devueltos a la vida. El Consolador los resucita y los pone en pie, y después son elevados al cielo. Isaías identifica al mensajero Elías como la voz que clama en el desierto. Ese mensajero pregunta entonces cuál ha de ser su mensaje, y se le dice, en simbolismo profético, que el mensaje del islam es una advertencia de trompeta que proclama el estandarte. Sin embargo, la única manera en que el islam puede presentarse como la trompeta de advertencia en los últimos días es mediante la identificación del islam del pasado. Debe emplearse el comienzo del islam, tal como lo entendieron los milleritas y como fue ilustrado gráficamente en las dos cartas sagradas de Habacuc, para identificar el islam del tercer ay.</w:t>
      </w:r>
    </w:p>
    <w:p>
      <w:pPr>
        <w:pStyle w:val="ArticleScripture"/>
        <w:jc w:val="left"/>
      </w:pPr>
      <w:r>
        <w:rPr>
          <w:rFonts w:ascii="Times New Roman" w:hAnsi="Times New Roman" w:eastAsia="Times New Roman" w:cs="Times New Roman"/>
        </w:rPr>
        <w:t>Mäñ jiñ jagleel jàmmu Yàlla ci Bésub Boroom bi, te dégg naa sama gannaaw baat bu mag, mel ni liit. Peeñu 1:10.</w:t>
      </w:r>
    </w:p>
    <w:p>
      <w:pPr>
        <w:pStyle w:val="ArticleBody"/>
        <w:jc w:val="left"/>
      </w:pPr>
      <w:r>
        <w:rPr>
          <w:rFonts w:ascii="Times New Roman" w:hAnsi="Times New Roman" w:eastAsia="Times New Roman" w:cs="Times New Roman"/>
        </w:rPr>
        <w:t>Yohanes mendengar suara sangkakala di belakangnya dalam kitab Wahyu, dan Yohanes melambangkan seratus empat puluh empat ribu orang yang mendengar suatu suara dari masa lalu. Suara di belakang Yohanes itu, yaitu yang melambangkan bunyi sangkakala dari masa lalu, adalah pemahaman para perintis bahwa sangkakala-sangkakala itu merupakan penghukuman Allah terhadap penyembahan hari Minggu. Empat sangkakala yang pertama didatangkan atas Roma kafir sebagai tanggapan terhadap undang-undang hari Minggu yang pertama yang ditetapkan oleh Konstantinus pada tahun 321. Sangkakala kelima dan keenam, yaitu celaka pertama dan kedua, melambangkan penghukuman Allah terhadap Roma kepausan setelah Roma itu juga menetapkan undang-undang hari Minggu pada Konsili Orleans pada tahun 538. Celaka yang ketiga dari Islam tiba ketika undang-undang hari Minggu diberlakukan di Amerika Serikat. Kemudian panji itu diangkat dan mengenali peranan nubuatan Islam, berdasarkan peranan awal Islam.</w:t>
      </w:r>
    </w:p>
    <w:p>
      <w:pPr>
        <w:pStyle w:val="ArticleBody"/>
        <w:jc w:val="left"/>
      </w:pPr>
      <w:r>
        <w:rPr>
          <w:rFonts w:ascii="Times New Roman" w:hAnsi="Times New Roman" w:eastAsia="Times New Roman" w:cs="Times New Roman"/>
        </w:rPr>
        <w:t>A mansaje a na proklamá pa e bandera por solamente wordu establecí ora e mansaje wordu poni den e contexto di Alpha i Omega. Despues di e introdukshon aki den Isaías kapítulu kuarenta, e presentashon bíbliko di Dios komo e Alpha i Omega mas fuerte i mas direto wordu exponé a lo largo di varios kapítulonan konsekuente. E kapítulonan ey ta e representashon di Isaías di e Revelashon di Hesukristo ku “Dios a duna” Hesús, “pa mustra na su siervonan e kosnan ku mester pasa pronto; i El a manda i señalá esaki pa medio di su ángel na su siervo Juan,” kende a skirbi esaki “den un buki, i” a manda “esaki na e siete iglesianan.”</w:t>
      </w:r>
    </w:p>
    <w:p>
      <w:pPr>
        <w:pStyle w:val="ArticleBody"/>
        <w:jc w:val="left"/>
      </w:pPr>
      <w:r>
        <w:rPr>
          <w:rFonts w:ascii="Times New Roman" w:hAnsi="Times New Roman" w:eastAsia="Times New Roman" w:cs="Times New Roman"/>
        </w:rPr>
        <w:t>Aya masimuzingire zvitsauko zvinotevera zvaIsaya munyaya inotevera.</w:t>
      </w:r>
    </w:p>
    <w:p>
      <w:pPr>
        <w:pStyle w:val="ArticleScripture"/>
        <w:jc w:val="left"/>
      </w:pPr>
      <w:r>
        <w:rPr>
          <w:rFonts w:ascii="Times New Roman" w:hAnsi="Times New Roman" w:eastAsia="Times New Roman" w:cs="Times New Roman"/>
        </w:rPr>
        <w:t>Aakhrik yi a tëj, ak ñi dégg waxi kàddug wax jii, te di sàmm li ci bindu: ndaxte waxtu wi jege na. Peeñu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Pinycëw - Namba Apii</dc:title>
  <dc:subject>Isaías Cuarenta</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