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Jesús Cristoq Apocalipsisnin Revelaciónnin — Chunka Yupayniyuq</w:t>
      </w:r>
    </w:p>
    <w:p>
      <w:pPr>
        <w:pStyle w:val="ArticleSubtitle"/>
        <w:jc w:val="left"/>
      </w:pPr>
      <w:r>
        <w:rPr>
          <w:rFonts w:ascii="Arial" w:hAnsi="Arial" w:eastAsia="Arial" w:cs="Arial"/>
        </w:rPr>
        <w:t>Ag̃güiri Guasu yvágape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ناخاقییە گەورەکە لە نێوان مەسیح و لوسیفەر (هەڵگری ڕووناکی) لە ئاسمان دەستی پێکرد، و خودا ماوەیەکی تاقیکردنەوەی ڕێگەپێدراو دانا. کاتێک لوسیفەر یاخیبوونی خۆی بڵاوکردەوە، ماوەیەک ڕێگەپێدرا تا بەرهەمی یاخیبوونی هەڵگری ڕووناکی دەرکەوێت. کاتێک خودا بڕیاری دا کە ماوەی تاقیکردنەوە کۆتایی هاتووە، ناوی لوسیفەر گۆڕا لە لوسیفەر، هەڵگری ڕووناکی، بۆ شەیتان، نەیار. بۆ شەیتان و ئەو فریشتانەی لە یاخیبوونی ئەودا بەشدارییان کردبوو، ماوەی تاقیکردنەوە کۆتایی هاتبوو، و لە ئاسمان دەرکران، و بە ئاگرێکی هەتاهەتایی مەحکوم کران.</w:t>
      </w:r>
    </w:p>
    <w:p>
      <w:pPr>
        <w:pStyle w:val="ArticleScripture"/>
        <w:jc w:val="left"/>
      </w:pPr>
      <w:r>
        <w:rPr>
          <w:rFonts w:ascii="Times New Roman" w:hAnsi="Times New Roman" w:eastAsia="Times New Roman" w:cs="Times New Roman"/>
        </w:rPr>
        <w:t>ئەمسا دەربارەی ئەوانەی لای چەپ دەفەرمووێت: لەم نزیکەوە دوور بکەونەوە، ئەی نەفرەتکراوان، بڕۆن بۆ ئاگرێکی هەتاهەتایی کە بۆ ئیبلیس و فریشتەکانی ئامادە کراوە. مەتا 25:41.</w:t>
      </w:r>
    </w:p>
    <w:p>
      <w:pPr>
        <w:pStyle w:val="ArticleBody"/>
        <w:jc w:val="left"/>
      </w:pPr>
      <w:r>
        <w:rPr>
          <w:rFonts w:ascii="Times New Roman" w:hAnsi="Times New Roman" w:eastAsia="Times New Roman" w:cs="Times New Roman"/>
        </w:rPr>
        <w:t>ئەو ناکۆکییە گەورەیەی نێوان مەسیح و شەیتان، پاشان گەیشتە باخی ئەدەم، و جارێکی تر خودا ماوەیەکی تاقیکردنەوەی تێدا دانا. کاتێک شەیتان خودای بە درۆکردن لەبارەی مردن و میوەی ئەو دارە تاوانبار کرد، و حەوّای فریودا بۆ ئەوەی لە یاخیبوونی خۆیدا هاوبەش ببێت، جارێکی تر ماوەیەک درا بۆ ئەوەی بەرهەمەکانی یاخیبوونی شەیتان لەسەر زەوی دەرکەون، وەک چۆن لە ئاسماندا دەرکەوتبوون. شەیتان لەوێ ناوی زیادەی دیڤڵی وەرگرت، کە واتای «تاوانبارکەر» دەگەیەنێت. کاتێک ماوەی تاقیکردنەوە (بۆ کوڕانی ئادەم کە لە یاخیبوونی شەیتاندا هاوبەش بوون) کۆتایی دێت، ئەو کوڕانەی ئادەم بە ئاگری هەتاهەتایی تاوانبار دەکرێن.</w:t>
      </w:r>
    </w:p>
    <w:p>
      <w:pPr>
        <w:pStyle w:val="ArticleScripture"/>
        <w:jc w:val="left"/>
      </w:pPr>
      <w:r>
        <w:rPr>
          <w:rFonts w:ascii="Times New Roman" w:hAnsi="Times New Roman" w:eastAsia="Times New Roman" w:cs="Times New Roman"/>
        </w:rPr>
        <w:t>Уа, көктә уруш болди: Микаил вә униң пәриштилари әҗдиһаға қарши җәң қилди; әҗдиһа вә униң пәриштилари җәң қилди, лекин ғәлибә қилалмиди; улар үчүн көктә йәнә һечқандақ орун тепилмиди. Улуқ әҗдиһа, йәни қедимки йилан, Иблис вә Шәйтан дәп атилидиған, пүткүл дунияни аздуридиған шу зат, йәр йүзигә ташлап чүшүрүлди; униң пәриштилари ҳам униң билән биллә ташлап чүшүрүлди. Вәһий 12:7–9.</w:t>
      </w:r>
    </w:p>
    <w:p>
      <w:pPr>
        <w:pStyle w:val="ArticleBody"/>
        <w:jc w:val="left"/>
      </w:pPr>
      <w:r>
        <w:rPr>
          <w:rFonts w:ascii="Nirmala UI" w:hAnsi="Nirmala UI" w:eastAsia="Nirmala UI" w:cs="Nirmala UI"/>
        </w:rPr>
        <w:t>ঈশ্বরীয়</w:t>
      </w:r>
      <w:r>
        <w:rPr>
          <w:rFonts w:ascii="Times New Roman" w:hAnsi="Times New Roman" w:eastAsia="Times New Roman" w:cs="Times New Roman"/>
        </w:rPr>
        <w:t xml:space="preserve"> </w:t>
      </w:r>
      <w:r>
        <w:rPr>
          <w:rFonts w:ascii="Nirmala UI" w:hAnsi="Nirmala UI" w:eastAsia="Nirmala UI" w:cs="Nirmala UI"/>
        </w:rPr>
        <w:t>মহাবিতর্কের</w:t>
      </w:r>
      <w:r>
        <w:rPr>
          <w:rFonts w:ascii="Times New Roman" w:hAnsi="Times New Roman" w:eastAsia="Times New Roman" w:cs="Times New Roman"/>
        </w:rPr>
        <w:t xml:space="preserve"> </w:t>
      </w:r>
      <w:r>
        <w:rPr>
          <w:rFonts w:ascii="Nirmala UI" w:hAnsi="Nirmala UI" w:eastAsia="Nirmala UI" w:cs="Nirmala UI"/>
        </w:rPr>
        <w:t>সূচনাকালে</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মহাবিতর্কের</w:t>
      </w:r>
      <w:r>
        <w:rPr>
          <w:rFonts w:ascii="Times New Roman" w:hAnsi="Times New Roman" w:eastAsia="Times New Roman" w:cs="Times New Roman"/>
        </w:rPr>
        <w:t xml:space="preserve"> </w:t>
      </w:r>
      <w:r>
        <w:rPr>
          <w:rFonts w:ascii="Nirmala UI" w:hAnsi="Nirmala UI" w:eastAsia="Nirmala UI" w:cs="Nirmala UI"/>
        </w:rPr>
        <w:t>সমাপ্তিকালের</w:t>
      </w:r>
      <w:r>
        <w:rPr>
          <w:rFonts w:ascii="Times New Roman" w:hAnsi="Times New Roman" w:eastAsia="Times New Roman" w:cs="Times New Roman"/>
        </w:rPr>
        <w:t xml:space="preserve"> </w:t>
      </w:r>
      <w:r>
        <w:rPr>
          <w:rFonts w:ascii="Nirmala UI" w:hAnsi="Nirmala UI" w:eastAsia="Nirmala UI" w:cs="Nirmala UI"/>
        </w:rPr>
        <w:t>যুদ্ধকে</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ওমেগা</w:t>
      </w:r>
      <w:r>
        <w:rPr>
          <w:rFonts w:ascii="Times New Roman" w:hAnsi="Times New Roman" w:eastAsia="Times New Roman" w:cs="Times New Roman"/>
        </w:rPr>
        <w:t xml:space="preserve"> </w:t>
      </w:r>
      <w:r>
        <w:rPr>
          <w:rFonts w:ascii="Nirmala UI" w:hAnsi="Nirmala UI" w:eastAsia="Nirmala UI" w:cs="Nirmala UI"/>
        </w:rPr>
        <w:t>সর্বদাই</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সূচনার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পরিসমাপ্তিকেও</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বর্ণনা</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আশ্চর্য</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p>
    <w:p>
      <w:pPr>
        <w:pStyle w:val="ArticleScripture"/>
        <w:jc w:val="left"/>
      </w:pPr>
      <w:r>
        <w:rPr>
          <w:rFonts w:ascii="Microsoft Himalaya" w:hAnsi="Microsoft Himalaya" w:eastAsia="Microsoft Himalaya" w:cs="Microsoft Himalaya"/>
        </w:rPr>
        <w:t>དེ་ནས་ནམ་མཁའ་ལ་ངོ་མཚར་ཆེན་པོ་ཞིག་མངོན་ཏེ།</w:t>
      </w:r>
      <w:r>
        <w:rPr>
          <w:rFonts w:ascii="Times New Roman" w:hAnsi="Times New Roman" w:eastAsia="Times New Roman" w:cs="Times New Roman"/>
        </w:rPr>
        <w:t xml:space="preserve"> </w:t>
      </w:r>
      <w:r>
        <w:rPr>
          <w:rFonts w:ascii="Microsoft Himalaya" w:hAnsi="Microsoft Himalaya" w:eastAsia="Microsoft Himalaya" w:cs="Microsoft Himalaya"/>
        </w:rPr>
        <w:t>བུད་མེད་ཅིག་ཉི་མས་གོས་སུ་གྱོན་པ་དང་།</w:t>
      </w:r>
      <w:r>
        <w:rPr>
          <w:rFonts w:ascii="Times New Roman" w:hAnsi="Times New Roman" w:eastAsia="Times New Roman" w:cs="Times New Roman"/>
        </w:rPr>
        <w:t xml:space="preserve"> </w:t>
      </w:r>
      <w:r>
        <w:rPr>
          <w:rFonts w:ascii="Microsoft Himalaya" w:hAnsi="Microsoft Himalaya" w:eastAsia="Microsoft Himalaya" w:cs="Microsoft Himalaya"/>
        </w:rPr>
        <w:t>ཟླ་བ་མོའི་རྐང་པའི་འོག་ཏུ་གནས་པ།</w:t>
      </w:r>
      <w:r>
        <w:rPr>
          <w:rFonts w:ascii="Times New Roman" w:hAnsi="Times New Roman" w:eastAsia="Times New Roman" w:cs="Times New Roman"/>
        </w:rPr>
        <w:t xml:space="preserve"> </w:t>
      </w:r>
      <w:r>
        <w:rPr>
          <w:rFonts w:ascii="Microsoft Himalaya" w:hAnsi="Microsoft Himalaya" w:eastAsia="Microsoft Himalaya" w:cs="Microsoft Himalaya"/>
        </w:rPr>
        <w:t>མགོའི་ཐོག་ཏུ་སྐར་མ་བཅུ་གཉིས་ཀྱི་ཅོད་པན་ཞིག་བསྐོན་ཡོད།</w:t>
      </w:r>
      <w:r>
        <w:rPr>
          <w:rFonts w:ascii="Times New Roman" w:hAnsi="Times New Roman" w:eastAsia="Times New Roman" w:cs="Times New Roman"/>
        </w:rPr>
        <w:t xml:space="preserve"> </w:t>
      </w:r>
      <w:r>
        <w:rPr>
          <w:rFonts w:ascii="Microsoft Himalaya" w:hAnsi="Microsoft Himalaya" w:eastAsia="Microsoft Himalaya" w:cs="Microsoft Himalaya"/>
        </w:rPr>
        <w:t>མོ་མངལ་དུ་བུ་འཁུར་ཞིང་།</w:t>
      </w:r>
      <w:r>
        <w:rPr>
          <w:rFonts w:ascii="Times New Roman" w:hAnsi="Times New Roman" w:eastAsia="Times New Roman" w:cs="Times New Roman"/>
        </w:rPr>
        <w:t xml:space="preserve"> </w:t>
      </w:r>
      <w:r>
        <w:rPr>
          <w:rFonts w:ascii="Microsoft Himalaya" w:hAnsi="Microsoft Himalaya" w:eastAsia="Microsoft Himalaya" w:cs="Microsoft Himalaya"/>
        </w:rPr>
        <w:t>བཙས་པའི་ཟུག་གཟེར་གྱིས་སྡུག་བསྔལ་ཏེ་སྐད་བཏོན་ནས།</w:t>
      </w:r>
      <w:r>
        <w:rPr>
          <w:rFonts w:ascii="Times New Roman" w:hAnsi="Times New Roman" w:eastAsia="Times New Roman" w:cs="Times New Roman"/>
        </w:rPr>
        <w:t xml:space="preserve"> </w:t>
      </w:r>
      <w:r>
        <w:rPr>
          <w:rFonts w:ascii="Microsoft Himalaya" w:hAnsi="Microsoft Himalaya" w:eastAsia="Microsoft Himalaya" w:cs="Microsoft Himalaya"/>
        </w:rPr>
        <w:t>བཙས་པར་གྱུར་པའི་ན་ཟུག་གིས་གདུངས་པར་གྱུར་ཏོ།</w:t>
      </w:r>
      <w:r>
        <w:rPr>
          <w:rFonts w:ascii="Times New Roman" w:hAnsi="Times New Roman" w:eastAsia="Times New Roman" w:cs="Times New Roman"/>
        </w:rPr>
        <w:t xml:space="preserve"> </w:t>
      </w:r>
      <w:r>
        <w:rPr>
          <w:rFonts w:ascii="Microsoft Himalaya" w:hAnsi="Microsoft Himalaya" w:eastAsia="Microsoft Himalaya" w:cs="Microsoft Himalaya"/>
        </w:rPr>
        <w:t>མངོན་པ་</w:t>
      </w:r>
      <w:r>
        <w:rPr>
          <w:rFonts w:ascii="Times New Roman" w:hAnsi="Times New Roman" w:eastAsia="Times New Roman" w:cs="Times New Roman"/>
        </w:rPr>
        <w:t xml:space="preserve"> 12:1, 2.</w:t>
      </w:r>
    </w:p>
    <w:p>
      <w:pPr>
        <w:pStyle w:val="ArticleBody"/>
        <w:jc w:val="left"/>
      </w:pPr>
      <w:r>
        <w:rPr>
          <w:rFonts w:ascii="Times New Roman" w:hAnsi="Times New Roman" w:eastAsia="Times New Roman" w:cs="Times New Roman"/>
        </w:rPr>
        <w:t>خىتاي بىلەن شەيتان ئارىسىدىكى ئۇلۇغ جىددىيەتنىڭ ئاخىرقى توقۇنۇشى يۈز بەرگەندە، يەنى سىناش ۋاقتى تېخى داۋام قىلىۋاتقان مەزگىلدە؛ جەڭ مەيدانى ئىيسا مەسىھنىڭ ۋەھىيسىدە ئاسماندا دەپ تەسۋىرلىنىدۇ. بۇ ھەقىقەت ھازىر مۇھرى ئېچىلماقتا. ئەلچى پاۋلۇس ئۈچ ئاسمان توغرىسىدا سۆزلەيدۇ.</w:t>
      </w:r>
    </w:p>
    <w:p>
      <w:pPr>
        <w:pStyle w:val="ArticleScripture"/>
        <w:jc w:val="left"/>
      </w:pPr>
      <w:r>
        <w:rPr>
          <w:rFonts w:ascii="Times New Roman" w:hAnsi="Times New Roman" w:eastAsia="Times New Roman" w:cs="Times New Roman"/>
        </w:rPr>
        <w:t>“رسول پولُس پنهنجي مسيحي تجربي جي شروعاتي ڏينهن ۾ يسوع جي پيروي ڪندڙن بابت خدا جي مرضي سکڻ لاءِ خاص موقعا ڏنا ويا. هو ‘ٽئين آسمان تائين کڄايو ويو،’ ‘فردوس ۾، ۽ اهڙا اڻچوڻا لفظ ٻڌائين، جن کي انسان لاءِ بيان ڪرڻ جائز ناهي.’ هن پاڻ اقرار ڪيو ته کيس ‘خداوند جي طرفان’ گهڻيون ‘رويا ۽ وحيون’ ڏنيون ويون هيون. انجيلي سچائي جي اصولن بابت سندس سمجھه ‘تمام وڏن رسولن’ جي برابر هئي. 2 Corinthians 12:2, 4, 1, 11. هن کي ‘مسيح جي محبت، جيڪا علم کان مٿي آهي’ جي ‘ويڪر، ۽ ڊيگهه، ۽ کوٽائي، ۽ اوچائي’ جي صاف ۽ ڀرپور سمجھه هئي. Ephesians 3:18, 19.” Acts of the Apostles, 469.</w:t>
      </w:r>
    </w:p>
    <w:p>
      <w:pPr>
        <w:pStyle w:val="ArticleBody"/>
        <w:jc w:val="left"/>
      </w:pPr>
      <w:r>
        <w:rPr>
          <w:rFonts w:ascii="Javanese Text" w:hAnsi="Javanese Text" w:eastAsia="Javanese Text" w:cs="Javanese Text"/>
        </w:rPr>
        <w:t>꧋ꦥꦼꦫꦁꦲꦶꦁꦥꦼꦩꦸꦭꦤ꧀ꦏꦺꦴꦤ꧀ꦠꦿꦺꦴꦮꦺꦂꦱꦶꦒꦼꦝꦺꦩꦸꦭꦻꦲꦶꦁꦱꦸꦂꦒꦏꦠꦼꦭꦸ</w:t>
      </w:r>
      <w:r>
        <w:rPr>
          <w:rFonts w:ascii="Times New Roman" w:hAnsi="Times New Roman" w:eastAsia="Times New Roman" w:cs="Times New Roman"/>
        </w:rPr>
        <w:t xml:space="preserve">, </w:t>
      </w:r>
      <w:r>
        <w:rPr>
          <w:rFonts w:ascii="Javanese Text" w:hAnsi="Javanese Text" w:eastAsia="Javanese Text" w:cs="Javanese Text"/>
        </w:rPr>
        <w:t>ꦱꦼꦣꦼꦁꦏꦼꦥꦼꦫꦁꦲꦶꦁꦥꦸꦚ꧀ꦕꦏ꧀ꦏꦺꦴꦤ꧀ꦠꦿꦺꦴꦮꦺꦂꦱꦶꦒꦼꦝꦺꦲꦶꦏꦶꦏꦟ꧀ꦠꦶꦲꦶꦁꦱꦸꦂꦒꦏꦥꦶꦁꦱꦶꦗꦶ</w:t>
      </w:r>
      <w:r>
        <w:rPr>
          <w:rFonts w:ascii="Times New Roman" w:hAnsi="Times New Roman" w:eastAsia="Times New Roman" w:cs="Times New Roman"/>
        </w:rPr>
        <w:t xml:space="preserve">. </w:t>
      </w:r>
      <w:r>
        <w:rPr>
          <w:rFonts w:ascii="Javanese Text" w:hAnsi="Javanese Text" w:eastAsia="Javanese Text" w:cs="Javanese Text"/>
        </w:rPr>
        <w:t>ꦲꦤꦲꦶꦏꦸꦠꦼꦭꦸꦱꦸꦂꦒ</w:t>
      </w:r>
      <w:r>
        <w:rPr>
          <w:rFonts w:ascii="Times New Roman" w:hAnsi="Times New Roman" w:eastAsia="Times New Roman" w:cs="Times New Roman"/>
        </w:rPr>
        <w:t xml:space="preserve">, </w:t>
      </w:r>
      <w:r>
        <w:rPr>
          <w:rFonts w:ascii="Javanese Text" w:hAnsi="Javanese Text" w:eastAsia="Javanese Text" w:cs="Javanese Text"/>
        </w:rPr>
        <w:t>ꦱꦸꦂꦒꦏꦥꦶꦁꦱꦶꦗꦶꦲꦶꦁꦒꦶꦤꦺꦥꦏꦺꦴꦏꦺꦛꦏꦤ꧀ꦱꦸꦂꦒꦏꦸꦁꦒꦸꦄꦠ꧀ꦩꦺꦴꦱ꧀ꦥꦶꦂꦥꦭꦤꦺꦠ꧀ꦧꦸꦩꦶ</w:t>
      </w:r>
      <w:r>
        <w:rPr>
          <w:rFonts w:ascii="Times New Roman" w:hAnsi="Times New Roman" w:eastAsia="Times New Roman" w:cs="Times New Roman"/>
        </w:rPr>
        <w:t xml:space="preserve">. </w:t>
      </w:r>
      <w:r>
        <w:rPr>
          <w:rFonts w:ascii="Javanese Text" w:hAnsi="Javanese Text" w:eastAsia="Javanese Text" w:cs="Javanese Text"/>
        </w:rPr>
        <w:t>ꦱꦸꦂꦒꦏꦥꦶꦁꦏꦭꦶꦃꦲꦶꦏꦸꦱꦼꦔꦺ</w:t>
      </w:r>
      <w:r>
        <w:rPr>
          <w:rFonts w:ascii="Times New Roman" w:hAnsi="Times New Roman" w:eastAsia="Times New Roman" w:cs="Times New Roman"/>
        </w:rPr>
        <w:t xml:space="preserve">, </w:t>
      </w:r>
      <w:r>
        <w:rPr>
          <w:rFonts w:ascii="Javanese Text" w:hAnsi="Javanese Text" w:eastAsia="Javanese Text" w:cs="Javanese Text"/>
        </w:rPr>
        <w:t>ꦮꦸꦭꦤ꧀</w:t>
      </w:r>
      <w:r>
        <w:rPr>
          <w:rFonts w:ascii="Times New Roman" w:hAnsi="Times New Roman" w:eastAsia="Times New Roman" w:cs="Times New Roman"/>
        </w:rPr>
        <w:t xml:space="preserve">, </w:t>
      </w:r>
      <w:r>
        <w:rPr>
          <w:rFonts w:ascii="Javanese Text" w:hAnsi="Javanese Text" w:eastAsia="Javanese Text" w:cs="Javanese Text"/>
        </w:rPr>
        <w:t>ꦭꦤ꧀ꦭꦶꦤ꧀ꦠꦁ</w:t>
      </w:r>
      <w:r>
        <w:rPr>
          <w:rFonts w:ascii="Times New Roman" w:hAnsi="Times New Roman" w:eastAsia="Times New Roman" w:cs="Times New Roman"/>
        </w:rPr>
        <w:t xml:space="preserve">. </w:t>
      </w:r>
      <w:r>
        <w:rPr>
          <w:rFonts w:ascii="Javanese Text" w:hAnsi="Javanese Text" w:eastAsia="Javanese Text" w:cs="Javanese Text"/>
        </w:rPr>
        <w:t>ꦱꦸꦂꦒꦏꦠꦼꦭꦸꦲꦶꦏꦸꦧꦺꦭꦠꦼꦤ꧀ꦏꦁꦱꦶꦱ꧀ꦠꦂꦮꦲꦶꦠ꧀ꦏꦿꦶꦪꦺꦴ</w:t>
      </w:r>
      <w:r>
        <w:rPr>
          <w:rFonts w:ascii="Times New Roman" w:hAnsi="Times New Roman" w:eastAsia="Times New Roman" w:cs="Times New Roman"/>
        </w:rPr>
        <w:t xml:space="preserve"> “paradise,” </w:t>
      </w:r>
      <w:r>
        <w:rPr>
          <w:rFonts w:ascii="Javanese Text" w:hAnsi="Javanese Text" w:eastAsia="Javanese Text" w:cs="Javanese Text"/>
        </w:rPr>
        <w:t>ꦭꦤ꧀ꦲꦶꦏꦸꦔꦭꦩ꧀ꦧꦁꦏꦺꦴꦤ꧀ꦛꦺꦴꦚ꧀ꦫꦤ꧀ꦥꦤꦼꦔꦿꦤ꧀ꦢꦭꦺꦩ꧀ꦥꦸꦤ꧀ꦠꦼꦤ꧀ꦲꦶꦁꦒꦸꦱ꧀ꦠꦶꦲꦭ꧀ꦭꦃ</w:t>
      </w:r>
      <w:r>
        <w:rPr>
          <w:rFonts w:ascii="Times New Roman" w:hAnsi="Times New Roman" w:eastAsia="Times New Roman" w:cs="Times New Roman"/>
        </w:rPr>
        <w:t xml:space="preserve">. </w:t>
      </w:r>
      <w:r>
        <w:rPr>
          <w:rFonts w:ascii="Javanese Text" w:hAnsi="Javanese Text" w:eastAsia="Javanese Text" w:cs="Javanese Text"/>
        </w:rPr>
        <w:t>ꦲꦶꦁꦲꦢꦼꦥꦲꦶꦥꦿꦶꦧꦢꦶꦏꦁꦥꦸꦱꦠ꧀ꦥꦼꦫꦶꦤ꧀ꦠꦃꦥꦸꦤ꧀ꦠꦼꦤ꧀ꦲꦶꦁꦒꦸꦱ꧀ꦠꦶꦲꦭ꧀ꦭꦃꦏꦮꦺ</w:t>
      </w:r>
      <w:r>
        <w:rPr>
          <w:rFonts w:ascii="Times New Roman" w:hAnsi="Times New Roman" w:eastAsia="Times New Roman" w:cs="Times New Roman"/>
        </w:rPr>
        <w:t>, Sang Pamawa Pepadhang, Lucifer, miwiti pambrontakane.</w:t>
      </w:r>
    </w:p>
    <w:p>
      <w:pPr>
        <w:pStyle w:val="ArticleBody"/>
        <w:jc w:val="left"/>
      </w:pPr>
      <w:r>
        <w:rPr>
          <w:rFonts w:ascii="Times New Roman" w:hAnsi="Times New Roman" w:eastAsia="Times New Roman" w:cs="Times New Roman"/>
        </w:rPr>
        <w:t>Asaman an maikatlo amo an lugar nga gindadaraan ha bisyon an pipira nga mga propeta, upod na hi Sister White. Han aada didto hi Pablo, iginpakita ha iya an kasaysayan han pagpukaw han mga patay nga mamara nga tul-an nga ginpamatay ha kalsada han Hulyo 18, 2020, ngan an mga hitabo nga nagsunod upod han katawo han usa ka gatos ngan kap-atan ngan upat ka yukot. Iginbawal kan Pablo an pagpaangbit hito nga kasaysayan, kay ito nga kasaysayan iginhulagway nga usa nga kasaysayan nga diri matarong nga “isumat.” Namatay hi Pablo hin gutiay nga sobra ha traynta ka tuig antes karawata ni Juan nga Parasurat han Pinadayag an bisyon han Pinadayag ni Jesucristo. Hi Juan, sugad man kan Pablo, nakabati han gin-“isumat” han pito nga mga dalugdug, ngan hiya man liwat ginsidngan nga diri isurat an gin-“isumat.” An gin-“isumat” han pito nga mga dalugdug sadang magpabilin nga tinimrihan tubtob ha katapusan han tulo ngan tunga nga simboliko nga mga adlaw nga an duha nga mga saksi patay ha kalsada.</w:t>
      </w:r>
    </w:p>
    <w:p>
      <w:pPr>
        <w:pStyle w:val="ArticleScripture"/>
        <w:jc w:val="left"/>
      </w:pPr>
      <w:r>
        <w:rPr>
          <w:rFonts w:ascii="Times New Roman" w:hAnsi="Times New Roman" w:eastAsia="Times New Roman" w:cs="Times New Roman"/>
        </w:rPr>
        <w:t>Patiti ipaknikanqanchik qanchis illapakunapa rimayninkunata, qillqayta munarqani; chaymantataq uyarirqani hanaq pachamanta huk rimayta, ñiwashaqta: “Qanchis illapakunapa rimayninkunata patipakusqankuta sellay, amaq qillqaychu.” Apocalipsis 10:4.</w:t>
      </w:r>
    </w:p>
    <w:p>
      <w:pPr>
        <w:pStyle w:val="ArticleBody"/>
        <w:jc w:val="left"/>
      </w:pP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ꯄꯣꯔꯣꯐꯦꯠ</w:t>
      </w:r>
      <w:r>
        <w:rPr>
          <w:rFonts w:ascii="Times New Roman" w:hAnsi="Times New Roman" w:eastAsia="Times New Roman" w:cs="Times New Roman"/>
        </w:rPr>
        <w:t xml:space="preserve"> </w:t>
      </w:r>
      <w:r>
        <w:rPr>
          <w:rFonts w:ascii="Nirmala UI" w:hAnsi="Nirmala UI" w:eastAsia="Nirmala UI" w:cs="Nirmala UI"/>
        </w:rPr>
        <w:t>ꯄꯨꯝꯅꯃꯛꯅ</w:t>
      </w:r>
      <w:r>
        <w:rPr>
          <w:rFonts w:ascii="Times New Roman" w:hAnsi="Times New Roman" w:eastAsia="Times New Roman" w:cs="Times New Roman"/>
        </w:rPr>
        <w:t xml:space="preserve"> </w:t>
      </w:r>
      <w:r>
        <w:rPr>
          <w:rFonts w:ascii="Nirmala UI" w:hAnsi="Nirmala UI" w:eastAsia="Nirmala UI" w:cs="Nirmala UI"/>
        </w:rPr>
        <w:t>ꯑꯣꯜꯂꯝ</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ꯂꯥꯁꯠ</w:t>
      </w:r>
      <w:r>
        <w:rPr>
          <w:rFonts w:ascii="Times New Roman" w:hAnsi="Times New Roman" w:eastAsia="Times New Roman" w:cs="Times New Roman"/>
        </w:rPr>
        <w:t xml:space="preserve"> </w:t>
      </w:r>
      <w:r>
        <w:rPr>
          <w:rFonts w:ascii="Nirmala UI" w:hAnsi="Nirmala UI" w:eastAsia="Nirmala UI" w:cs="Nirmala UI"/>
        </w:rPr>
        <w:t>ꯗꯦꯖ</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ꯏꯟꯚꯦꯁꯇꯤꯒꯦꯇꯤꯚ</w:t>
      </w:r>
      <w:r>
        <w:rPr>
          <w:rFonts w:ascii="Times New Roman" w:hAnsi="Times New Roman" w:eastAsia="Times New Roman" w:cs="Times New Roman"/>
        </w:rPr>
        <w:t xml:space="preserve"> </w:t>
      </w:r>
      <w:r>
        <w:rPr>
          <w:rFonts w:ascii="Nirmala UI" w:hAnsi="Nirmala UI" w:eastAsia="Nirmala UI" w:cs="Nirmala UI"/>
        </w:rPr>
        <w:t>ꯖꯖꯃꯦꯟꯇꯀꯤ</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ꯅꯨꯃꯤꯠꯁꯤꯡꯗꯣ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ꯂꯥꯁꯠ</w:t>
      </w:r>
      <w:r>
        <w:rPr>
          <w:rFonts w:ascii="Times New Roman" w:hAnsi="Times New Roman" w:eastAsia="Times New Roman" w:cs="Times New Roman"/>
        </w:rPr>
        <w:t xml:space="preserve"> </w:t>
      </w:r>
      <w:r>
        <w:rPr>
          <w:rFonts w:ascii="Nirmala UI" w:hAnsi="Nirmala UI" w:eastAsia="Nirmala UI" w:cs="Nirmala UI"/>
        </w:rPr>
        <w:t>ꯗꯦꯖ</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ꯁꯦꯞꯇꯦꯝꯕꯔ</w:t>
      </w:r>
      <w:r>
        <w:rPr>
          <w:rFonts w:ascii="Times New Roman" w:hAnsi="Times New Roman" w:eastAsia="Times New Roman" w:cs="Times New Roman"/>
        </w:rPr>
        <w:t xml:space="preserve"> 11, 2001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ꯍꯧꯈꯤ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ꯍꯧꯖꯤꯛꯇꯤ</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ꯁꯤꯜꯤꯡ</w:t>
      </w:r>
      <w:r>
        <w:rPr>
          <w:rFonts w:ascii="Times New Roman" w:hAnsi="Times New Roman" w:eastAsia="Times New Roman" w:cs="Times New Roman"/>
        </w:rPr>
        <w:t xml:space="preserve"> </w:t>
      </w:r>
      <w:r>
        <w:rPr>
          <w:rFonts w:ascii="Nirmala UI" w:hAnsi="Nirmala UI" w:eastAsia="Nirmala UI" w:cs="Nirmala UI"/>
        </w:rPr>
        <w:t>ꯍꯧꯕꯥ</w:t>
      </w:r>
      <w:r>
        <w:rPr>
          <w:rFonts w:ascii="Times New Roman" w:hAnsi="Times New Roman" w:eastAsia="Times New Roman" w:cs="Times New Roman"/>
        </w:rPr>
        <w:t xml:space="preserve"> </w:t>
      </w:r>
      <w:r>
        <w:rPr>
          <w:rFonts w:ascii="Nirmala UI" w:hAnsi="Nirmala UI" w:eastAsia="Nirmala UI" w:cs="Nirmala UI"/>
        </w:rPr>
        <w:t>ꯍꯧꯕ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ꯌꯧꯔꯦ।</w:t>
      </w:r>
      <w:r>
        <w:rPr>
          <w:rFonts w:ascii="Times New Roman" w:hAnsi="Times New Roman" w:eastAsia="Times New Roman" w:cs="Times New Roman"/>
        </w:rPr>
        <w:t xml:space="preserve"> </w:t>
      </w:r>
      <w:r>
        <w:rPr>
          <w:rFonts w:ascii="Nirmala UI" w:hAnsi="Nirmala UI" w:eastAsia="Nirmala UI" w:cs="Nirmala UI"/>
        </w:rPr>
        <w:t>ꯁꯤꯜꯤꯡ</w:t>
      </w:r>
      <w:r>
        <w:rPr>
          <w:rFonts w:ascii="Times New Roman" w:hAnsi="Times New Roman" w:eastAsia="Times New Roman" w:cs="Times New Roman"/>
        </w:rPr>
        <w:t xml:space="preserve"> </w:t>
      </w:r>
      <w:r>
        <w:rPr>
          <w:rFonts w:ascii="Nirmala UI" w:hAnsi="Nirmala UI" w:eastAsia="Nirmala UI" w:cs="Nirmala UI"/>
        </w:rPr>
        <w:t>ꯍꯧꯕ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ꯍꯥꯐ</w:t>
      </w:r>
      <w:r>
        <w:rPr>
          <w:rFonts w:ascii="Times New Roman" w:hAnsi="Times New Roman" w:eastAsia="Times New Roman" w:cs="Times New Roman"/>
        </w:rPr>
        <w:t xml:space="preserve"> </w:t>
      </w:r>
      <w:r>
        <w:rPr>
          <w:rFonts w:ascii="Nirmala UI" w:hAnsi="Nirmala UI" w:eastAsia="Nirmala UI" w:cs="Nirmala UI"/>
        </w:rPr>
        <w:t>ꯁꯤꯝꯕꯣꯂꯤꯛ</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ꯂꯣꯏꯔꯕ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ꯍꯧꯔꯤ</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ꯃꯥꯎ</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ꯂꯝꯗꯥ</w:t>
      </w:r>
      <w:r>
        <w:rPr>
          <w:rFonts w:ascii="Times New Roman" w:hAnsi="Times New Roman" w:eastAsia="Times New Roman" w:cs="Times New Roman"/>
        </w:rPr>
        <w:t xml:space="preserve"> </w:t>
      </w:r>
      <w:r>
        <w:rPr>
          <w:rFonts w:ascii="Nirmala UI" w:hAnsi="Nirmala UI" w:eastAsia="Nirmala UI" w:cs="Nirmala UI"/>
        </w:rPr>
        <w:t>ꯂꯩꯔꯤꯡꯒꯩꯗꯃꯛꯇ।</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ꯄꯣꯔꯣꯐꯦꯠ</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ꯁꯦꯝꯅꯔꯤ।</w:t>
      </w:r>
      <w:r>
        <w:rPr>
          <w:rFonts w:ascii="Times New Roman" w:hAnsi="Times New Roman" w:eastAsia="Times New Roman" w:cs="Times New Roman"/>
        </w:rPr>
        <w:t xml:space="preserve"> </w:t>
      </w:r>
      <w:r>
        <w:rPr>
          <w:rFonts w:ascii="Nirmala UI" w:hAnsi="Nirmala UI" w:eastAsia="Nirmala UI" w:cs="Nirmala UI"/>
        </w:rPr>
        <w:t>ꯄꯥꯎꯜꯅ</w:t>
      </w:r>
      <w:r>
        <w:rPr>
          <w:rFonts w:ascii="Times New Roman" w:hAnsi="Times New Roman" w:eastAsia="Times New Roman" w:cs="Times New Roman"/>
        </w:rPr>
        <w:t xml:space="preserve"> </w:t>
      </w:r>
      <w:r>
        <w:rPr>
          <w:rFonts w:ascii="Nirmala UI" w:hAnsi="Nirmala UI" w:eastAsia="Nirmala UI" w:cs="Nirmala UI"/>
        </w:rPr>
        <w:t>ꯂꯥꯁꯠ</w:t>
      </w:r>
      <w:r>
        <w:rPr>
          <w:rFonts w:ascii="Times New Roman" w:hAnsi="Times New Roman" w:eastAsia="Times New Roman" w:cs="Times New Roman"/>
        </w:rPr>
        <w:t xml:space="preserve"> </w:t>
      </w:r>
      <w:r>
        <w:rPr>
          <w:rFonts w:ascii="Nirmala UI" w:hAnsi="Nirmala UI" w:eastAsia="Nirmala UI" w:cs="Nirmala UI"/>
        </w:rPr>
        <w:t>ꯄ꯭ꯔꯣꯕꯦꯁꯅꯦꯔꯤ</w:t>
      </w:r>
      <w:r>
        <w:rPr>
          <w:rFonts w:ascii="Times New Roman" w:hAnsi="Times New Roman" w:eastAsia="Times New Roman" w:cs="Times New Roman"/>
        </w:rPr>
        <w:t xml:space="preserve"> </w:t>
      </w:r>
      <w:r>
        <w:rPr>
          <w:rFonts w:ascii="Nirmala UI" w:hAnsi="Nirmala UI" w:eastAsia="Nirmala UI" w:cs="Nirmala UI"/>
        </w:rPr>
        <w:t>ꯋꯥꯔꯀꯤ</w:t>
      </w:r>
      <w:r>
        <w:rPr>
          <w:rFonts w:ascii="Times New Roman" w:hAnsi="Times New Roman" w:eastAsia="Times New Roman" w:cs="Times New Roman"/>
        </w:rPr>
        <w:t xml:space="preserve"> </w:t>
      </w:r>
      <w:r>
        <w:rPr>
          <w:rFonts w:ascii="Nirmala UI" w:hAnsi="Nirmala UI" w:eastAsia="Nirmala UI" w:cs="Nirmala UI"/>
        </w:rPr>
        <w:t>ꯂꯥꯟꯐꯝ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ꯎꯔꯦ</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ꯍꯦꯚꯦꯟꯗ</w:t>
      </w:r>
      <w:r>
        <w:rPr>
          <w:rFonts w:ascii="Times New Roman" w:hAnsi="Times New Roman" w:eastAsia="Times New Roman" w:cs="Times New Roman"/>
        </w:rPr>
        <w:t xml:space="preserve"> </w:t>
      </w:r>
      <w:r>
        <w:rPr>
          <w:rFonts w:ascii="Nirmala UI" w:hAnsi="Nirmala UI" w:eastAsia="Nirmala UI" w:cs="Nirmala UI"/>
        </w:rPr>
        <w:t>ꯊꯣꯛꯂꯦ।</w:t>
      </w:r>
      <w:r>
        <w:rPr>
          <w:rFonts w:ascii="Times New Roman" w:hAnsi="Times New Roman" w:eastAsia="Times New Roman" w:cs="Times New Roman"/>
        </w:rPr>
        <w:t xml:space="preserve"> </w:t>
      </w:r>
      <w:r>
        <w:rPr>
          <w:rFonts w:ascii="Nirmala UI" w:hAnsi="Nirmala UI" w:eastAsia="Nirmala UI" w:cs="Nirmala UI"/>
        </w:rPr>
        <w:t>ꯂꯥꯁꯠ</w:t>
      </w:r>
      <w:r>
        <w:rPr>
          <w:rFonts w:ascii="Times New Roman" w:hAnsi="Times New Roman" w:eastAsia="Times New Roman" w:cs="Times New Roman"/>
        </w:rPr>
        <w:t xml:space="preserve"> </w:t>
      </w:r>
      <w:r>
        <w:rPr>
          <w:rFonts w:ascii="Nirmala UI" w:hAnsi="Nirmala UI" w:eastAsia="Nirmala UI" w:cs="Nirmala UI"/>
        </w:rPr>
        <w:t>ꯄ꯭ꯔꯣꯕꯦꯁꯅꯦꯔꯤ</w:t>
      </w:r>
      <w:r>
        <w:rPr>
          <w:rFonts w:ascii="Times New Roman" w:hAnsi="Times New Roman" w:eastAsia="Times New Roman" w:cs="Times New Roman"/>
        </w:rPr>
        <w:t xml:space="preserve"> </w:t>
      </w:r>
      <w:r>
        <w:rPr>
          <w:rFonts w:ascii="Nirmala UI" w:hAnsi="Nirmala UI" w:eastAsia="Nirmala UI" w:cs="Nirmala UI"/>
        </w:rPr>
        <w:t>ꯋꯥꯔꯀꯤ</w:t>
      </w:r>
      <w:r>
        <w:rPr>
          <w:rFonts w:ascii="Times New Roman" w:hAnsi="Times New Roman" w:eastAsia="Times New Roman" w:cs="Times New Roman"/>
        </w:rPr>
        <w:t xml:space="preserve"> </w:t>
      </w:r>
      <w:r>
        <w:rPr>
          <w:rFonts w:ascii="Nirmala UI" w:hAnsi="Nirmala UI" w:eastAsia="Nirmala UI" w:cs="Nirmala UI"/>
        </w:rPr>
        <w:t>ꯂꯥꯟꯐꯝ</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ꯍꯦꯚꯦꯟꯒꯤ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ꯊꯣꯛꯂꯛꯄ</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ꯄ꯭ꯔꯣꯕꯦꯁꯅꯦꯔꯤ</w:t>
      </w:r>
      <w:r>
        <w:rPr>
          <w:rFonts w:ascii="Times New Roman" w:hAnsi="Times New Roman" w:eastAsia="Times New Roman" w:cs="Times New Roman"/>
        </w:rPr>
        <w:t xml:space="preserve"> </w:t>
      </w:r>
      <w:r>
        <w:rPr>
          <w:rFonts w:ascii="Nirmala UI" w:hAnsi="Nirmala UI" w:eastAsia="Nirmala UI" w:cs="Nirmala UI"/>
        </w:rPr>
        <w:t>ꯋꯥꯔꯀꯤ</w:t>
      </w:r>
      <w:r>
        <w:rPr>
          <w:rFonts w:ascii="Times New Roman" w:hAnsi="Times New Roman" w:eastAsia="Times New Roman" w:cs="Times New Roman"/>
        </w:rPr>
        <w:t xml:space="preserve"> </w:t>
      </w:r>
      <w:r>
        <w:rPr>
          <w:rFonts w:ascii="Nirmala UI" w:hAnsi="Nirmala UI" w:eastAsia="Nirmala UI" w:cs="Nirmala UI"/>
        </w:rPr>
        <w:t>ꯂꯥꯟꯐꯝꯒ</w:t>
      </w:r>
      <w:r>
        <w:rPr>
          <w:rFonts w:ascii="Times New Roman" w:hAnsi="Times New Roman" w:eastAsia="Times New Roman" w:cs="Times New Roman"/>
        </w:rPr>
        <w:t xml:space="preserve"> </w:t>
      </w:r>
      <w:r>
        <w:rPr>
          <w:rFonts w:ascii="Nirmala UI" w:hAnsi="Nirmala UI" w:eastAsia="Nirmala UI" w:cs="Nirmala UI"/>
        </w:rPr>
        <w:t>ꯄꯦꯔꯦꯂꯦꯜ</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ꯍꯦꯚꯦꯟꯗ</w:t>
      </w:r>
      <w:r>
        <w:rPr>
          <w:rFonts w:ascii="Times New Roman" w:hAnsi="Times New Roman" w:eastAsia="Times New Roman" w:cs="Times New Roman"/>
        </w:rPr>
        <w:t xml:space="preserve"> </w:t>
      </w:r>
      <w:r>
        <w:rPr>
          <w:rFonts w:ascii="Nirmala UI" w:hAnsi="Nirmala UI" w:eastAsia="Nirmala UI" w:cs="Nirmala UI"/>
        </w:rPr>
        <w:t>ꯊꯣꯛꯈꯤ।</w:t>
      </w:r>
      <w:r>
        <w:rPr>
          <w:rFonts w:ascii="Times New Roman" w:hAnsi="Times New Roman" w:eastAsia="Times New Roman" w:cs="Times New Roman"/>
        </w:rPr>
        <w:t xml:space="preserve"> </w:t>
      </w:r>
      <w:r>
        <w:rPr>
          <w:rFonts w:ascii="Nirmala UI" w:hAnsi="Nirmala UI" w:eastAsia="Nirmala UI" w:cs="Nirmala UI"/>
        </w:rPr>
        <w:t>ꯂꯥꯟꯐꯝꯁꯤꯡ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ꯄ꯭ꯔꯣꯕꯦꯁꯅꯦꯔꯤ</w:t>
      </w:r>
      <w:r>
        <w:rPr>
          <w:rFonts w:ascii="Times New Roman" w:hAnsi="Times New Roman" w:eastAsia="Times New Roman" w:cs="Times New Roman"/>
        </w:rPr>
        <w:t xml:space="preserve"> </w:t>
      </w:r>
      <w:r>
        <w:rPr>
          <w:rFonts w:ascii="Nirmala UI" w:hAnsi="Nirmala UI" w:eastAsia="Nirmala UI" w:cs="Nirmala UI"/>
        </w:rPr>
        <w:t>ꯋꯥꯔꯒꯤ</w:t>
      </w:r>
      <w:r>
        <w:rPr>
          <w:rFonts w:ascii="Times New Roman" w:hAnsi="Times New Roman" w:eastAsia="Times New Roman" w:cs="Times New Roman"/>
        </w:rPr>
        <w:t xml:space="preserve"> </w:t>
      </w:r>
      <w:r>
        <w:rPr>
          <w:rFonts w:ascii="Nirmala UI" w:hAnsi="Nirmala UI" w:eastAsia="Nirmala UI" w:cs="Nirmala UI"/>
        </w:rPr>
        <w:t>ꯂꯥꯟꯐꯝꯁꯤꯡꯅ</w:t>
      </w:r>
      <w:r>
        <w:rPr>
          <w:rFonts w:ascii="Times New Roman" w:hAnsi="Times New Roman" w:eastAsia="Times New Roman" w:cs="Times New Roman"/>
        </w:rPr>
        <w:t xml:space="preserve"> </w:t>
      </w:r>
      <w:r>
        <w:rPr>
          <w:rFonts w:ascii="Nirmala UI" w:hAnsi="Nirmala UI" w:eastAsia="Nirmala UI" w:cs="Nirmala UI"/>
        </w:rPr>
        <w:t>ꯈꯪꯍꯜꯂꯨꯕ</w:t>
      </w:r>
      <w:r>
        <w:rPr>
          <w:rFonts w:ascii="Times New Roman" w:hAnsi="Times New Roman" w:eastAsia="Times New Roman" w:cs="Times New Roman"/>
        </w:rPr>
        <w:t xml:space="preserve"> </w:t>
      </w:r>
      <w:r>
        <w:rPr>
          <w:rFonts w:ascii="Nirmala UI" w:hAnsi="Nirmala UI" w:eastAsia="Nirmala UI" w:cs="Nirmala UI"/>
        </w:rPr>
        <w:t>ꯊꯥꯎꯗꯣꯛꯄ</w:t>
      </w:r>
      <w:r>
        <w:rPr>
          <w:rFonts w:ascii="Times New Roman" w:hAnsi="Times New Roman" w:eastAsia="Times New Roman" w:cs="Times New Roman"/>
        </w:rPr>
        <w:t xml:space="preserve"> </w:t>
      </w:r>
      <w:r>
        <w:rPr>
          <w:rFonts w:ascii="Nirmala UI" w:hAnsi="Nirmala UI" w:eastAsia="Nirmala UI" w:cs="Nirmala UI"/>
        </w:rPr>
        <w:t>ꯉꯝꯃꯦ</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ꯁꯦꯇꯟ</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ꯂꯥꯟꯗ</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ꯑꯣꯏꯈꯤꯕ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ꯂꯥꯁꯠ</w:t>
      </w:r>
      <w:r>
        <w:rPr>
          <w:rFonts w:ascii="Times New Roman" w:hAnsi="Times New Roman" w:eastAsia="Times New Roman" w:cs="Times New Roman"/>
        </w:rPr>
        <w:t xml:space="preserve"> </w:t>
      </w:r>
      <w:r>
        <w:rPr>
          <w:rFonts w:ascii="Nirmala UI" w:hAnsi="Nirmala UI" w:eastAsia="Nirmala UI" w:cs="Nirmala UI"/>
        </w:rPr>
        <w:t>ꯂꯥꯟꯗ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ꯑꯍꯥꯠꯆꯥꯔꯤ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ꯆꯌ</w:t>
      </w:r>
      <w:r>
        <w:rPr>
          <w:rFonts w:ascii="Times New Roman" w:hAnsi="Times New Roman" w:eastAsia="Times New Roman" w:cs="Times New Roman"/>
        </w:rPr>
        <w:t xml:space="preserve"> </w:t>
      </w:r>
      <w:r>
        <w:rPr>
          <w:rFonts w:ascii="Nirmala UI" w:hAnsi="Nirmala UI" w:eastAsia="Nirmala UI" w:cs="Nirmala UI"/>
        </w:rPr>
        <w:t>ꯂꯤꯁꯤ</w:t>
      </w:r>
      <w:r>
        <w:rPr>
          <w:rFonts w:ascii="Times New Roman" w:hAnsi="Times New Roman" w:eastAsia="Times New Roman" w:cs="Times New Roman"/>
        </w:rPr>
        <w:t xml:space="preserve"> </w:t>
      </w:r>
      <w:r>
        <w:rPr>
          <w:rFonts w:ascii="Nirmala UI" w:hAnsi="Nirmala UI" w:eastAsia="Nirmala UI" w:cs="Nirmala UI"/>
        </w:rPr>
        <w:t>ꯃꯔꯤꯒꯤ</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ꯁꯦꯇꯟꯅ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ꯈ꯭ꯋꯥꯏ</w:t>
      </w:r>
      <w:r>
        <w:rPr>
          <w:rFonts w:ascii="Times New Roman" w:hAnsi="Times New Roman" w:eastAsia="Times New Roman" w:cs="Times New Roman"/>
        </w:rPr>
        <w:t xml:space="preserve"> </w:t>
      </w:r>
      <w:r>
        <w:rPr>
          <w:rFonts w:ascii="Nirmala UI" w:hAnsi="Nirmala UI" w:eastAsia="Nirmala UI" w:cs="Nirmala UI"/>
        </w:rPr>
        <w:t>ꯄꯤꯒꯗꯕꯅꯤ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ꯈꯪꯉꯤ।</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ꯈꯪꯉꯤ</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ꯄ꯭ꯔꯣꯕꯦꯁꯅꯦꯔꯤ</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ꯂꯥꯟꯐꯝꯗ</w:t>
      </w:r>
      <w:r>
        <w:rPr>
          <w:rFonts w:ascii="Times New Roman" w:hAnsi="Times New Roman" w:eastAsia="Times New Roman" w:cs="Times New Roman"/>
        </w:rPr>
        <w:t xml:space="preserve"> </w:t>
      </w:r>
      <w:r>
        <w:rPr>
          <w:rFonts w:ascii="Nirmala UI" w:hAnsi="Nirmala UI" w:eastAsia="Nirmala UI" w:cs="Nirmala UI"/>
        </w:rPr>
        <w:t>ꯁꯦꯠ</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ꯈꯪꯕ꯭ꯔꯥ</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1840-жылы қудрәтлік пәриштә чүшүп, биринчи пәриштәниң хәвирини қувәтләндүрди. Шу әвлаттики протестантлар шу чағда синаққа тартилди вә ахирида уларға исян нами бағлинип, «Бабилниң қизлири» дәп атилди. Люциферниң нами ҳам униң имтиһанлиқ синақ мәзгилидә өзгәргән еди. 1840-йили чүшкән қудрәтлік пәриштә, 2001-жили 11-сентәбирдә чүшкән Вәһий 18-дөгү қудрәтлік пәриштиниң типи иди. 1840-йили тәкшүрүш һөкүмү техи башланмиған еди, чүнки униң башлинишиға йәнила төт йил бар еди; бирақ протестантлар йәнила тирикләрниң һөкүмигә пәйғәмбәрлик вәкиллик бәрди, чүнки 1840-йили пәриштә чүшкәндә, уларниң имтиһанлиқ синақ мәзгили башланған еди. 2001-йили Вәһий 18-дөгү пәриштә чүшкәндә, асмандики һөкүм өлгәнләрниң һөкүмидин тирикләрниң һөкүмигә өзгәрди.</w:t>
      </w:r>
    </w:p>
    <w:p>
      <w:pPr>
        <w:pStyle w:val="ArticleBody"/>
        <w:jc w:val="left"/>
      </w:pPr>
      <w:r>
        <w:rPr>
          <w:rFonts w:ascii="Times New Roman" w:hAnsi="Times New Roman" w:eastAsia="Times New Roman" w:cs="Times New Roman"/>
        </w:rPr>
        <w:t>Nel 18 de julio de 2020 arrivava le prime disappunctamento pro le movimento del tertie angelo, le qual es typificate per le prime disappunctamento del movimento del prime angelo. In le movimento al initio, le processo de prova del protestantes terminava al waymark del prime disappunctamento, e postea commenceva le prova del prime movimento. Nel 18 de julio de 2020, le processo de judicio avantiava ancora un passo, pois que le message que debeva arrivar al fin del deserto de tres dies e medie non solmente esserea le adimplementation perfecte e final del message del Midnatte Cry, ma illo etiam marcarea propheticamente le arrivata del sigillation del cento quaranta-quatro milles.</w:t>
      </w:r>
    </w:p>
    <w:p>
      <w:pPr>
        <w:pStyle w:val="ArticleScripture"/>
        <w:jc w:val="left"/>
      </w:pPr>
      <w:r>
        <w:rPr>
          <w:rFonts w:ascii="Times New Roman" w:hAnsi="Times New Roman" w:eastAsia="Times New Roman" w:cs="Times New Roman"/>
        </w:rPr>
        <w:t>ئسرائیل خُدائىنىڭ شان-شەرىپى ئۆزى تۇرغان كېرۇپتىن كۆتۈرۈلۈپ، ئۆينىڭ بوسۇغىسىغا كەلدى. ئاندىن ئۇ يانىدا يازغۇچىنىڭ سىياھدانى بار، زىغىر كىيىم كىيگەن ئادەمنى چاقىردى؛ ۋە پەرۋەردىگار ئۇنىڭغا مۇنداق دېدى: شەھەرنىڭ ئوتتۇرىسىدىن، يەنى يېرۇسالېمنىڭ ئوتتۇرىسىدىن ئۆتۈپ، ئۇنىڭ ئىچىدە قىلىنىۋاتقان بارلىق يىرگىنچلىك ئىشلار ئۈچۈن ئاھ ئۇرۇپ، نالە-پەرياد قىلىدىغان كىشىلەرنىڭ پېشانىلىرىگە بىر بەلگە قويغىن. ئەزەكىيال 9:3، 4.</w:t>
      </w:r>
    </w:p>
    <w:p>
      <w:pPr>
        <w:pStyle w:val="ArticleBody"/>
        <w:jc w:val="left"/>
      </w:pP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ꯂꯤꯡꯕꯥ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ꯑꯄꯥꯛ</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ꯄꯣꯛꯂꯛꯄ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ꯍꯧꯖꯤꯛꯈꯤ</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ꯃꯔꯤꯒꯤ</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ꯑꯔꯨꯝ</w:t>
      </w:r>
      <w:r>
        <w:rPr>
          <w:rFonts w:ascii="Times New Roman" w:hAnsi="Times New Roman" w:eastAsia="Times New Roman" w:cs="Times New Roman"/>
        </w:rPr>
        <w:t xml:space="preserve"> </w:t>
      </w:r>
      <w:r>
        <w:rPr>
          <w:rFonts w:ascii="Nirmala UI" w:hAnsi="Nirmala UI" w:eastAsia="Nirmala UI" w:cs="Nirmala UI"/>
        </w:rPr>
        <w:t>ꯑꯔꯨꯝ</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ꯍꯥꯛꯈꯪꯕꯁꯤꯡꯗꯨ</w:t>
      </w:r>
      <w:r>
        <w:rPr>
          <w:rFonts w:ascii="Times New Roman" w:hAnsi="Times New Roman" w:eastAsia="Times New Roman" w:cs="Times New Roman"/>
        </w:rPr>
        <w:t xml:space="preserve"> </w:t>
      </w:r>
      <w:r>
        <w:rPr>
          <w:rFonts w:ascii="Nirmala UI" w:hAnsi="Nirmala UI" w:eastAsia="Nirmala UI" w:cs="Nirmala UI"/>
        </w:rPr>
        <w:t>ꯍꯥꯏꯖꯤꯟꯕꯥ</w:t>
      </w:r>
      <w:r>
        <w:rPr>
          <w:rFonts w:ascii="Times New Roman" w:hAnsi="Times New Roman" w:eastAsia="Times New Roman" w:cs="Times New Roman"/>
        </w:rPr>
        <w:t xml:space="preserve"> </w:t>
      </w:r>
      <w:r>
        <w:rPr>
          <w:rFonts w:ascii="Nirmala UI" w:hAnsi="Nirmala UI" w:eastAsia="Nirmala UI" w:cs="Nirmala UI"/>
        </w:rPr>
        <w:t>ꯄꯨꯔꯛꯏ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ꯃꯔꯤꯒꯤ</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ꯂꯤꯡꯕꯥ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ꯑꯄꯥꯛ</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ꯇꯧꯕꯒꯤ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ꯄꯣꯜ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ꯖꯣꯟ</w:t>
      </w:r>
      <w:r>
        <w:rPr>
          <w:rFonts w:ascii="Times New Roman" w:hAnsi="Times New Roman" w:eastAsia="Times New Roman" w:cs="Times New Roman"/>
        </w:rPr>
        <w:t xml:space="preserve"> </w:t>
      </w:r>
      <w:r>
        <w:rPr>
          <w:rFonts w:ascii="Nirmala UI" w:hAnsi="Nirmala UI" w:eastAsia="Nirmala UI" w:cs="Nirmala UI"/>
        </w:rPr>
        <w:t>ꯑꯅꯤꯃꯛꯅ</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ꯍꯤꯡꯂꯤꯕꯥ</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ꯎꯗ꯭ꯔꯤ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ꯄ꯭ꯔꯣꯐꯦꯠꯁꯤꯡ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ꯄꯥꯝꯈꯤꯕꯥ</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ꯏꯪꯖꯦꯜꯒꯤ</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ꯃꯥꯏꯊꯣꯡ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ꯏꯪꯖꯦꯜꯒꯤ</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ꯃꯥꯏꯊꯣꯡꯅ</w:t>
      </w:r>
      <w:r>
        <w:rPr>
          <w:rFonts w:ascii="Times New Roman" w:hAnsi="Times New Roman" w:eastAsia="Times New Roman" w:cs="Times New Roman"/>
        </w:rPr>
        <w:t xml:space="preserve"> </w:t>
      </w:r>
      <w:r>
        <w:rPr>
          <w:rFonts w:ascii="Nirmala UI" w:hAnsi="Nirmala UI" w:eastAsia="Nirmala UI" w:cs="Nirmala UI"/>
        </w:rPr>
        <w:t>ꯅꯨꯡꯉꯥꯏꯗꯅ</w:t>
      </w:r>
      <w:r>
        <w:rPr>
          <w:rFonts w:ascii="Times New Roman" w:hAnsi="Times New Roman" w:eastAsia="Times New Roman" w:cs="Times New Roman"/>
        </w:rPr>
        <w:t xml:space="preserve"> </w:t>
      </w:r>
      <w:r>
        <w:rPr>
          <w:rFonts w:ascii="Nirmala UI" w:hAnsi="Nirmala UI" w:eastAsia="Nirmala UI" w:cs="Nirmala UI"/>
        </w:rPr>
        <w:t>ꯑꯣꯏꯈꯤꯕꯁꯤꯅꯤ꯫</w:t>
      </w:r>
    </w:p>
    <w:p>
      <w:pPr>
        <w:pStyle w:val="ArticleScripture"/>
        <w:jc w:val="left"/>
      </w:pPr>
      <w:r>
        <w:rPr>
          <w:rFonts w:ascii="Times New Roman" w:hAnsi="Times New Roman" w:eastAsia="Times New Roman" w:cs="Times New Roman"/>
        </w:rPr>
        <w:t>«</w:t>
      </w:r>
      <w:r>
        <w:rPr>
          <w:rFonts w:ascii="Segoe UI Historic" w:hAnsi="Segoe UI Historic" w:eastAsia="Segoe UI Historic" w:cs="Segoe UI Historic"/>
        </w:rPr>
        <w:t>ܟܠܗܘܢ</w:t>
      </w:r>
      <w:r>
        <w:rPr>
          <w:rFonts w:ascii="Times New Roman" w:hAnsi="Times New Roman" w:eastAsia="Times New Roman" w:cs="Times New Roman"/>
        </w:rPr>
        <w:t xml:space="preserve"> </w:t>
      </w:r>
      <w:r>
        <w:rPr>
          <w:rFonts w:ascii="Segoe UI Historic" w:hAnsi="Segoe UI Historic" w:eastAsia="Segoe UI Historic" w:cs="Segoe UI Historic"/>
        </w:rPr>
        <w:t>ܐܓܪ</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ܕܐܬܝܗܒܘ</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1840–1844 </w:t>
      </w:r>
      <w:r>
        <w:rPr>
          <w:rFonts w:ascii="Segoe UI Historic" w:hAnsi="Segoe UI Historic" w:eastAsia="Segoe UI Historic" w:cs="Segoe UI Historic"/>
        </w:rPr>
        <w:t>ܙܕܩ</w:t>
      </w:r>
      <w:r>
        <w:rPr>
          <w:rFonts w:ascii="Times New Roman" w:hAnsi="Times New Roman" w:eastAsia="Times New Roman" w:cs="Times New Roman"/>
        </w:rPr>
        <w:t xml:space="preserve"> </w:t>
      </w:r>
      <w:r>
        <w:rPr>
          <w:rFonts w:ascii="Segoe UI Historic" w:hAnsi="Segoe UI Historic" w:eastAsia="Segoe UI Historic" w:cs="Segoe UI Historic"/>
        </w:rPr>
        <w:t>ܕܢܬܥܒܕܘܢ</w:t>
      </w:r>
      <w:r>
        <w:rPr>
          <w:rFonts w:ascii="Times New Roman" w:hAnsi="Times New Roman" w:eastAsia="Times New Roman" w:cs="Times New Roman"/>
        </w:rPr>
        <w:t xml:space="preserve"> </w:t>
      </w:r>
      <w:r>
        <w:rPr>
          <w:rFonts w:ascii="Segoe UI Historic" w:hAnsi="Segoe UI Historic" w:eastAsia="Segoe UI Historic" w:cs="Segoe UI Historic"/>
        </w:rPr>
        <w:t>ܚܝܠܬܢܐܝܬ</w:t>
      </w:r>
      <w:r>
        <w:rPr>
          <w:rFonts w:ascii="Times New Roman" w:hAnsi="Times New Roman" w:eastAsia="Times New Roman" w:cs="Times New Roman"/>
        </w:rPr>
        <w:t xml:space="preserve"> </w:t>
      </w:r>
      <w:r>
        <w:rPr>
          <w:rFonts w:ascii="Segoe UI Historic" w:hAnsi="Segoe UI Historic" w:eastAsia="Segoe UI Historic" w:cs="Segoe UI Historic"/>
        </w:rPr>
        <w:t>ܗܫܐ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ܕܐܝܬ</w:t>
      </w:r>
      <w:r>
        <w:rPr>
          <w:rFonts w:ascii="Times New Roman" w:hAnsi="Times New Roman" w:eastAsia="Times New Roman" w:cs="Times New Roman"/>
        </w:rPr>
        <w:t xml:space="preserve"> </w:t>
      </w:r>
      <w:r>
        <w:rPr>
          <w:rFonts w:ascii="Segoe UI Historic" w:hAnsi="Segoe UI Historic" w:eastAsia="Segoe UI Historic" w:cs="Segoe UI Historic"/>
        </w:rPr>
        <w:t>ܣܓܝ</w:t>
      </w:r>
      <w:r>
        <w:rPr>
          <w:rFonts w:ascii="Times New Roman" w:hAnsi="Times New Roman" w:eastAsia="Times New Roman" w:cs="Times New Roman"/>
        </w:rPr>
        <w:t>̈</w:t>
      </w:r>
      <w:r>
        <w:rPr>
          <w:rFonts w:ascii="Segoe UI Historic" w:hAnsi="Segoe UI Historic" w:eastAsia="Segoe UI Historic" w:cs="Segoe UI Historic"/>
        </w:rPr>
        <w:t>ܐܐ</w:t>
      </w:r>
      <w:r>
        <w:rPr>
          <w:rFonts w:ascii="Times New Roman" w:hAnsi="Times New Roman" w:eastAsia="Times New Roman" w:cs="Times New Roman"/>
        </w:rPr>
        <w:t xml:space="preserve"> </w:t>
      </w:r>
      <w:r>
        <w:rPr>
          <w:rFonts w:ascii="Segoe UI Historic" w:hAnsi="Segoe UI Historic" w:eastAsia="Segoe UI Historic" w:cs="Segoe UI Historic"/>
        </w:rPr>
        <w:t>ܐܢܫ</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ܕܐܒܕܘ</w:t>
      </w:r>
      <w:r>
        <w:rPr>
          <w:rFonts w:ascii="Times New Roman" w:hAnsi="Times New Roman" w:eastAsia="Times New Roman" w:cs="Times New Roman"/>
        </w:rPr>
        <w:t xml:space="preserve"> </w:t>
      </w:r>
      <w:r>
        <w:rPr>
          <w:rFonts w:ascii="Segoe UI Historic" w:hAnsi="Segoe UI Historic" w:eastAsia="Segoe UI Historic" w:cs="Segoe UI Historic"/>
        </w:rPr>
        <w:t>ܡܘܕܥܗܘܢ</w:t>
      </w:r>
      <w:r>
        <w:rPr>
          <w:rFonts w:ascii="Times New Roman" w:hAnsi="Times New Roman" w:eastAsia="Times New Roman" w:cs="Times New Roman"/>
        </w:rPr>
        <w:t xml:space="preserve">. </w:t>
      </w:r>
      <w:r>
        <w:rPr>
          <w:rFonts w:ascii="Segoe UI Historic" w:hAnsi="Segoe UI Historic" w:eastAsia="Segoe UI Historic" w:cs="Segoe UI Historic"/>
        </w:rPr>
        <w:t>ܐܓܪ</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ܙܕܩ</w:t>
      </w:r>
      <w:r>
        <w:rPr>
          <w:rFonts w:ascii="Times New Roman" w:hAnsi="Times New Roman" w:eastAsia="Times New Roman" w:cs="Times New Roman"/>
        </w:rPr>
        <w:t xml:space="preserve"> </w:t>
      </w:r>
      <w:r>
        <w:rPr>
          <w:rFonts w:ascii="Segoe UI Historic" w:hAnsi="Segoe UI Historic" w:eastAsia="Segoe UI Historic" w:cs="Segoe UI Historic"/>
        </w:rPr>
        <w:t>ܕܢܐܙܠܢ</w:t>
      </w:r>
      <w:r>
        <w:rPr>
          <w:rFonts w:ascii="Times New Roman" w:hAnsi="Times New Roman" w:eastAsia="Times New Roman" w:cs="Times New Roman"/>
        </w:rPr>
        <w:t xml:space="preserve"> </w:t>
      </w:r>
      <w:r>
        <w:rPr>
          <w:rFonts w:ascii="Segoe UI Historic" w:hAnsi="Segoe UI Historic" w:eastAsia="Segoe UI Historic" w:cs="Segoe UI Historic"/>
        </w:rPr>
        <w:t>ܠܟܠܗܝܢ</w:t>
      </w:r>
      <w:r>
        <w:rPr>
          <w:rFonts w:ascii="Times New Roman" w:hAnsi="Times New Roman" w:eastAsia="Times New Roman" w:cs="Times New Roman"/>
        </w:rPr>
        <w:t xml:space="preserve"> </w:t>
      </w:r>
      <w:r>
        <w:rPr>
          <w:rFonts w:ascii="Segoe UI Historic" w:hAnsi="Segoe UI Historic" w:eastAsia="Segoe UI Historic" w:cs="Segoe UI Historic"/>
        </w:rPr>
        <w:t>ܥܕܬ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Kristus ngendika, ‘Begja mripatmu, awit padha ndeleng; lan kupingmu, awit padha krungu. Satemene Aku pitutur marang kowe, manawa akeh nabi lan wong mursid wis kepéngin ndeleng prakara-prakara kang kokdeleng, nanging ora padha ndeleng; lan krungu prakara-prakara kang kokrungu, nanging ora padha krungu’ [Matthew 13:16, 17]. Begja mripat kang nyumurupi prakara-prakara sing kasumurupan ing taun 1843 lan 1844.</w:t>
      </w:r>
    </w:p>
    <w:p>
      <w:pPr>
        <w:pStyle w:val="ArticleScripture"/>
        <w:jc w:val="left"/>
      </w:pPr>
      <w:r>
        <w:rPr>
          <w:rFonts w:ascii="Times New Roman" w:hAnsi="Times New Roman" w:eastAsia="Times New Roman" w:cs="Times New Roman"/>
        </w:rPr>
        <w:t>“Adesua no mae. Na ɛnsɛ sɛ wɔkyɛ wɔ adesua no san ka mu bio, efisɛ mmere no nsɛnkyerɛnne renya mmamu; ɛsɛ sɛ wɔyɛ awiee adwuma no. Wɔbɛyɛ adwuma kɛse wɔ bere tiaa bi mu. Nnansa yi ara Onyankopɔn nhyehyɛe so wɔde bɛma adesua bi a ɛbɛtrɛw ayɛ osuafrɛ kɛse. Afei Daniel begyina ne kyɛfa mu, na ɔde n’adansedi ama.” Manuscript Releases, volume 21, 437.</w:t>
      </w:r>
    </w:p>
    <w:p>
      <w:pPr>
        <w:pStyle w:val="ArticleBody"/>
        <w:jc w:val="left"/>
      </w:pPr>
      <w:r>
        <w:rPr>
          <w:rFonts w:ascii="Times New Roman" w:hAnsi="Times New Roman" w:eastAsia="Times New Roman" w:cs="Times New Roman"/>
        </w:rPr>
        <w:t>ڵایەنی سەرەکیی جەنگی یەکەمی لووسیفەر لە ئاسماندا پەیوەندیی گەیاندن بوو. ئەو هەڵگری ڕووناکی بوو کە بەکارهێنانی پۆستەکەی کرد بۆ ئەوەی هەڵە بە شێوەیەکی نهێنی بخاتە ناو مێشکی فریشتە پیرۆزەکان. پێمان دەگوترێت ئەو فریشتانەی کە لە بیرۆکە یاخییەکانی ئەو خواردیانەوە، تەنانەت ئەوەشیان نەناسی کە ئەوە لووسیفەر بوو کە فریوی دابوون تاکو دەست بکەن بە بیرکردنەوە لەو شتانەی کە لە کۆتاییدا دەربارەی خودا بیریان کردەوە. ئەوەندە ورد و نهێنیانە کاردەکرد، هەروەک چۆن لەگەڵ حەووا لە باخچەکەدا کرد، کە فریشتەکان، کە پێشتر پیرۆز بوون، گەیشتن بەو باوەڕەی کە ئەو بیرانەی شەیتان چاندبوونیە ناو مێشکیان، بیرە ڕەسەنەکانی خۆیان بوون. ئەو تۆوانە، لە کۆتاییدا، بەرەی لەناوچونی هەتاهەتی هێنا.</w:t>
      </w:r>
    </w:p>
    <w:p>
      <w:pPr>
        <w:pStyle w:val="ArticleBody"/>
        <w:jc w:val="left"/>
      </w:pPr>
      <w:r>
        <w:rPr>
          <w:rFonts w:ascii="Times New Roman" w:hAnsi="Times New Roman" w:eastAsia="Times New Roman" w:cs="Times New Roman"/>
        </w:rPr>
        <w:t>Ամենավերջին պատերազմը, որ տեղի է ունենում առաջին երկնքում, ահա շուտով պիտի սկսվի, և այն ո՛չ սուրբ հրեշտակների գայթակղության մասին է, ո՛չ էլ Սատանայի կողմից Եվայի մոլորեցման մասին, այլ՝ բոլոր մարդկության նրա մոլորեցման մասին՝ ապականված հաղորդակցական գործընթացի միջոցով, որը ներկայացված է որպես երկինքներում եղող բան։ Այն վերաբերում է Համաշխարհային Ցանցին, որ Սատանան գործածում է՝ մարդկանց մեջ գաղափարներ ներմուծելու համար, առանց այն մարդկանց գիտենալու, թե սուտ են հավատացել, և այդպիսով ցույց են տվել, որ ճշմարտությունը չեն սիրում։ Հենց Պողոս առաքյալն էր, որ սահմանեց, թե «վերջին օրերում» մարդիկ պիտի ընդունեն սուտը, որովհետև «ճշմարտության» սերը չունեին։ Ի վերջո, նա իսկապես տեսել էր հենց այն պատմությունը, որի մեջ Սատանայի այս զարմանահրաշ գործը կատարվում է։</w:t>
      </w:r>
    </w:p>
    <w:p>
      <w:pPr>
        <w:pStyle w:val="ArticleBody"/>
        <w:jc w:val="left"/>
      </w:pPr>
      <w:r>
        <w:rPr>
          <w:rFonts w:ascii="Times New Roman" w:hAnsi="Times New Roman" w:eastAsia="Times New Roman" w:cs="Times New Roman"/>
        </w:rPr>
        <w:t>Ѝазылдзарты йæхсар кæнын фæстæмæй æнцæуы Иунайтед Нейшнз-ы глобалисттæй, кæдон уыдон дракъоны хъæздыг. Пророчествойы Иунайтед Нейшнз-ы глобалисттæ æвдисынц паддзахтæй æмæ сæуджытæй. Паддзахтæ уыдон хицæуттæ сты, æмæ техно-гиганттæ æмæ æппæтдунеон миллиардертæ сты сæуджытæ.</w:t>
      </w:r>
    </w:p>
    <w:p>
      <w:pPr>
        <w:pStyle w:val="ArticleBody"/>
        <w:jc w:val="left"/>
      </w:pPr>
      <w:r>
        <w:rPr>
          <w:rFonts w:ascii="Times New Roman" w:hAnsi="Times New Roman" w:eastAsia="Times New Roman" w:cs="Times New Roman"/>
        </w:rPr>
        <w:t>Ang girra magsasapul iti linteg ti Domingo, iti dayta a punto, ti Estados Unidos agbalin a kangrunaan nga ari kadagiti sangapulo nga ar-ari. Iti kasta, ti Estados Unidos ket nakasaon laeng a kas dragon, isu a mangmarka iti panagpatingga ti maikaanem a pagarian ti animal iti daga. Kalpasanna, rumuar dayta tapno allilawenna ti entero a lubong babaen kadagiti datdatlag a maaramidna iti sangoanan ti animal, datdatlag a naiparang a kas mangipababa iti apuy manipud langit.</w:t>
      </w:r>
    </w:p>
    <w:p>
      <w:pPr>
        <w:pStyle w:val="ArticleScripture"/>
        <w:jc w:val="left"/>
      </w:pPr>
      <w:r>
        <w:rPr>
          <w:rFonts w:ascii="Times New Roman" w:hAnsi="Times New Roman" w:eastAsia="Times New Roman" w:cs="Times New Roman"/>
        </w:rPr>
        <w:t>Na ɔyɛ anwanwade akɛse, ma ogya fi soro ba fam asase so nnipa anim. Adiyisɛm 13:13.</w:t>
      </w:r>
    </w:p>
    <w:p>
      <w:pPr>
        <w:pStyle w:val="ArticleBody"/>
        <w:jc w:val="left"/>
      </w:pPr>
      <w:r>
        <w:rPr>
          <w:rFonts w:ascii="Times New Roman" w:hAnsi="Times New Roman" w:eastAsia="Times New Roman" w:cs="Times New Roman"/>
        </w:rPr>
        <w:t>Къейне тиллач хиналушел, аьтта некъанчу хьалха хьалхарчу нана хилар долу, улицехь дийна буьйна йоьллур яьлла хьалха йоьхьу кIоралла кхеташ, цуьнан шен аьтто доцуш, хьуьлда ца хета Небесашкахь аьйсан белгалона хьуна; цуьнца къастархьа Небесашкахь тIе кхин цхьа гIалат а хуьлу.</w:t>
      </w:r>
    </w:p>
    <w:p>
      <w:pPr>
        <w:pStyle w:val="ArticleScripture"/>
        <w:jc w:val="left"/>
      </w:pPr>
      <w:r>
        <w:rPr>
          <w:rFonts w:ascii="Times New Roman" w:hAnsi="Times New Roman" w:eastAsia="Times New Roman" w:cs="Times New Roman"/>
        </w:rPr>
        <w:t>And there appeared another wonder in heaven; and behold a great red dragon, having seven heads and ten horns, and seven crowns upon his heads. Revelation 12:3.</w:t>
      </w:r>
    </w:p>
    <w:p>
      <w:pPr>
        <w:pStyle w:val="ArticleBody"/>
        <w:jc w:val="left"/>
      </w:pPr>
      <w:r>
        <w:rPr>
          <w:rFonts w:ascii="Times New Roman" w:hAnsi="Times New Roman" w:eastAsia="Times New Roman" w:cs="Times New Roman"/>
        </w:rPr>
        <w:t>U drakonis k'íik'el chak, kisin Satanás, ba'ale' xan pagan Roma.</w:t>
      </w:r>
    </w:p>
    <w:p>
      <w:pPr>
        <w:pStyle w:val="ArticleScripture"/>
        <w:jc w:val="left"/>
      </w:pPr>
      <w:r>
        <w:rPr>
          <w:rFonts w:ascii="Times New Roman" w:hAnsi="Times New Roman" w:eastAsia="Times New Roman" w:cs="Times New Roman"/>
        </w:rPr>
        <w:t>«Шуңа күрә аждаһа, беренчел мәгънәдә, Шайтанны белдерсә дә, икенчел мәгънәдә ул мәҗүси Римның символы булып тора». The Great Controversy, 439.</w:t>
      </w:r>
    </w:p>
    <w:p>
      <w:pPr>
        <w:pStyle w:val="ArticleBody"/>
        <w:jc w:val="left"/>
      </w:pPr>
      <w:r>
        <w:rPr>
          <w:rFonts w:ascii="Myanmar Text" w:hAnsi="Myanmar Text" w:eastAsia="Myanmar Text" w:cs="Myanmar Text"/>
        </w:rPr>
        <w:t>လင်းနို့သည်</w:t>
      </w:r>
      <w:r>
        <w:rPr>
          <w:rFonts w:ascii="Times New Roman" w:hAnsi="Times New Roman" w:eastAsia="Times New Roman" w:cs="Times New Roman"/>
        </w:rPr>
        <w:t xml:space="preserve"> </w:t>
      </w:r>
      <w:r>
        <w:rPr>
          <w:rFonts w:ascii="Myanmar Text" w:hAnsi="Myanmar Text" w:eastAsia="Myanmar Text" w:cs="Myanmar Text"/>
        </w:rPr>
        <w:t>စာတန်ဖြစ်၏။</w:t>
      </w:r>
      <w:r>
        <w:rPr>
          <w:rFonts w:ascii="Times New Roman" w:hAnsi="Times New Roman" w:eastAsia="Times New Roman" w:cs="Times New Roman"/>
        </w:rPr>
        <w:t xml:space="preserve"> </w:t>
      </w:r>
      <w:r>
        <w:rPr>
          <w:rFonts w:ascii="Myanmar Text" w:hAnsi="Myanmar Text" w:eastAsia="Myanmar Text" w:cs="Myanmar Text"/>
        </w:rPr>
        <w:t>ဒုတိယဆင့်</w:t>
      </w:r>
      <w:r>
        <w:rPr>
          <w:rFonts w:ascii="Times New Roman" w:hAnsi="Times New Roman" w:eastAsia="Times New Roman" w:cs="Times New Roman"/>
        </w:rPr>
        <w:t xml:space="preserve"> </w:t>
      </w:r>
      <w:r>
        <w:rPr>
          <w:rFonts w:ascii="Myanmar Text" w:hAnsi="Myanmar Text" w:eastAsia="Myanmar Text" w:cs="Myanmar Text"/>
        </w:rPr>
        <w:t>အသုံးချမှုအရ</w:t>
      </w:r>
      <w:r>
        <w:rPr>
          <w:rFonts w:ascii="Times New Roman" w:hAnsi="Times New Roman" w:eastAsia="Times New Roman" w:cs="Times New Roman"/>
        </w:rPr>
        <w:t xml:space="preserve"> </w:t>
      </w:r>
      <w:r>
        <w:rPr>
          <w:rFonts w:ascii="Myanmar Text" w:hAnsi="Myanmar Text" w:eastAsia="Myanmar Text" w:cs="Myanmar Text"/>
        </w:rPr>
        <w:t>လင်းနို့သည်</w:t>
      </w:r>
      <w:r>
        <w:rPr>
          <w:rFonts w:ascii="Times New Roman" w:hAnsi="Times New Roman" w:eastAsia="Times New Roman" w:cs="Times New Roman"/>
        </w:rPr>
        <w:t xml:space="preserve"> </w:t>
      </w:r>
      <w:r>
        <w:rPr>
          <w:rFonts w:ascii="Myanmar Text" w:hAnsi="Myanmar Text" w:eastAsia="Myanmar Text" w:cs="Myanmar Text"/>
        </w:rPr>
        <w:t>ဘုရားမဲ့</w:t>
      </w:r>
      <w:r>
        <w:rPr>
          <w:rFonts w:ascii="Times New Roman" w:hAnsi="Times New Roman" w:eastAsia="Times New Roman" w:cs="Times New Roman"/>
        </w:rPr>
        <w:t xml:space="preserve"> </w:t>
      </w:r>
      <w:r>
        <w:rPr>
          <w:rFonts w:ascii="Myanmar Text" w:hAnsi="Myanmar Text" w:eastAsia="Myanmar Text" w:cs="Myanmar Text"/>
        </w:rPr>
        <w:t>ရောမကို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ဖွားမြင်ခြင်း</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ဘုရားမဲ့</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လင်းနို့ကို</w:t>
      </w:r>
      <w:r>
        <w:rPr>
          <w:rFonts w:ascii="Times New Roman" w:hAnsi="Times New Roman" w:eastAsia="Times New Roman" w:cs="Times New Roman"/>
        </w:rPr>
        <w:t xml:space="preserve"> </w:t>
      </w:r>
      <w:r>
        <w:rPr>
          <w:rFonts w:ascii="Myanmar Text" w:hAnsi="Myanmar Text" w:eastAsia="Myanmar Text" w:cs="Myanmar Text"/>
        </w:rPr>
        <w:t>ကိုယ်စားပြထားသော်လည်း၊</w:t>
      </w:r>
      <w:r>
        <w:rPr>
          <w:rFonts w:ascii="Times New Roman" w:hAnsi="Times New Roman" w:eastAsia="Times New Roman" w:cs="Times New Roman"/>
        </w:rPr>
        <w:t xml:space="preserve"> </w:t>
      </w:r>
      <w:r>
        <w:rPr>
          <w:rFonts w:ascii="Myanmar Text" w:hAnsi="Myanmar Text" w:eastAsia="Myanmar Text" w:cs="Myanmar Text"/>
        </w:rPr>
        <w:t>လင်းနို့နှင့်ဆိုင်သော</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ပြည့်စုံသော</w:t>
      </w:r>
      <w:r>
        <w:rPr>
          <w:rFonts w:ascii="Times New Roman" w:hAnsi="Times New Roman" w:eastAsia="Times New Roman" w:cs="Times New Roman"/>
        </w:rPr>
        <w:t xml:space="preserve"> </w:t>
      </w:r>
      <w:r>
        <w:rPr>
          <w:rFonts w:ascii="Myanmar Text" w:hAnsi="Myanmar Text" w:eastAsia="Myanmar Text" w:cs="Myanmar Text"/>
        </w:rPr>
        <w:t>အသုံးချမှုမှာ</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လင်းနို့ကို</w:t>
      </w:r>
      <w:r>
        <w:rPr>
          <w:rFonts w:ascii="Times New Roman" w:hAnsi="Times New Roman" w:eastAsia="Times New Roman" w:cs="Times New Roman"/>
        </w:rPr>
        <w:t xml:space="preserve"> </w:t>
      </w:r>
      <w:r>
        <w:rPr>
          <w:rFonts w:ascii="Myanmar Text" w:hAnsi="Myanmar Text" w:eastAsia="Myanmar Text" w:cs="Myanmar Text"/>
        </w:rPr>
        <w:t>ကုလသမဂ္ဂ၏</w:t>
      </w:r>
      <w:r>
        <w:rPr>
          <w:rFonts w:ascii="Times New Roman" w:hAnsi="Times New Roman" w:eastAsia="Times New Roman" w:cs="Times New Roman"/>
        </w:rPr>
        <w:t xml:space="preserve"> </w:t>
      </w:r>
      <w:r>
        <w:rPr>
          <w:rFonts w:ascii="Myanmar Text" w:hAnsi="Myanmar Text" w:eastAsia="Myanmar Text" w:cs="Myanmar Text"/>
        </w:rPr>
        <w:t>ဘုရင်ဆယ်ပါးက</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ထိုဘုရင်ဆယ်ပါးသည်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ဖွားမြင်ခြင်း</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မပေါ်လာကြဘဲ၊</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ဖွားမြင်ခြင်းအားဖြင့်</w:t>
      </w:r>
      <w:r>
        <w:rPr>
          <w:rFonts w:ascii="Times New Roman" w:hAnsi="Times New Roman" w:eastAsia="Times New Roman" w:cs="Times New Roman"/>
        </w:rPr>
        <w:t xml:space="preserve"> </w:t>
      </w:r>
      <w:r>
        <w:rPr>
          <w:rFonts w:ascii="Myanmar Text" w:hAnsi="Myanmar Text" w:eastAsia="Myanmar Text" w:cs="Myanmar Text"/>
        </w:rPr>
        <w:t>ပုံဆောင်ဖော်ပြထားသော</w:t>
      </w:r>
      <w:r>
        <w:rPr>
          <w:rFonts w:ascii="Times New Roman" w:hAnsi="Times New Roman" w:eastAsia="Times New Roman" w:cs="Times New Roman"/>
        </w:rPr>
        <w:t xml:space="preserve"> </w:t>
      </w:r>
      <w:r>
        <w:rPr>
          <w:rFonts w:ascii="Myanmar Text" w:hAnsi="Myanmar Text" w:eastAsia="Myanmar Text" w:cs="Myanmar Text"/>
        </w:rPr>
        <w:t>လူတစ်သိန်းလေးသောင်းလေးထောင်၏</w:t>
      </w:r>
      <w:r>
        <w:rPr>
          <w:rFonts w:ascii="Times New Roman" w:hAnsi="Times New Roman" w:eastAsia="Times New Roman" w:cs="Times New Roman"/>
        </w:rPr>
        <w:t xml:space="preserve"> </w:t>
      </w:r>
      <w:r>
        <w:rPr>
          <w:rFonts w:ascii="Myanmar Text" w:hAnsi="Myanmar Text" w:eastAsia="Myanmar Text" w:cs="Myanmar Text"/>
        </w:rPr>
        <w:t>ဖွားမြင်ခြင်း</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ပေါ်လာကြသည်။</w:t>
      </w:r>
    </w:p>
    <w:p>
      <w:pPr>
        <w:pStyle w:val="ArticleScripture"/>
        <w:jc w:val="left"/>
      </w:pPr>
      <w:r>
        <w:rPr>
          <w:rFonts w:ascii="Times New Roman" w:hAnsi="Times New Roman" w:eastAsia="Times New Roman" w:cs="Times New Roman"/>
        </w:rPr>
        <w:t>«Пачахъянан, быре акимы-ма губернаторъянан антикристылъын кълеймо йылбан лездыз, на морфойин гырыны хъюры гъокоуын сæзæгъанахъуандзын сæвæгъыдзы уагъдыз — Аллагъы фæрмандзæуæгъæйта кæнынарæн, Иисусылъын иман кæнынарæн сæвæгъыдзы.» Testimonies to Ministers, 38.</w:t>
      </w:r>
    </w:p>
    <w:p>
      <w:pPr>
        <w:pStyle w:val="ArticleBody"/>
        <w:jc w:val="left"/>
      </w:pPr>
      <w:r>
        <w:rPr>
          <w:rFonts w:ascii="Times New Roman" w:hAnsi="Times New Roman" w:eastAsia="Times New Roman" w:cs="Times New Roman"/>
        </w:rPr>
        <w:t>Աժդահայի տասը եղջյուրները նրա դաշնակցության խորհրդանիշն են, իսկ նրա յոթ գլուխները՝ դրանց վրա եղած պսակներով, նույնացնում են նրան որպես աստվածաշնչյան մարգարեության ութ թագավորություններից յոթերորդ գլուխը, ինչպես ներկայացված է թե՛ Դանիել երկրորդ գլխում Նաբուգոդոնոսորի արձանի մեջ, և թե՛ Հայտնության տասնյոթերորդ գլխի ութ գլուխներում։ Միավորված ազգերի կազմակերպությունը «երկնքում մի այլ հրաշք» է հենց այն ժամանակ, երբ դրոշը, որ ծնվել է մեռած, ցամաք ոսկորների հովտով անցնող փողոցում, բարձրացվում է դեպի երկինք։ Աժդահան և կինը որպես հրաշքներ են երևում երկնքում կիրակնօրյա օրենքի ժամանակ, որը նաև հենց այն պահն է, երբ կաթոլիկության ծովային գազանը նույնպես «զարմանքով հետևվում է»։</w:t>
      </w:r>
    </w:p>
    <w:p>
      <w:pPr>
        <w:pStyle w:val="ArticleScripture"/>
        <w:jc w:val="left"/>
      </w:pPr>
      <w:r>
        <w:rPr>
          <w:rFonts w:ascii="Times New Roman" w:hAnsi="Times New Roman" w:eastAsia="Times New Roman" w:cs="Times New Roman"/>
        </w:rPr>
        <w:t>Aryan urunakapata jatakuna mä jiwkʼar puriñkam usuchjatäkaspas ukhamaw uñjta; ukampis jiwkʼar puriyir usuchatapat qollatäjjänwa, ukatsti taqe aka oraqenkir jaqenakaw uka animalar arkapjjäna. Apocalipsis 13:3.</w:t>
      </w:r>
    </w:p>
    <w:p>
      <w:pPr>
        <w:pStyle w:val="ArticleBody"/>
        <w:jc w:val="left"/>
      </w:pPr>
      <w:r>
        <w:rPr>
          <w:rFonts w:ascii="Times New Roman" w:hAnsi="Times New Roman" w:eastAsia="Times New Roman" w:cs="Times New Roman"/>
        </w:rPr>
        <w:t>Дунея ҳайрани ҳайвони баҳрии папавӣ мегардад, баъд аз он ки захми марговари он шифо ёфта бошад; ва он дар қонуни якшанбе дар Иёлоти Муттаҳида шифо меёбад. Парчам, аждаҳо ва ҳайвон — ҳама мавриди ҳайрату пайравӣ қарор мегиранд, ва ин аз қонуни якшанбе дар Иёлоти Муттаҳида оғоз меёбад. Пайғамбари козиб маҳз дар ҳамон вақт муҳимтарин аҷоиби шайтониро зоҳир месозад, зеро дарҳол баъд аз қонуни якшанбе, вақте ки пайғамбари козиб тоза ба сухан гуфтан ҳамчун «аждаҳо» оғоз кардааст, ӯ берун меравад, то тамоми ҷаҳонро фиреб диҳад, ва фиреби худро аз осмон ба анҷом мерасонад.</w:t>
      </w:r>
    </w:p>
    <w:p>
      <w:pPr>
        <w:pStyle w:val="ArticleScripture"/>
        <w:jc w:val="left"/>
      </w:pPr>
      <w:r>
        <w:rPr>
          <w:rFonts w:ascii="Times New Roman" w:hAnsi="Times New Roman" w:eastAsia="Times New Roman" w:cs="Times New Roman"/>
        </w:rPr>
        <w:t>Saya menyaksikan seekor binatang lain muncul dari dalam bumi; dan ia mempunyai dua tanduk seperti anak domba, dan ia berkata-kata seperti naga. Dan ia menjalankan segala kuasa binatang yang pertama di hadapannya, dan menyebabkan bumi serta mereka yang diam di atasnya menyembah binatang yang pertama, yang luka parahnya telah sembuh. Dan ia mengadakan tanda-tanda yang besar, sehingga ia menurunkan api dari langit ke bumi di hadapan manusia. Wahyu 13:11–13.</w:t>
      </w:r>
    </w:p>
    <w:p>
      <w:pPr>
        <w:pStyle w:val="ArticleBody"/>
        <w:jc w:val="left"/>
      </w:pP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የተጀመረው</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ይፈጸማል።</w:t>
      </w:r>
      <w:r>
        <w:rPr>
          <w:rFonts w:ascii="Times New Roman" w:hAnsi="Times New Roman" w:eastAsia="Times New Roman" w:cs="Times New Roman"/>
        </w:rPr>
        <w:t xml:space="preserve"> </w:t>
      </w:r>
      <w:r>
        <w:rPr>
          <w:rFonts w:ascii="Ebrima" w:hAnsi="Ebrima" w:eastAsia="Ebrima" w:cs="Ebrima"/>
        </w:rPr>
        <w:t>የዘንዶው፣</w:t>
      </w:r>
      <w:r>
        <w:rPr>
          <w:rFonts w:ascii="Times New Roman" w:hAnsi="Times New Roman" w:eastAsia="Times New Roman" w:cs="Times New Roman"/>
        </w:rPr>
        <w:t xml:space="preserve"> </w:t>
      </w:r>
      <w:r>
        <w:rPr>
          <w:rFonts w:ascii="Ebrima" w:hAnsi="Ebrima" w:eastAsia="Ebrima" w:cs="Ebrima"/>
        </w:rPr>
        <w:t>የአውሬው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የሐሰተኛው</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ሦስትዮሽ</w:t>
      </w:r>
      <w:r>
        <w:rPr>
          <w:rFonts w:ascii="Times New Roman" w:hAnsi="Times New Roman" w:eastAsia="Times New Roman" w:cs="Times New Roman"/>
        </w:rPr>
        <w:t xml:space="preserve"> </w:t>
      </w:r>
      <w:r>
        <w:rPr>
          <w:rFonts w:ascii="Ebrima" w:hAnsi="Ebrima" w:eastAsia="Ebrima" w:cs="Ebrima"/>
        </w:rPr>
        <w:t>ኅብረት</w:t>
      </w:r>
      <w:r>
        <w:rPr>
          <w:rFonts w:ascii="Times New Roman" w:hAnsi="Times New Roman" w:eastAsia="Times New Roman" w:cs="Times New Roman"/>
        </w:rPr>
        <w:t xml:space="preserve"> </w:t>
      </w:r>
      <w:r>
        <w:rPr>
          <w:rFonts w:ascii="Ebrima" w:hAnsi="Ebrima" w:eastAsia="Ebrima" w:cs="Ebrima"/>
        </w:rPr>
        <w:t>በመጽሐፍ</w:t>
      </w:r>
      <w:r>
        <w:rPr>
          <w:rFonts w:ascii="Times New Roman" w:hAnsi="Times New Roman" w:eastAsia="Times New Roman" w:cs="Times New Roman"/>
        </w:rPr>
        <w:t xml:space="preserve"> </w:t>
      </w:r>
      <w:r>
        <w:rPr>
          <w:rFonts w:ascii="Ebrima" w:hAnsi="Ebrima" w:eastAsia="Ebrima" w:cs="Ebrima"/>
        </w:rPr>
        <w:t>ቅዱስና</w:t>
      </w:r>
      <w:r>
        <w:rPr>
          <w:rFonts w:ascii="Times New Roman" w:hAnsi="Times New Roman" w:eastAsia="Times New Roman" w:cs="Times New Roman"/>
        </w:rPr>
        <w:t xml:space="preserve"> </w:t>
      </w:r>
      <w:r>
        <w:rPr>
          <w:rFonts w:ascii="Ebrima" w:hAnsi="Ebrima" w:eastAsia="Ebrima" w:cs="Ebrima"/>
        </w:rPr>
        <w:t>በትንቢት</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ጥምረት</w:t>
      </w:r>
      <w:r>
        <w:rPr>
          <w:rFonts w:ascii="Times New Roman" w:hAnsi="Times New Roman" w:eastAsia="Times New Roman" w:cs="Times New Roman"/>
        </w:rPr>
        <w:t xml:space="preserve"> </w:t>
      </w:r>
      <w:r>
        <w:rPr>
          <w:rFonts w:ascii="Ebrima" w:hAnsi="Ebrima" w:eastAsia="Ebrima" w:cs="Ebrima"/>
        </w:rPr>
        <w:t>ተለይቶ</w:t>
      </w:r>
      <w:r>
        <w:rPr>
          <w:rFonts w:ascii="Times New Roman" w:hAnsi="Times New Roman" w:eastAsia="Times New Roman" w:cs="Times New Roman"/>
        </w:rPr>
        <w:t xml:space="preserve"> </w:t>
      </w:r>
      <w:r>
        <w:rPr>
          <w:rFonts w:ascii="Ebrima" w:hAnsi="Ebrima" w:eastAsia="Ebrima" w:cs="Ebrima"/>
        </w:rPr>
        <w:t>ተገልጿል።</w:t>
      </w:r>
      <w:r>
        <w:rPr>
          <w:rFonts w:ascii="Times New Roman" w:hAnsi="Times New Roman" w:eastAsia="Times New Roman" w:cs="Times New Roman"/>
        </w:rPr>
        <w:t xml:space="preserve"> </w:t>
      </w:r>
      <w:r>
        <w:rPr>
          <w:rFonts w:ascii="Ebrima" w:hAnsi="Ebrima" w:eastAsia="Ebrima" w:cs="Ebrima"/>
        </w:rPr>
        <w:t>በእሁድ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ሦስትዮሽ</w:t>
      </w:r>
      <w:r>
        <w:rPr>
          <w:rFonts w:ascii="Times New Roman" w:hAnsi="Times New Roman" w:eastAsia="Times New Roman" w:cs="Times New Roman"/>
        </w:rPr>
        <w:t xml:space="preserve"> </w:t>
      </w:r>
      <w:r>
        <w:rPr>
          <w:rFonts w:ascii="Ebrima" w:hAnsi="Ebrima" w:eastAsia="Ebrima" w:cs="Ebrima"/>
        </w:rPr>
        <w:t>ኅብረት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አርማጌዶን</w:t>
      </w:r>
      <w:r>
        <w:rPr>
          <w:rFonts w:ascii="Times New Roman" w:hAnsi="Times New Roman" w:eastAsia="Times New Roman" w:cs="Times New Roman"/>
        </w:rPr>
        <w:t xml:space="preserve"> </w:t>
      </w:r>
      <w:r>
        <w:rPr>
          <w:rFonts w:ascii="Ebrima" w:hAnsi="Ebrima" w:eastAsia="Ebrima" w:cs="Ebrima"/>
        </w:rPr>
        <w:t>ሲጓዝ</w:t>
      </w:r>
      <w:r>
        <w:rPr>
          <w:rFonts w:ascii="Times New Roman" w:hAnsi="Times New Roman" w:eastAsia="Times New Roman" w:cs="Times New Roman"/>
        </w:rPr>
        <w:t xml:space="preserve"> </w:t>
      </w:r>
      <w:r>
        <w:rPr>
          <w:rFonts w:ascii="Ebrima" w:hAnsi="Ebrima" w:eastAsia="Ebrima" w:cs="Ebrima"/>
        </w:rPr>
        <w:t>መላውን</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በሴቲቱ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ለጦርነት</w:t>
      </w:r>
      <w:r>
        <w:rPr>
          <w:rFonts w:ascii="Times New Roman" w:hAnsi="Times New Roman" w:eastAsia="Times New Roman" w:cs="Times New Roman"/>
        </w:rPr>
        <w:t xml:space="preserve"> </w:t>
      </w:r>
      <w:r>
        <w:rPr>
          <w:rFonts w:ascii="Ebrima" w:hAnsi="Ebrima" w:eastAsia="Ebrima" w:cs="Ebrima"/>
        </w:rPr>
        <w:t>መምራት</w:t>
      </w:r>
      <w:r>
        <w:rPr>
          <w:rFonts w:ascii="Times New Roman" w:hAnsi="Times New Roman" w:eastAsia="Times New Roman" w:cs="Times New Roman"/>
        </w:rPr>
        <w:t xml:space="preserve"> </w:t>
      </w:r>
      <w:r>
        <w:rPr>
          <w:rFonts w:ascii="Ebrima" w:hAnsi="Ebrima" w:eastAsia="Ebrima" w:cs="Ebrima"/>
        </w:rPr>
        <w:t>ይጀምራል።</w:t>
      </w:r>
      <w:r>
        <w:rPr>
          <w:rFonts w:ascii="Times New Roman" w:hAnsi="Times New Roman" w:eastAsia="Times New Roman" w:cs="Times New Roman"/>
        </w:rPr>
        <w:t xml:space="preserve"> </w:t>
      </w:r>
      <w:r>
        <w:rPr>
          <w:rFonts w:ascii="Ebrima" w:hAnsi="Ebrima" w:eastAsia="Ebrima" w:cs="Ebrima"/>
        </w:rPr>
        <w:t>በእሁድ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የጦር</w:t>
      </w:r>
      <w:r>
        <w:rPr>
          <w:rFonts w:ascii="Times New Roman" w:hAnsi="Times New Roman" w:eastAsia="Times New Roman" w:cs="Times New Roman"/>
        </w:rPr>
        <w:t xml:space="preserve"> </w:t>
      </w:r>
      <w:r>
        <w:rPr>
          <w:rFonts w:ascii="Ebrima" w:hAnsi="Ebrima" w:eastAsia="Ebrima" w:cs="Ebrima"/>
        </w:rPr>
        <w:t>ሜዳ</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አቋማቸውን</w:t>
      </w:r>
      <w:r>
        <w:rPr>
          <w:rFonts w:ascii="Times New Roman" w:hAnsi="Times New Roman" w:eastAsia="Times New Roman" w:cs="Times New Roman"/>
        </w:rPr>
        <w:t xml:space="preserve"> </w:t>
      </w:r>
      <w:r>
        <w:rPr>
          <w:rFonts w:ascii="Ebrima" w:hAnsi="Ebrima" w:eastAsia="Ebrima" w:cs="Ebrima"/>
        </w:rPr>
        <w:t>ይይዛሉ፤</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ይሸነፋሉ</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በዓለም</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ሲነሣ፣</w:t>
      </w:r>
      <w:r>
        <w:rPr>
          <w:rFonts w:ascii="Times New Roman" w:hAnsi="Times New Roman" w:eastAsia="Times New Roman" w:cs="Times New Roman"/>
        </w:rPr>
        <w:t xml:space="preserve"> </w:t>
      </w:r>
      <w:r>
        <w:rPr>
          <w:rFonts w:ascii="Ebrima" w:hAnsi="Ebrima" w:eastAsia="Ebrima" w:cs="Ebrima"/>
        </w:rPr>
        <w:t>ሁልጊዜ</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ጠላቷን፣</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አጋሯን፣</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ሰለባዋን</w:t>
      </w:r>
      <w:r>
        <w:rPr>
          <w:rFonts w:ascii="Times New Roman" w:hAnsi="Times New Roman" w:eastAsia="Times New Roman" w:cs="Times New Roman"/>
        </w:rPr>
        <w:t xml:space="preserve"> </w:t>
      </w:r>
      <w:r>
        <w:rPr>
          <w:rFonts w:ascii="Ebrima" w:hAnsi="Ebrima" w:eastAsia="Ebrima" w:cs="Ebrima"/>
        </w:rPr>
        <w:t>ታሸንፋለች፤</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ትወድቃለች።</w:t>
      </w:r>
    </w:p>
    <w:p>
      <w:pPr>
        <w:pStyle w:val="ArticleScripture"/>
        <w:jc w:val="left"/>
      </w:pPr>
      <w:r>
        <w:rPr>
          <w:rFonts w:ascii="Times New Roman" w:hAnsi="Times New Roman" w:eastAsia="Times New Roman" w:cs="Times New Roman"/>
        </w:rPr>
        <w:t>Na ka ga anaa miaha asia a wɔte sɛ akokɔbɔ re fi ɔtweaseɛ no ano, ne aboa no ano, ne odiyifo atoro no ano aba. Na wɔn yɛ ahonhommɔne ahorow a wɔyɛ anwonwade, na wɔkɔ asase so ahemfo ne wiase nyinaa so, sɛ wɔmmoaboa wɔn ano nkɔ ɔko no mu, Onyankopɔn Tumfoɔ no da kɛse no mu. Hwɛ, mereba sɛ ɔkorɔmfo. Nhyira ne nea ɔwɛn na ɔhwɛ ne ntade mu, na wamma ɔnnantew adagya, na wɔanhu n’aniwu. Na ɔboaboaa wɔn ano baa baabi a wɔfrɛ hɔ Hebri kasa mu Armagedon. Adiyisɛm 16:13–16.</w:t>
      </w:r>
    </w:p>
    <w:p>
      <w:pPr>
        <w:pStyle w:val="ArticleBody"/>
        <w:jc w:val="left"/>
      </w:pPr>
      <w:r>
        <w:rPr>
          <w:rFonts w:ascii="Times New Roman" w:hAnsi="Times New Roman" w:eastAsia="Times New Roman" w:cs="Times New Roman"/>
        </w:rPr>
        <w:t>"آخىرقى كۈنلەردىكى" "ئاسماندىكى ئۇرۇش" مەجازىي ئەمەس؛ ئۇ ئاسمانلاردا ئېلىپ بېرىلىدىغان ئالاقە ئۇرۇشىدۇر. ئەجدىھانىڭ ئاغزىدىن، ۋەھشىينىڭ ئاغزىدىن ۋە يالغان پەيغەمبەرنىڭ ئاغزىدىن "مۆجىزىلەر"نى قىلىدىغان "شەيتانلارنىڭ روھلىرى" چىقىدۇ. "روھ" دېگەن سۆز نەپەس دېگەن مەنىنى بىلدۈرىدۇ، نەپەس بولسا بىر ئۇچۇرنىڭ سىمۋولىدۇر. ئەزەكىئەل ئوتتۇز يەتتىدىكى نەپەس ئۆلۈك سۆڭەكلەرگە ھاياتلىق بېرىدۇ، ۋە بۇنى ئىسلامنىڭ ئۇچۇرىنى يەتكۈزۈش ئارقىلىق ئورۇندايدۇ؛ بۇ ئۇچۇر مۇقەددەس كىتابتا شەرق شامىلى سۈپитидә ئىپادىلەنگەن. "روھ"، "شامال" ۋە "نەپەس" ئىبرانىي تىلىدىمۇ، يۇنان تىلىدىمۇ، ئاشۇ ئۈچ ئىنگلىزچە سۆزگە تەرجىمە قىلىنىدىغان بىرلا سۆزدۇر.</w:t>
      </w:r>
    </w:p>
    <w:p>
      <w:pPr>
        <w:pStyle w:val="ArticleScripture"/>
        <w:jc w:val="left"/>
      </w:pPr>
      <w:r>
        <w:rPr>
          <w:rFonts w:ascii="Times New Roman" w:hAnsi="Times New Roman" w:eastAsia="Times New Roman" w:cs="Times New Roman"/>
        </w:rPr>
        <w:t>“Ñandejára ikatu omoingove jey pyahu opa alma oipotáva añetehápe oservi Chupe, ha ikatu opoko tembe’yre peteĩ tatapỹi oikovévape pe altar ári guive, ha ojapo hag̃ua umíva iñe’ẽkuaavéva ha toikuaauka hag̃ua Hembiporãite. Hetaiterei ñe’ẽngue oñemyenyhẽta mbarete reheve omombe’u hag̃ua umi añetegua hechapyrãva Ñandejára Ñe’ẽgui. Pe ñe’ẽngue pya’e’ỹva ojepe’áta, ha umi kyhyjéva oñembaretéta ogueraha hag̃ua py’aguasúpe marandu añeteguáva. Toipytyvõ Ñandejára Itavayguakuérape omopotĩ hag̃ua pe alma rógape opa mba’e ky’águi, ha omantene hag̃ua hendive peteĩ joaju hi’aguĩitereíva, ikatu hag̃uáicha oikuaa hag̃ua hikuái pe ama paha guigua rehegua, upe oñehẽvo.” Review and Herald, July 20, 1886.</w:t>
      </w:r>
    </w:p>
    <w:p>
      <w:pPr>
        <w:pStyle w:val="ArticleBody"/>
        <w:jc w:val="left"/>
      </w:pPr>
      <w:r>
        <w:rPr>
          <w:rFonts w:ascii="Times New Roman" w:hAnsi="Times New Roman" w:eastAsia="Times New Roman" w:cs="Times New Roman"/>
        </w:rPr>
        <w:t>«</w:t>
      </w:r>
      <w:r>
        <w:rPr>
          <w:rFonts w:ascii="Ebrima" w:hAnsi="Ebrima" w:eastAsia="Ebrima" w:cs="Ebrima"/>
        </w:rPr>
        <w:t>አጋንንት</w:t>
      </w:r>
      <w:r>
        <w:rPr>
          <w:rFonts w:ascii="Times New Roman" w:hAnsi="Times New Roman" w:eastAsia="Times New Roman" w:cs="Times New Roman"/>
        </w:rPr>
        <w:t xml:space="preserve">» </w:t>
      </w:r>
      <w:r>
        <w:rPr>
          <w:rFonts w:ascii="Ebrima" w:hAnsi="Ebrima" w:eastAsia="Ebrima" w:cs="Ebrima"/>
        </w:rPr>
        <w:t>ከዘንዶው</w:t>
      </w:r>
      <w:r>
        <w:rPr>
          <w:rFonts w:ascii="Times New Roman" w:hAnsi="Times New Roman" w:eastAsia="Times New Roman" w:cs="Times New Roman"/>
        </w:rPr>
        <w:t xml:space="preserve"> </w:t>
      </w:r>
      <w:r>
        <w:rPr>
          <w:rFonts w:ascii="Ebrima" w:hAnsi="Ebrima" w:eastAsia="Ebrima" w:cs="Ebrima"/>
        </w:rPr>
        <w:t>አፍ፣</w:t>
      </w:r>
      <w:r>
        <w:rPr>
          <w:rFonts w:ascii="Times New Roman" w:hAnsi="Times New Roman" w:eastAsia="Times New Roman" w:cs="Times New Roman"/>
        </w:rPr>
        <w:t xml:space="preserve"> </w:t>
      </w:r>
      <w:r>
        <w:rPr>
          <w:rFonts w:ascii="Ebrima" w:hAnsi="Ebrima" w:eastAsia="Ebrima" w:cs="Ebrima"/>
        </w:rPr>
        <w:t>ከአውሬውም</w:t>
      </w:r>
      <w:r>
        <w:rPr>
          <w:rFonts w:ascii="Times New Roman" w:hAnsi="Times New Roman" w:eastAsia="Times New Roman" w:cs="Times New Roman"/>
        </w:rPr>
        <w:t xml:space="preserve"> </w:t>
      </w:r>
      <w:r>
        <w:rPr>
          <w:rFonts w:ascii="Ebrima" w:hAnsi="Ebrima" w:eastAsia="Ebrima" w:cs="Ebrima"/>
        </w:rPr>
        <w:t>አፍ፣</w:t>
      </w:r>
      <w:r>
        <w:rPr>
          <w:rFonts w:ascii="Times New Roman" w:hAnsi="Times New Roman" w:eastAsia="Times New Roman" w:cs="Times New Roman"/>
        </w:rPr>
        <w:t xml:space="preserve"> </w:t>
      </w:r>
      <w:r>
        <w:rPr>
          <w:rFonts w:ascii="Ebrima" w:hAnsi="Ebrima" w:eastAsia="Ebrima" w:cs="Ebrima"/>
        </w:rPr>
        <w:t>ከሐሰተኛውም</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አፍ</w:t>
      </w:r>
      <w:r>
        <w:rPr>
          <w:rFonts w:ascii="Times New Roman" w:hAnsi="Times New Roman" w:eastAsia="Times New Roman" w:cs="Times New Roman"/>
        </w:rPr>
        <w:t xml:space="preserve"> </w:t>
      </w:r>
      <w:r>
        <w:rPr>
          <w:rFonts w:ascii="Ebrima" w:hAnsi="Ebrima" w:eastAsia="Ebrima" w:cs="Ebrima"/>
        </w:rPr>
        <w:t>የሚወጡት</w:t>
      </w:r>
      <w:r>
        <w:rPr>
          <w:rFonts w:ascii="Times New Roman" w:hAnsi="Times New Roman" w:eastAsia="Times New Roman" w:cs="Times New Roman"/>
        </w:rPr>
        <w:t xml:space="preserve"> </w:t>
      </w:r>
      <w:r>
        <w:rPr>
          <w:rFonts w:ascii="Ebrima" w:hAnsi="Ebrima" w:eastAsia="Ebrima" w:cs="Ebrima"/>
        </w:rPr>
        <w:t>ሰይጣናዊ</w:t>
      </w:r>
      <w:r>
        <w:rPr>
          <w:rFonts w:ascii="Times New Roman" w:hAnsi="Times New Roman" w:eastAsia="Times New Roman" w:cs="Times New Roman"/>
        </w:rPr>
        <w:t xml:space="preserve"> </w:t>
      </w:r>
      <w:r>
        <w:rPr>
          <w:rFonts w:ascii="Ebrima" w:hAnsi="Ebrima" w:eastAsia="Ebrima" w:cs="Ebrima"/>
        </w:rPr>
        <w:t>መልእክቶችን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በተካሄደው</w:t>
      </w:r>
      <w:r>
        <w:rPr>
          <w:rFonts w:ascii="Times New Roman" w:hAnsi="Times New Roman" w:eastAsia="Times New Roman" w:cs="Times New Roman"/>
        </w:rPr>
        <w:t xml:space="preserve"> </w:t>
      </w:r>
      <w:r>
        <w:rPr>
          <w:rFonts w:ascii="Ebrima" w:hAnsi="Ebrima" w:eastAsia="Ebrima" w:cs="Ebrima"/>
        </w:rPr>
        <w:t>የመጀመሪያ</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w:t>
      </w:r>
      <w:r>
        <w:rPr>
          <w:rFonts w:ascii="Ebrima" w:hAnsi="Ebrima" w:eastAsia="Ebrima" w:cs="Ebrima"/>
        </w:rPr>
        <w:t>በተበላሸው</w:t>
      </w:r>
      <w:r>
        <w:rPr>
          <w:rFonts w:ascii="Times New Roman" w:hAnsi="Times New Roman" w:eastAsia="Times New Roman" w:cs="Times New Roman"/>
        </w:rPr>
        <w:t xml:space="preserve"> </w:t>
      </w:r>
      <w:r>
        <w:rPr>
          <w:rFonts w:ascii="Ebrima" w:hAnsi="Ebrima" w:eastAsia="Ebrima" w:cs="Ebrima"/>
        </w:rPr>
        <w:t>የብርሃን</w:t>
      </w:r>
      <w:r>
        <w:rPr>
          <w:rFonts w:ascii="Times New Roman" w:hAnsi="Times New Roman" w:eastAsia="Times New Roman" w:cs="Times New Roman"/>
        </w:rPr>
        <w:t xml:space="preserve"> </w:t>
      </w:r>
      <w:r>
        <w:rPr>
          <w:rFonts w:ascii="Ebrima" w:hAnsi="Ebrima" w:eastAsia="Ebrima" w:cs="Ebrima"/>
        </w:rPr>
        <w:t>ተሸካሚ</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የተበላሸ</w:t>
      </w:r>
      <w:r>
        <w:rPr>
          <w:rFonts w:ascii="Times New Roman" w:hAnsi="Times New Roman" w:eastAsia="Times New Roman" w:cs="Times New Roman"/>
        </w:rPr>
        <w:t xml:space="preserve"> </w:t>
      </w:r>
      <w:r>
        <w:rPr>
          <w:rFonts w:ascii="Ebrima" w:hAnsi="Ebrima" w:eastAsia="Ebrima" w:cs="Ebrima"/>
        </w:rPr>
        <w:t>መገናኛ</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በሚካሄደው</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w:t>
      </w:r>
      <w:r>
        <w:rPr>
          <w:rFonts w:ascii="Ebrima" w:hAnsi="Ebrima" w:eastAsia="Ebrima" w:cs="Ebrima"/>
        </w:rPr>
        <w:t>እንደገናም</w:t>
      </w:r>
      <w:r>
        <w:rPr>
          <w:rFonts w:ascii="Times New Roman" w:hAnsi="Times New Roman" w:eastAsia="Times New Roman" w:cs="Times New Roman"/>
        </w:rPr>
        <w:t xml:space="preserve"> </w:t>
      </w:r>
      <w:r>
        <w:rPr>
          <w:rFonts w:ascii="Ebrima" w:hAnsi="Ebrima" w:eastAsia="Ebrima" w:cs="Ebrima"/>
        </w:rPr>
        <w:t>የተበላሸ</w:t>
      </w:r>
      <w:r>
        <w:rPr>
          <w:rFonts w:ascii="Times New Roman" w:hAnsi="Times New Roman" w:eastAsia="Times New Roman" w:cs="Times New Roman"/>
        </w:rPr>
        <w:t xml:space="preserve"> </w:t>
      </w:r>
      <w:r>
        <w:rPr>
          <w:rFonts w:ascii="Ebrima" w:hAnsi="Ebrima" w:eastAsia="Ebrima" w:cs="Ebrima"/>
        </w:rPr>
        <w:t>መገናኛ</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የተጠቀመበት፣</w:t>
      </w:r>
      <w:r>
        <w:rPr>
          <w:rFonts w:ascii="Times New Roman" w:hAnsi="Times New Roman" w:eastAsia="Times New Roman" w:cs="Times New Roman"/>
        </w:rPr>
        <w:t xml:space="preserve"> </w:t>
      </w:r>
      <w:r>
        <w:rPr>
          <w:rFonts w:ascii="Ebrima" w:hAnsi="Ebrima" w:eastAsia="Ebrima" w:cs="Ebrima"/>
        </w:rPr>
        <w:t>በመጀመሪያውም</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ሊጠቀምበት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የተበላሸ</w:t>
      </w:r>
      <w:r>
        <w:rPr>
          <w:rFonts w:ascii="Times New Roman" w:hAnsi="Times New Roman" w:eastAsia="Times New Roman" w:cs="Times New Roman"/>
        </w:rPr>
        <w:t xml:space="preserve"> </w:t>
      </w:r>
      <w:r>
        <w:rPr>
          <w:rFonts w:ascii="Ebrima" w:hAnsi="Ebrima" w:eastAsia="Ebrima" w:cs="Ebrima"/>
        </w:rPr>
        <w:t>መገናኛ</w:t>
      </w:r>
      <w:r>
        <w:rPr>
          <w:rFonts w:ascii="Times New Roman" w:hAnsi="Times New Roman" w:eastAsia="Times New Roman" w:cs="Times New Roman"/>
        </w:rPr>
        <w:t xml:space="preserve"> </w:t>
      </w:r>
      <w:r>
        <w:rPr>
          <w:rFonts w:ascii="Ebrima" w:hAnsi="Ebrima" w:eastAsia="Ebrima" w:cs="Ebrima"/>
        </w:rPr>
        <w:t>መስመሪዝም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በዘመናችን</w:t>
      </w:r>
      <w:r>
        <w:rPr>
          <w:rFonts w:ascii="Times New Roman" w:hAnsi="Times New Roman" w:eastAsia="Times New Roman" w:cs="Times New Roman"/>
        </w:rPr>
        <w:t xml:space="preserve"> </w:t>
      </w:r>
      <w:r>
        <w:rPr>
          <w:rFonts w:ascii="Ebrima" w:hAnsi="Ebrima" w:eastAsia="Ebrima" w:cs="Ebrima"/>
        </w:rPr>
        <w:t>ሂፕኖሲስ</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ይጠራል።</w:t>
      </w:r>
    </w:p>
    <w:p>
      <w:pPr>
        <w:pStyle w:val="ArticleScripture"/>
        <w:jc w:val="left"/>
      </w:pPr>
      <w:r>
        <w:rPr>
          <w:rFonts w:ascii="Times New Roman" w:hAnsi="Times New Roman" w:eastAsia="Times New Roman" w:cs="Times New Roman"/>
        </w:rPr>
        <w:t>“Erkekler ve kadınlar, kendileriyle ilişki içinde bulunanların zihinlerini nasıl esir alacaklarının bilimini incelememelidir. Şeytan’ın öğrettiği bilim budur. Bu türden her şeye karşı koymalıyız. Mesmerizm ve hipnotizmle uğraşmamalıyız—ilk mevkiini yitirip göksel avlulardan kovulanın bilimiyle.” Elyazması 86, 1905.</w:t>
      </w:r>
    </w:p>
    <w:p>
      <w:pPr>
        <w:pStyle w:val="ArticleBody"/>
        <w:jc w:val="left"/>
      </w:pPr>
      <w:r>
        <w:rPr>
          <w:rFonts w:ascii="Times New Roman" w:hAnsi="Times New Roman" w:eastAsia="Times New Roman" w:cs="Times New Roman"/>
        </w:rPr>
        <w:t>Ñande yvy ape ko árape pe hipnotísmo ojejapo umi tecno-gigante-kuéra rupi pe ñanduti guasu mundial rupive, oiporúva upe oñemboherava “ciencia” marandu ñemurã moderno rehegua ramo, ha añetehápe katu ha’e pe tuja ciencia satánica hipnotísmo rehegua ñemoporãmbyryvéva. Umi globalista-kuéra, tecno-gigante-kuéra ha multimillonario-kuéra oipota ojapyhy iprey-kuérape peteĩ “ñanduti” jejavy reheguápe, upe oñemopyenda haguéma ko yvy tuichakue javeve. Satanás PsyOps opa ko yvy ári, ikatu hag̃uáicha oñeñe’ẽ. Ha’e umi marandu satánico ogueraháva ko yvy Armagedón-pe, ha umi marandu satánico oñemoherakuã yvágape upe mismo tiempo umi mbohapy ánhel ojepytaso jave avei omosarambi Cristo marandu yvágape.</w:t>
      </w:r>
    </w:p>
    <w:p>
      <w:pPr>
        <w:pStyle w:val="ArticleScripture"/>
        <w:jc w:val="left"/>
      </w:pPr>
      <w:r>
        <w:rPr>
          <w:rFonts w:ascii="Times New Roman" w:hAnsi="Times New Roman" w:eastAsia="Times New Roman" w:cs="Times New Roman"/>
        </w:rPr>
        <w:t>اور میں نے ایک اور فرشتہ کو آسمان کے بیچ میں اڑتے دیکھا، جس کے پاس ابدی خوشخبری تھی تاکہ زمین کے باشندوں کو، اور ہر قوم، اور قبیلہ، اور زبان، اور امت کو سنائے۔ وہ بلند آواز سے کہتا تھا، خدا سے ڈرو اور اُس کی تمجید کرو، کیونکہ اُس کی عدالت کا وقت آ پہنچا ہے؛ اور اُسی کی عبادت کرو جس نے آسمان اور زمین اور سمندر اور پانی کے چشمے پیدا کیے۔ اور اُس کے پیچھے ایک اور، دوسرا فرشتہ آیا، جو کہتا تھا، بابل گر گیا، گر گیا، وہ بڑا شہر، کیونکہ اُس نے اپنی زنا کے غضب کی مَے تمام قوموں کو پلائی۔ اور تیسرا فرشتہ اُن کے پیچھے آیا، اور بلند آواز سے کہنے لگا، اگر کوئی اُس حیوان اور اُس کے بُت کی پرستش کرے، اور اُس کی مہر اپنے ماتھے پر یا اپنے ہاتھ پر لے، تو وہ بھی خدا کے غضب کی اُس مَے میں سے پئے گا جو اُس کے قہر کے پیالہ میں بے آمیزش انڈیلی گئی ہے؛ اور مقدس فرشتوں کے سامنے اور برّہ کے سامنے آگ اور گندھک کے ساتھ عذاب دیا جائے گا۔ اور اُن کے عذاب کا دھواں ابدالآباد تک اٹھتا رہے گا؛ اور جو اُس حیوان اور اُس کے بُت کی پرستش کرتے ہیں، اور جو کوئی اُس کے نام کی مہر لیتا ہے، اُنہیں رات دن چین نہ ہوگا۔ مکاشفہ 14:6–11۔</w:t>
      </w:r>
    </w:p>
    <w:p>
      <w:pPr>
        <w:pStyle w:val="ArticleBody"/>
        <w:jc w:val="left"/>
      </w:pPr>
      <w:r>
        <w:rPr>
          <w:rFonts w:ascii="Times New Roman" w:hAnsi="Times New Roman" w:eastAsia="Times New Roman" w:cs="Times New Roman"/>
        </w:rPr>
        <w:t>Los “espíritus” que salen de cada miembro de la triple unión, salen de sus bocas. El hablar de una nación es la acción de su gobierno.</w:t>
      </w:r>
    </w:p>
    <w:p>
      <w:pPr>
        <w:pStyle w:val="ArticleScripture"/>
        <w:jc w:val="left"/>
      </w:pPr>
      <w:r>
        <w:rPr>
          <w:rFonts w:ascii="Times New Roman" w:hAnsi="Times New Roman" w:eastAsia="Times New Roman" w:cs="Times New Roman"/>
        </w:rPr>
        <w:t>«لەبارەی قسەکردنی نەتەوەوە، ئەوە کردارى دەسەڵاتدارانی یاسادانان و دادوەرییەکانییە.» The Great Controversy, 443.</w:t>
      </w:r>
    </w:p>
    <w:p>
      <w:pPr>
        <w:pStyle w:val="ArticleBody"/>
        <w:jc w:val="left"/>
      </w:pPr>
      <w:r>
        <w:rPr>
          <w:rFonts w:ascii="Times New Roman" w:hAnsi="Times New Roman" w:eastAsia="Times New Roman" w:cs="Times New Roman"/>
        </w:rPr>
        <w:t>Yeremiah’ga wadaa galameera, qamadii fi habaqii yoo addaan baase, habaqatti deebi’uu baatus (hagaabonni garuu gara isaatti deebi’uu danda’an), Waaqayyo isa “afaan” Isaa akka isa godhu.</w:t>
      </w:r>
    </w:p>
    <w:p>
      <w:pPr>
        <w:pStyle w:val="ArticleScripture"/>
        <w:jc w:val="left"/>
      </w:pPr>
      <w:r>
        <w:rPr>
          <w:rFonts w:ascii="Times New Roman" w:hAnsi="Times New Roman" w:eastAsia="Times New Roman" w:cs="Times New Roman"/>
        </w:rPr>
        <w:t>می ریشکَنان ئومانیندا نشست مدنگ، نه‌له‌گه‌ڵیان دڵخۆش بووم؛ بەهۆی دەستی تۆ من بە تەنها نشتم، چونکە منت پڕکرد لە تووڕەیی. بۆچی ئازارم هەمیشەییە، و برینەکەم چاک‌نەبووە، کە ڕازی نابێت چاک بێتەوە؟ ئایا تۆ بۆ من بە تەواوی وەک درۆزنێک دەبیت، وەک ئاوێک کە وشک دەبێت؟ لەبەر ئەوە، یەزدان ئەمە دەفەرموێت: ئەگەر بگەڕێیتەوە، ئەوا دەتگەڕێنمەوە، و لەبەردەمم دەوەستیت؛ و ئەگەر بەنرخەکە لە ناپاکەکە جیابکەیتەوە، وەک دەمم دەبیت؛ با ئەوان بگەڕێنەوە بۆ لات، بەڵام تۆ مەگەڕێوە بۆ لای ئەوان. یەرمیا 15:17–19.</w:t>
      </w:r>
    </w:p>
    <w:p>
      <w:pPr>
        <w:pStyle w:val="ArticleBody"/>
        <w:jc w:val="left"/>
      </w:pPr>
      <w:r>
        <w:rPr>
          <w:rFonts w:ascii="Times New Roman" w:hAnsi="Times New Roman" w:eastAsia="Times New Roman" w:cs="Times New Roman"/>
        </w:rPr>
        <w:t>Yeremiyah, Tanrı’nın yalan söylemiş olduğunu düşünen Milleritleri, ilk hayal kırıklıkları içinde temsil etmektedir. Tanrı yalan söylememişti; O, yalnızca 1843 çizelgesindeki bir hatanın üzerini eliyle örtmüştü. Yeremiyah’a vaat edilmişti; tıpkı 18 Temmuz 2020’de hayal kırıklığına uğrayanlara vaat edildiği gibi: eğer hayal kırıklığından önce mevcut olan akılsız kişilerden ve şeytanca öğretilerden ayrılırlarsa, o zaman Rab Yeremiyah’ı ve onun simgelediklerini Kendi “ağzı” yapacaktı. 1843 çizelgesi, Habakkuk ikinci bölümdeki bunu yapma buyruğunun yerine getirilmesi olarak hazırlanmıştı.</w:t>
      </w:r>
    </w:p>
    <w:p>
      <w:pPr>
        <w:pStyle w:val="ArticleScripture"/>
        <w:jc w:val="left"/>
      </w:pPr>
      <w:r>
        <w:rPr>
          <w:rFonts w:ascii="Times New Roman" w:hAnsi="Times New Roman" w:eastAsia="Times New Roman" w:cs="Times New Roman"/>
        </w:rPr>
        <w:t>«Бу Иккинчи Келиш ҳақида маъруза қилувчилар ва нашрларининг, “асл имон” устида турган пайтдаги, бирлашган гувоҳлиги эдики, жадвалнинг нашр этилиши Ҳабаққуқ 2:2, 3 нинг бажарилиши бўлган. Агар жадвал башорат мавзуси бўлган бўлса (ва буни инкор қилувчилар асл имонни тарк этадилар), унда бундан келиб чиқадики, милоддан аввалги 457 йил 2300 кунни ҳисоблаш бошланадиган йил эди. “Ваҳий” “кечикиши” учун, яъни кечикиш даври бўлиши учун, 1843 йил биринчи эълон қилинган вақт бўлиши зарур эди; бу вақт давомида бокиралар гуруҳи, улар Тун ярмидаги Нидо билан уйғотилишидан сал олдин, вақтнинг буюк мавзуси устида мудраб, ухлаб қолиши керак эди». James White, Second Advent Review and Sabbath Herald, Volume 1, Number 2.</w:t>
      </w:r>
    </w:p>
    <w:p>
      <w:pPr>
        <w:pStyle w:val="ArticleBody"/>
        <w:jc w:val="left"/>
      </w:pPr>
      <w:r>
        <w:rPr>
          <w:rFonts w:ascii="Times New Roman" w:hAnsi="Times New Roman" w:eastAsia="Times New Roman" w:cs="Times New Roman"/>
        </w:rPr>
        <w:t>Rabiy yi, ci gëm gi Yàlla, santa woon Millerite yi ñu sos tablo bu 1843 bi, te mu ànd ak ab njuumte boo xam ne Rabiy bi moo ko muur ak loxoom. Loolu moo tax Yeremi wax ne seen naqar gi ndaxoon loxob Yàlla. Bi, gannaaw naqar ga, Rabiy bi delloo jëme Millerite yi ci Xaajub Abakuk ñaareel bi, ñu gis fa digeb gi, ne doonte peeñ ga dina yàgg, war nañu ko xaar, ndaxte du fen, te ci mujjam dina “wax”.</w:t>
      </w:r>
    </w:p>
    <w:p>
      <w:pPr>
        <w:pStyle w:val="ArticleBody"/>
        <w:jc w:val="left"/>
      </w:pPr>
      <w:r>
        <w:rPr>
          <w:rFonts w:ascii="Nirmala UI" w:hAnsi="Nirmala UI" w:eastAsia="Nirmala UI" w:cs="Nirmala UI"/>
        </w:rPr>
        <w:t>రూపక</w:t>
      </w:r>
      <w:r>
        <w:rPr>
          <w:rFonts w:ascii="Times New Roman" w:hAnsi="Times New Roman" w:eastAsia="Times New Roman" w:cs="Times New Roman"/>
        </w:rPr>
        <w:t xml:space="preserve"> </w:t>
      </w:r>
      <w:r>
        <w:rPr>
          <w:rFonts w:ascii="Nirmala UI" w:hAnsi="Nirmala UI" w:eastAsia="Nirmala UI" w:cs="Nirmala UI"/>
        </w:rPr>
        <w:t>దర్శనమునకు</w:t>
      </w:r>
      <w:r>
        <w:rPr>
          <w:rFonts w:ascii="Times New Roman" w:hAnsi="Times New Roman" w:eastAsia="Times New Roman" w:cs="Times New Roman"/>
        </w:rPr>
        <w:t xml:space="preserve"> “</w:t>
      </w:r>
      <w:r>
        <w:rPr>
          <w:rFonts w:ascii="Nirmala UI" w:hAnsi="Nirmala UI" w:eastAsia="Nirmala UI" w:cs="Nirmala UI"/>
        </w:rPr>
        <w:t>మాట్లాడుట</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సందేశపు</w:t>
      </w:r>
      <w:r>
        <w:rPr>
          <w:rFonts w:ascii="Times New Roman" w:hAnsi="Times New Roman" w:eastAsia="Times New Roman" w:cs="Times New Roman"/>
        </w:rPr>
        <w:t xml:space="preserve"> </w:t>
      </w:r>
      <w:r>
        <w:rPr>
          <w:rFonts w:ascii="Nirmala UI" w:hAnsi="Nirmala UI" w:eastAsia="Nirmala UI" w:cs="Nirmala UI"/>
        </w:rPr>
        <w:t>విషయార్థమునే</w:t>
      </w:r>
      <w:r>
        <w:rPr>
          <w:rFonts w:ascii="Times New Roman" w:hAnsi="Times New Roman" w:eastAsia="Times New Roman" w:cs="Times New Roman"/>
        </w:rPr>
        <w:t xml:space="preserve"> </w:t>
      </w:r>
      <w:r>
        <w:rPr>
          <w:rFonts w:ascii="Nirmala UI" w:hAnsi="Nirmala UI" w:eastAsia="Nirmala UI" w:cs="Nirmala UI"/>
        </w:rPr>
        <w:t>సూచించెను</w:t>
      </w:r>
      <w:r>
        <w:rPr>
          <w:rFonts w:ascii="Times New Roman" w:hAnsi="Times New Roman" w:eastAsia="Times New Roman" w:cs="Times New Roman"/>
        </w:rPr>
        <w:t xml:space="preserve">; </w:t>
      </w:r>
      <w:r>
        <w:rPr>
          <w:rFonts w:ascii="Nirmala UI" w:hAnsi="Nirmala UI" w:eastAsia="Nirmala UI" w:cs="Nirmala UI"/>
        </w:rPr>
        <w:t>యిర్మీయాకు</w:t>
      </w:r>
      <w:r>
        <w:rPr>
          <w:rFonts w:ascii="Times New Roman" w:hAnsi="Times New Roman" w:eastAsia="Times New Roman" w:cs="Times New Roman"/>
        </w:rPr>
        <w:t xml:space="preserve"> </w:t>
      </w:r>
      <w:r>
        <w:rPr>
          <w:rFonts w:ascii="Nirmala UI" w:hAnsi="Nirmala UI" w:eastAsia="Nirmala UI" w:cs="Nirmala UI"/>
        </w:rPr>
        <w:t>ఇచ్చబడిన</w:t>
      </w:r>
      <w:r>
        <w:rPr>
          <w:rFonts w:ascii="Times New Roman" w:hAnsi="Times New Roman" w:eastAsia="Times New Roman" w:cs="Times New Roman"/>
        </w:rPr>
        <w:t xml:space="preserve"> </w:t>
      </w:r>
      <w:r>
        <w:rPr>
          <w:rFonts w:ascii="Nirmala UI" w:hAnsi="Nirmala UI" w:eastAsia="Nirmala UI" w:cs="Nirmala UI"/>
        </w:rPr>
        <w:t>వాగ్దానము</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నిరాశను</w:t>
      </w:r>
      <w:r>
        <w:rPr>
          <w:rFonts w:ascii="Times New Roman" w:hAnsi="Times New Roman" w:eastAsia="Times New Roman" w:cs="Times New Roman"/>
        </w:rPr>
        <w:t xml:space="preserve"> </w:t>
      </w:r>
      <w:r>
        <w:rPr>
          <w:rFonts w:ascii="Nirmala UI" w:hAnsi="Nirmala UI" w:eastAsia="Nirmala UI" w:cs="Nirmala UI"/>
        </w:rPr>
        <w:t>తొలగించుకొని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నిరాశకు</w:t>
      </w:r>
      <w:r>
        <w:rPr>
          <w:rFonts w:ascii="Times New Roman" w:hAnsi="Times New Roman" w:eastAsia="Times New Roman" w:cs="Times New Roman"/>
        </w:rPr>
        <w:t xml:space="preserve"> </w:t>
      </w:r>
      <w:r>
        <w:rPr>
          <w:rFonts w:ascii="Nirmala UI" w:hAnsi="Nirmala UI" w:eastAsia="Nirmala UI" w:cs="Nirmala UI"/>
        </w:rPr>
        <w:t>పూర్వము</w:t>
      </w:r>
      <w:r>
        <w:rPr>
          <w:rFonts w:ascii="Times New Roman" w:hAnsi="Times New Roman" w:eastAsia="Times New Roman" w:cs="Times New Roman"/>
        </w:rPr>
        <w:t xml:space="preserve"> </w:t>
      </w:r>
      <w:r>
        <w:rPr>
          <w:rFonts w:ascii="Nirmala UI" w:hAnsi="Nirmala UI" w:eastAsia="Nirmala UI" w:cs="Nirmala UI"/>
        </w:rPr>
        <w:t>తనకు</w:t>
      </w:r>
      <w:r>
        <w:rPr>
          <w:rFonts w:ascii="Times New Roman" w:hAnsi="Times New Roman" w:eastAsia="Times New Roman" w:cs="Times New Roman"/>
        </w:rPr>
        <w:t xml:space="preserve"> </w:t>
      </w:r>
      <w:r>
        <w:rPr>
          <w:rFonts w:ascii="Nirmala UI" w:hAnsi="Nirmala UI" w:eastAsia="Nirmala UI" w:cs="Nirmala UI"/>
        </w:rPr>
        <w:t>సందేశమునకు</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ఉత్సాహమునకు</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వచ్చి</w:t>
      </w:r>
      <w:r>
        <w:rPr>
          <w:rFonts w:ascii="Times New Roman" w:hAnsi="Times New Roman" w:eastAsia="Times New Roman" w:cs="Times New Roman"/>
        </w:rPr>
        <w:t xml:space="preserve">, </w:t>
      </w:r>
      <w:r>
        <w:rPr>
          <w:rFonts w:ascii="Nirmala UI" w:hAnsi="Nirmala UI" w:eastAsia="Nirmala UI" w:cs="Nirmala UI"/>
        </w:rPr>
        <w:t>గోధుమలను</w:t>
      </w:r>
      <w:r>
        <w:rPr>
          <w:rFonts w:ascii="Times New Roman" w:hAnsi="Times New Roman" w:eastAsia="Times New Roman" w:cs="Times New Roman"/>
        </w:rPr>
        <w:t xml:space="preserve"> </w:t>
      </w:r>
      <w:r>
        <w:rPr>
          <w:rFonts w:ascii="Nirmala UI" w:hAnsi="Nirmala UI" w:eastAsia="Nirmala UI" w:cs="Nirmala UI"/>
        </w:rPr>
        <w:t>పొట్టుచెత్తనుండి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చేయగలిగినయెడల</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నోరు</w:t>
      </w:r>
      <w:r>
        <w:rPr>
          <w:rFonts w:ascii="Times New Roman" w:hAnsi="Times New Roman" w:eastAsia="Times New Roman" w:cs="Times New Roman"/>
        </w:rPr>
        <w:t>”</w:t>
      </w:r>
      <w:r>
        <w:rPr>
          <w:rFonts w:ascii="Nirmala UI" w:hAnsi="Nirmala UI" w:eastAsia="Nirmala UI" w:cs="Nirmala UI"/>
        </w:rPr>
        <w:t>గా</w:t>
      </w:r>
      <w:r>
        <w:rPr>
          <w:rFonts w:ascii="Times New Roman" w:hAnsi="Times New Roman" w:eastAsia="Times New Roman" w:cs="Times New Roman"/>
        </w:rPr>
        <w:t xml:space="preserve"> </w:t>
      </w:r>
      <w:r>
        <w:rPr>
          <w:rFonts w:ascii="Nirmala UI" w:hAnsi="Nirmala UI" w:eastAsia="Nirmala UI" w:cs="Nirmala UI"/>
        </w:rPr>
        <w:t>ఉండి</w:t>
      </w:r>
      <w:r>
        <w:rPr>
          <w:rFonts w:ascii="Times New Roman" w:hAnsi="Times New Roman" w:eastAsia="Times New Roman" w:cs="Times New Roman"/>
        </w:rPr>
        <w:t xml:space="preserve">, </w:t>
      </w:r>
      <w:r>
        <w:rPr>
          <w:rFonts w:ascii="Nirmala UI" w:hAnsi="Nirmala UI" w:eastAsia="Nirmala UI" w:cs="Nirmala UI"/>
        </w:rPr>
        <w:t>అర్థరాత్రి</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ప్రకటించును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Tā irzga aṛz yakkātē nūy hānūk śōmā, ba antām-ēš guftār kunēd wa dūṛūg na bē; agar dēr kunēd, barāy-ēš muntazir bimān, zīrā yāqīnan biyāyēd, dīgar dēr na kunēd. Ḥabaqqūq 2:3.</w:t>
      </w:r>
    </w:p>
    <w:p>
      <w:pPr>
        <w:pStyle w:val="ArticleBody"/>
        <w:jc w:val="left"/>
      </w:pPr>
      <w:r>
        <w:rPr>
          <w:rFonts w:ascii="Times New Roman" w:hAnsi="Times New Roman" w:eastAsia="Times New Roman" w:cs="Times New Roman"/>
        </w:rPr>
        <w:t>Ti akik Yeremiahs ayañatäna, nayrïr ukhamarak kimsïr angelanakana saräwipana, kuttʼañatak churat kamachi phuqhapki ukanakaxa, ñanqa mayachtʼasiwimpi nuwasiñana, nayrïr alaxpacha nuwasiña pampana, Tatitun “laka”päpjjaniwa. Jupanakaxa Chika Arum arnaqäwi yatiyäwi uñachtʼayapjjaniwa. Ti akik Yeremiahs ayañatäpkäna ukanakaxa jichhaxa wasarana mä “aru” istʼasipki. Kimsa uru chikata simbóliconakaxa mä profético wasarañwa simbóloati.</w:t>
      </w:r>
    </w:p>
    <w:p>
      <w:pPr>
        <w:pStyle w:val="ArticleScripture"/>
        <w:jc w:val="left"/>
      </w:pPr>
      <w:r>
        <w:rPr>
          <w:rFonts w:ascii="Times New Roman" w:hAnsi="Times New Roman" w:eastAsia="Times New Roman" w:cs="Times New Roman"/>
        </w:rPr>
        <w:t>Nangyjiing lokki awóobáa, “Alyút si’ woo béezha’ígíí bidool’ííł; nihí Diyin God bich’į’ náhást’éí bikaad bikáá’gi desierto góne’ áníłts’íísígíí yá’át’ééhgo baa hane’.” Tsékooh dóó dził dóó ch’il ahéhee’ígíí t’áá ałtso bidáádóó niháji’ anáhwiiná; dóó t’áá ajiłiiłígíí yá’át’ééhgo anáhwiiná, dóó t’áá baa nídiiłkááhígíí t’áá ałtso bits’ą́ą́dę́ę́’ áníłts’íísí da. Dóó Diyin Bighanígíí bikáá’ adaałnííł, dóó t’áá ałtso dine’é éí t’ááłá’ígo yiyiłtsą́ą́’ doo; bee hane’ígíí éí Alyút biłhaz’ą́ą́gi k’ehgo adaałnííł. Isaiah 40:3–5.</w:t>
      </w:r>
    </w:p>
    <w:p>
      <w:pPr>
        <w:pStyle w:val="ArticleBody"/>
        <w:jc w:val="left"/>
      </w:pP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ᱢᱮᱱᱟᱜ</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ᱯᱨᱳᱵᱮᱥᱚᱱᱟᱨᱤ</w:t>
      </w:r>
      <w:r>
        <w:rPr>
          <w:rFonts w:ascii="Times New Roman" w:hAnsi="Times New Roman" w:eastAsia="Times New Roman" w:cs="Times New Roman"/>
        </w:rPr>
        <w:t xml:space="preserve"> </w:t>
      </w:r>
      <w:r>
        <w:rPr>
          <w:rFonts w:ascii="Nirmala UI" w:hAnsi="Nirmala UI" w:eastAsia="Nirmala UI" w:cs="Nirmala UI"/>
        </w:rPr>
        <w:t>ᱡᱩᱫᱽᱫᱷ</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ᱞᱟᱹᱭ</w:t>
      </w:r>
      <w:r>
        <w:rPr>
          <w:rFonts w:ascii="Times New Roman" w:hAnsi="Times New Roman" w:eastAsia="Times New Roman" w:cs="Times New Roman"/>
        </w:rPr>
        <w:t xml:space="preserve"> </w:t>
      </w:r>
      <w:r>
        <w:rPr>
          <w:rFonts w:ascii="Nirmala UI" w:hAnsi="Nirmala UI" w:eastAsia="Nirmala UI" w:cs="Nirmala UI"/>
        </w:rPr>
        <w:t>ᱵᱟᱛᱚᱱ</w:t>
      </w:r>
      <w:r>
        <w:rPr>
          <w:rFonts w:ascii="Times New Roman" w:hAnsi="Times New Roman" w:eastAsia="Times New Roman" w:cs="Times New Roman"/>
        </w:rPr>
        <w:t xml:space="preserve"> </w:t>
      </w:r>
      <w:r>
        <w:rPr>
          <w:rFonts w:ascii="Nirmala UI" w:hAnsi="Nirmala UI" w:eastAsia="Nirmala UI" w:cs="Nirmala UI"/>
        </w:rPr>
        <w:t>ᱞᱮ</w:t>
      </w:r>
      <w:r>
        <w:rPr>
          <w:rFonts w:ascii="Times New Roman" w:hAnsi="Times New Roman" w:eastAsia="Times New Roman" w:cs="Times New Roman"/>
        </w:rPr>
        <w:t xml:space="preserve"> </w:t>
      </w:r>
      <w:r>
        <w:rPr>
          <w:rFonts w:ascii="Nirmala UI" w:hAnsi="Nirmala UI" w:eastAsia="Nirmala UI" w:cs="Nirmala UI"/>
        </w:rPr>
        <w:t>ᱪᱟᱞᱟᱜ</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ᱛᱮᱥᱨᱟ</w:t>
      </w:r>
      <w:r>
        <w:rPr>
          <w:rFonts w:ascii="Times New Roman" w:hAnsi="Times New Roman" w:eastAsia="Times New Roman" w:cs="Times New Roman"/>
        </w:rPr>
        <w:t xml:space="preserve"> </w:t>
      </w:r>
      <w:r>
        <w:rPr>
          <w:rFonts w:ascii="Nirmala UI" w:hAnsi="Nirmala UI" w:eastAsia="Nirmala UI" w:cs="Nirmala UI"/>
        </w:rPr>
        <w:t>ᱥᱚᱨᱜᱚᱨᱚᱡ</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ᱞᱮᱱᱟ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ᱟᱹᱜᱟᱹᱢᱤ</w:t>
      </w:r>
      <w:r>
        <w:rPr>
          <w:rFonts w:ascii="Times New Roman" w:hAnsi="Times New Roman" w:eastAsia="Times New Roman" w:cs="Times New Roman"/>
        </w:rPr>
        <w:t xml:space="preserve"> </w:t>
      </w:r>
      <w:r>
        <w:rPr>
          <w:rFonts w:ascii="Nirmala UI" w:hAnsi="Nirmala UI" w:eastAsia="Nirmala UI" w:cs="Nirmala UI"/>
        </w:rPr>
        <w:t>ᱞᱮᱠᱷᱟᱨᱮ</w:t>
      </w:r>
      <w:r>
        <w:rPr>
          <w:rFonts w:ascii="Times New Roman" w:hAnsi="Times New Roman" w:eastAsia="Times New Roman" w:cs="Times New Roman"/>
        </w:rPr>
        <w:t xml:space="preserve"> </w:t>
      </w:r>
      <w:r>
        <w:rPr>
          <w:rFonts w:ascii="Nirmala UI" w:hAnsi="Nirmala UI" w:eastAsia="Nirmala UI" w:cs="Nirmala UI"/>
        </w:rPr>
        <w:t>ᱯᱷᱟᱥᱴ</w:t>
      </w:r>
      <w:r>
        <w:rPr>
          <w:rFonts w:ascii="Times New Roman" w:hAnsi="Times New Roman" w:eastAsia="Times New Roman" w:cs="Times New Roman"/>
        </w:rPr>
        <w:t xml:space="preserve"> </w:t>
      </w:r>
      <w:r>
        <w:rPr>
          <w:rFonts w:ascii="Nirmala UI" w:hAnsi="Nirmala UI" w:eastAsia="Nirmala UI" w:cs="Nirmala UI"/>
        </w:rPr>
        <w:t>ᱥᱚᱨᱜᱚᱨᱚᱡ</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ᱦᱚᱭᱚᱜᱼᱟ।</w:t>
      </w:r>
    </w:p>
    <w:p>
      <w:pPr>
        <w:pStyle w:val="ArticleScripture"/>
        <w:jc w:val="left"/>
      </w:pPr>
      <w:r>
        <w:rPr>
          <w:rFonts w:ascii="Times New Roman" w:hAnsi="Times New Roman" w:eastAsia="Times New Roman" w:cs="Times New Roman"/>
        </w:rPr>
        <w:t>Ajun ay Midianayña, ya Amalecayña, ya inti lujti arahpa wawqikuna tantakurkanku, chaymantataq chimpakurqanku, Jezreel pampapi campamentonta churakurqanku. Ichataq Señorpa Espiritunmi Gedeonman hamurqan, payta hunt’aspa; payqa waqra trompetata waqachirqan, hinaptin Abiezerpa ayllun paypa qepanta huñunakuspa hamurqan. Chaymantataq tukuy Manasés suyuntinpi kachakunata cacharqan; paykunapas paypa qepanta huñunakurkanku. Asherman, Zabulónman, Naphtalímanpas kachakunata cacharqan; paykunataq wicharqanku paykunawan tinkuq. Jueces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Jesús Cristoq Apocalipsisnin Revelaciónnin — Chunka Yupayniyuq</dc:title>
  <dc:subject>Ag̃güiri Guasu yvágape</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