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यीशु</w:t>
      </w:r>
      <w:r>
        <w:rPr>
          <w:rFonts w:ascii="Arial" w:hAnsi="Arial" w:eastAsia="Arial" w:cs="Arial"/>
        </w:rPr>
        <w:t xml:space="preserve"> </w:t>
      </w:r>
      <w:r>
        <w:rPr>
          <w:rFonts w:ascii="Nirmala UI" w:hAnsi="Nirmala UI" w:eastAsia="Nirmala UI" w:cs="Nirmala UI"/>
        </w:rPr>
        <w:t>मसीह</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प्रकाशितवाक्य</w:t>
      </w:r>
      <w:r>
        <w:rPr>
          <w:rFonts w:ascii="Arial" w:hAnsi="Arial" w:eastAsia="Arial" w:cs="Arial"/>
        </w:rPr>
        <w:t xml:space="preserve"> - </w:t>
      </w:r>
      <w:r>
        <w:rPr>
          <w:rFonts w:ascii="Nirmala UI" w:hAnsi="Nirmala UI" w:eastAsia="Nirmala UI" w:cs="Nirmala UI"/>
        </w:rPr>
        <w:t>अंक</w:t>
      </w:r>
      <w:r>
        <w:rPr>
          <w:rFonts w:ascii="Arial" w:hAnsi="Arial" w:eastAsia="Arial" w:cs="Arial"/>
        </w:rPr>
        <w:t xml:space="preserve"> </w:t>
      </w:r>
      <w:r>
        <w:rPr>
          <w:rFonts w:ascii="Nirmala UI" w:hAnsi="Nirmala UI" w:eastAsia="Nirmala UI" w:cs="Nirmala UI"/>
        </w:rPr>
        <w:t>तेरह</w:t>
      </w:r>
    </w:p>
    <w:p>
      <w:pPr>
        <w:pStyle w:val="ArticleSubtitle"/>
        <w:jc w:val="left"/>
      </w:pPr>
      <w:r>
        <w:rPr>
          <w:rFonts w:ascii="Arial" w:hAnsi="Arial" w:eastAsia="Arial" w:cs="Arial"/>
        </w:rPr>
        <w:t>Asafo a Ɔwɔ Soro ne Nna a Etwa To no: Yi Nkɔmhyɛ Bere Nhyehyɛe a ɛwɔ Adiyisɛm 12 ne 13 mu no adi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Ñande roikuaaukávo pe ñorairõ yvágape ojehechaukáva Apocalipsis aranduka capítulo doce-pe. Jaipurúvo Cristo carácter principio, ha’éva Alfa ha Omega, ñamboja ko ñorairõ yvágape capítulo doce-pe peteĩ tipificación ramo pe ñorairõ yvágape oikóva “ara pahápe”. Pe ñe’ẽjoaju “ara pahápe” Biblia-pe ha Espíritu de Profecía-pe he’ise pe juicio investigador ára pahakuéra.</w:t>
      </w:r>
    </w:p>
    <w:p>
      <w:pPr>
        <w:pStyle w:val="ArticleBody"/>
        <w:jc w:val="left"/>
      </w:pPr>
      <w:r>
        <w:rPr>
          <w:rFonts w:ascii="Nirmala UI" w:hAnsi="Nirmala UI" w:eastAsia="Nirmala UI" w:cs="Nirmala UI"/>
        </w:rPr>
        <w:t>ഞങ്ങൾ</w:t>
      </w:r>
      <w:r>
        <w:rPr>
          <w:rFonts w:ascii="Times New Roman" w:hAnsi="Times New Roman" w:eastAsia="Times New Roman" w:cs="Times New Roman"/>
        </w:rPr>
        <w:t xml:space="preserve"> </w:t>
      </w:r>
      <w:r>
        <w:rPr>
          <w:rFonts w:ascii="Nirmala UI" w:hAnsi="Nirmala UI" w:eastAsia="Nirmala UI" w:cs="Nirmala UI"/>
        </w:rPr>
        <w:t>പന്ത്രണ്ടാം</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പതിമൂന്നാം</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കാണപ്പെടുന്ന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സാത്താനിക</w:t>
      </w:r>
      <w:r>
        <w:rPr>
          <w:rFonts w:ascii="Times New Roman" w:hAnsi="Times New Roman" w:eastAsia="Times New Roman" w:cs="Times New Roman"/>
        </w:rPr>
        <w:t xml:space="preserve"> </w:t>
      </w:r>
      <w:r>
        <w:rPr>
          <w:rFonts w:ascii="Nirmala UI" w:hAnsi="Nirmala UI" w:eastAsia="Nirmala UI" w:cs="Nirmala UI"/>
        </w:rPr>
        <w:t>ശക്തികളെ</w:t>
      </w:r>
      <w:r>
        <w:rPr>
          <w:rFonts w:ascii="Times New Roman" w:hAnsi="Times New Roman" w:eastAsia="Times New Roman" w:cs="Times New Roman"/>
        </w:rPr>
        <w:t xml:space="preserve">, </w:t>
      </w:r>
      <w:r>
        <w:rPr>
          <w:rFonts w:ascii="Nirmala UI" w:hAnsi="Nirmala UI" w:eastAsia="Nirmala UI" w:cs="Nirmala UI"/>
        </w:rPr>
        <w:t>കഴിഞ്ഞ</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അവയുടെ</w:t>
      </w:r>
      <w:r>
        <w:rPr>
          <w:rFonts w:ascii="Times New Roman" w:hAnsi="Times New Roman" w:eastAsia="Times New Roman" w:cs="Times New Roman"/>
        </w:rPr>
        <w:t xml:space="preserve"> </w:t>
      </w:r>
      <w:r>
        <w:rPr>
          <w:rFonts w:ascii="Nirmala UI" w:hAnsi="Nirmala UI" w:eastAsia="Nirmala UI" w:cs="Nirmala UI"/>
        </w:rPr>
        <w:t>നിറവേറ്റൽ</w:t>
      </w:r>
      <w:r>
        <w:rPr>
          <w:rFonts w:ascii="Times New Roman" w:hAnsi="Times New Roman" w:eastAsia="Times New Roman" w:cs="Times New Roman"/>
        </w:rPr>
        <w:t xml:space="preserve"> </w:t>
      </w:r>
      <w:r>
        <w:rPr>
          <w:rFonts w:ascii="Nirmala UI" w:hAnsi="Nirmala UI" w:eastAsia="Nirmala UI" w:cs="Nirmala UI"/>
        </w:rPr>
        <w:t>കണ്ടെത്തുന്ന</w:t>
      </w:r>
      <w:r>
        <w:rPr>
          <w:rFonts w:ascii="Times New Roman" w:hAnsi="Times New Roman" w:eastAsia="Times New Roman" w:cs="Times New Roman"/>
        </w:rPr>
        <w:t xml:space="preserve"> </w:t>
      </w:r>
      <w:r>
        <w:rPr>
          <w:rFonts w:ascii="Nirmala UI" w:hAnsi="Nirmala UI" w:eastAsia="Nirmala UI" w:cs="Nirmala UI"/>
        </w:rPr>
        <w:t>ശക്തികളായി</w:t>
      </w:r>
      <w:r>
        <w:rPr>
          <w:rFonts w:ascii="Times New Roman" w:hAnsi="Times New Roman" w:eastAsia="Times New Roman" w:cs="Times New Roman"/>
        </w:rPr>
        <w:t xml:space="preserve"> </w:t>
      </w:r>
      <w:r>
        <w:rPr>
          <w:rFonts w:ascii="Nirmala UI" w:hAnsi="Nirmala UI" w:eastAsia="Nirmala UI" w:cs="Nirmala UI"/>
        </w:rPr>
        <w:t>അല്ല</w:t>
      </w:r>
      <w:r>
        <w:rPr>
          <w:rFonts w:ascii="Times New Roman" w:hAnsi="Times New Roman" w:eastAsia="Times New Roman" w:cs="Times New Roman"/>
        </w:rPr>
        <w:t xml:space="preserve">, </w:t>
      </w:r>
      <w:r>
        <w:rPr>
          <w:rFonts w:ascii="Nirmala UI" w:hAnsi="Nirmala UI" w:eastAsia="Nirmala UI" w:cs="Nirmala UI"/>
        </w:rPr>
        <w:t>ലോകത്തെ</w:t>
      </w:r>
      <w:r>
        <w:rPr>
          <w:rFonts w:ascii="Times New Roman" w:hAnsi="Times New Roman" w:eastAsia="Times New Roman" w:cs="Times New Roman"/>
        </w:rPr>
        <w:t xml:space="preserve"> </w:t>
      </w:r>
      <w:r>
        <w:rPr>
          <w:rFonts w:ascii="Nirmala UI" w:hAnsi="Nirmala UI" w:eastAsia="Nirmala UI" w:cs="Nirmala UI"/>
        </w:rPr>
        <w:t>അർമ്മഗെദ്ദോനിലേക്കു</w:t>
      </w:r>
      <w:r>
        <w:rPr>
          <w:rFonts w:ascii="Times New Roman" w:hAnsi="Times New Roman" w:eastAsia="Times New Roman" w:cs="Times New Roman"/>
        </w:rPr>
        <w:t xml:space="preserve"> </w:t>
      </w:r>
      <w:r>
        <w:rPr>
          <w:rFonts w:ascii="Nirmala UI" w:hAnsi="Nirmala UI" w:eastAsia="Nirmala UI" w:cs="Nirmala UI"/>
        </w:rPr>
        <w:t>നയിക്കുന്ന</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ശക്തികളുടെ</w:t>
      </w:r>
      <w:r>
        <w:rPr>
          <w:rFonts w:ascii="Times New Roman" w:hAnsi="Times New Roman" w:eastAsia="Times New Roman" w:cs="Times New Roman"/>
        </w:rPr>
        <w:t xml:space="preserve"> </w:t>
      </w:r>
      <w:r>
        <w:rPr>
          <w:rFonts w:ascii="Nirmala UI" w:hAnsi="Nirmala UI" w:eastAsia="Nirmala UI" w:cs="Nirmala UI"/>
        </w:rPr>
        <w:t>ആധുനിക</w:t>
      </w:r>
      <w:r>
        <w:rPr>
          <w:rFonts w:ascii="Times New Roman" w:hAnsi="Times New Roman" w:eastAsia="Times New Roman" w:cs="Times New Roman"/>
        </w:rPr>
        <w:t xml:space="preserve"> </w:t>
      </w:r>
      <w:r>
        <w:rPr>
          <w:rFonts w:ascii="Nirmala UI" w:hAnsi="Nirmala UI" w:eastAsia="Nirmala UI" w:cs="Nirmala UI"/>
        </w:rPr>
        <w:t>നിറവേറ്റലായിട്ടാണ്</w:t>
      </w:r>
      <w:r>
        <w:rPr>
          <w:rFonts w:ascii="Times New Roman" w:hAnsi="Times New Roman" w:eastAsia="Times New Roman" w:cs="Times New Roman"/>
        </w:rPr>
        <w:t xml:space="preserve"> </w:t>
      </w:r>
      <w:r>
        <w:rPr>
          <w:rFonts w:ascii="Nirmala UI" w:hAnsi="Nirmala UI" w:eastAsia="Nirmala UI" w:cs="Nirmala UI"/>
        </w:rPr>
        <w:t>തിരിച്ചറിഞ്ഞിരിക്കുന്നത്</w:t>
      </w:r>
      <w:r>
        <w:rPr>
          <w:rFonts w:ascii="Times New Roman" w:hAnsi="Times New Roman" w:eastAsia="Times New Roman" w:cs="Times New Roman"/>
        </w:rPr>
        <w:t xml:space="preserve">. </w:t>
      </w:r>
      <w:r>
        <w:rPr>
          <w:rFonts w:ascii="Nirmala UI" w:hAnsi="Nirmala UI" w:eastAsia="Nirmala UI" w:cs="Nirmala UI"/>
        </w:rPr>
        <w:t>പന്ത്രണ്ടാം</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മഹാസർപ്പം</w:t>
      </w:r>
      <w:r>
        <w:rPr>
          <w:rFonts w:ascii="Times New Roman" w:hAnsi="Times New Roman" w:eastAsia="Times New Roman" w:cs="Times New Roman"/>
        </w:rPr>
        <w:t xml:space="preserve"> </w:t>
      </w:r>
      <w:r>
        <w:rPr>
          <w:rFonts w:ascii="Nirmala UI" w:hAnsi="Nirmala UI" w:eastAsia="Nirmala UI" w:cs="Nirmala UI"/>
        </w:rPr>
        <w:t>ഐക്യരാഷ്ട്രസഭയാണ്</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ഐക്യനാടുകളിൽ</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നിയമസമയത്ത്</w:t>
      </w:r>
      <w:r>
        <w:rPr>
          <w:rFonts w:ascii="Times New Roman" w:hAnsi="Times New Roman" w:eastAsia="Times New Roman" w:cs="Times New Roman"/>
        </w:rPr>
        <w:t xml:space="preserve"> </w:t>
      </w:r>
      <w:r>
        <w:rPr>
          <w:rFonts w:ascii="Nirmala UI" w:hAnsi="Nirmala UI" w:eastAsia="Nirmala UI" w:cs="Nirmala UI"/>
        </w:rPr>
        <w:t>പുനരുജ്ജീവിക്കപ്പെടേണ്ട</w:t>
      </w:r>
      <w:r>
        <w:rPr>
          <w:rFonts w:ascii="Times New Roman" w:hAnsi="Times New Roman" w:eastAsia="Times New Roman" w:cs="Times New Roman"/>
        </w:rPr>
        <w:t xml:space="preserve"> </w:t>
      </w:r>
      <w:r>
        <w:rPr>
          <w:rFonts w:ascii="Nirmala UI" w:hAnsi="Nirmala UI" w:eastAsia="Nirmala UI" w:cs="Nirmala UI"/>
        </w:rPr>
        <w:t>കത്തോലിക്കാ</w:t>
      </w:r>
      <w:r>
        <w:rPr>
          <w:rFonts w:ascii="Times New Roman" w:hAnsi="Times New Roman" w:eastAsia="Times New Roman" w:cs="Times New Roman"/>
        </w:rPr>
        <w:t xml:space="preserve"> </w:t>
      </w:r>
      <w:r>
        <w:rPr>
          <w:rFonts w:ascii="Nirmala UI" w:hAnsi="Nirmala UI" w:eastAsia="Nirmala UI" w:cs="Nirmala UI"/>
        </w:rPr>
        <w:t>സഭ</w:t>
      </w:r>
      <w:r>
        <w:rPr>
          <w:rFonts w:ascii="Times New Roman" w:hAnsi="Times New Roman" w:eastAsia="Times New Roman" w:cs="Times New Roman"/>
        </w:rPr>
        <w:t xml:space="preserve"> </w:t>
      </w:r>
      <w:r>
        <w:rPr>
          <w:rFonts w:ascii="Nirmala UI" w:hAnsi="Nirmala UI" w:eastAsia="Nirmala UI" w:cs="Nirmala UI"/>
        </w:rPr>
        <w:t>പതിമൂന്നാം</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സമുദ്രപശുവാണ്</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കൊമ്പുകളുള്ള</w:t>
      </w:r>
      <w:r>
        <w:rPr>
          <w:rFonts w:ascii="Times New Roman" w:hAnsi="Times New Roman" w:eastAsia="Times New Roman" w:cs="Times New Roman"/>
        </w:rPr>
        <w:t xml:space="preserve"> </w:t>
      </w:r>
      <w:r>
        <w:rPr>
          <w:rFonts w:ascii="Nirmala UI" w:hAnsi="Nirmala UI" w:eastAsia="Nirmala UI" w:cs="Nirmala UI"/>
        </w:rPr>
        <w:t>കരപശു</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Jaaqadachuun keenya agarsiisaa ture, waraanni boqonnaa kudha lama keessatti yeroo baayʼee akka inni qofa fincila Luusifer samii keessatti taasise bakka buʼuutti hubatamu sun, dhugumaan waraana samii lafa irraa keessatti taʼuuf jedhu kan seera Dilbataa yeroo dhihootti Ameerikaa keessatti baʼu irraa jalqabu agarsiisa. Adeemsa qormaataa Mulʼata boqonnaa kudha sadii, lakkoobsa kudha tokko hanga kudha torbaatti irraa fakkeeffamee jiru, kan uumama fakkii bineensichaa beekuu of keessatti hammatu adda baasuuf yeroo fudhanneerra. Fakkiin bineensichaa walitti makama mootummaa fi mootummaa amantii bakka buʼa; keessatti mootummaa amantii hariiroo sana toʼata. Yeroo mootummaa amantii toʼannoo keessa jiru immoo, mootummaa fayyadamuudhaan barsiisa isaa raawwachiisa, warra inni akka mormitoota amantiiitti hiiku immoo ariʼata. Adeemsi qormaataa addunyaa guutuu, kan uumama fakkii bineensichaa wajjin walqabatu, jalqaba keessatti Ameerikaa keessatti raawwatama. Amaloonni raajii adeemsota qormaataa lamaan kana keessaa tokkoon tokkoon isaanii, Ameerikaa keessatti taʼes taʼe addunyaa keessatti, buʼuuraan wal fakkaatu.</w:t>
      </w:r>
    </w:p>
    <w:p>
      <w:pPr>
        <w:pStyle w:val="ArticleBody"/>
        <w:jc w:val="left"/>
      </w:pPr>
      <w:r>
        <w:rPr>
          <w:rFonts w:ascii="Times New Roman" w:hAnsi="Times New Roman" w:eastAsia="Times New Roman" w:cs="Times New Roman"/>
        </w:rPr>
        <w:t>Mang pahisgutan namon ang duha ka magkapareho nga mga yugto sang isa ka libo duha ka gatos kag saisenta ka mga adlaw nga nag-una kag nagsunod sa krus bilang ikaduha nga saksi para sa pagkilala sang duha ka sunod-sunod nga mga proseso sang pagsulay bahin sa larawan sang mapintas nga sapat sa katapusan sang kalibutan. Ang pagporma sang larawan sang mapintas nga sapat sa Estados Unidos sa tunga sang Setyembre 11, 2001, kag sang madali na lamang nga palaabuton nga balaod dominikal, nag-una sa pagporma sang larawan sang mapintas nga sapat sa Naghiusa nga mga Nasud pagkatapos sang madali na lamang nga palaabuton nga balaod dominikal. Ang isa ka libo duha ka gatos kag saisenta ka mga adlaw sang ministeryo ni Cristo halin sa Iya pagbautismo tubtub sa krus nag-una sa isa ka libo duha ka gatos kag saisenta ka mga adlaw sang ministeryo sang Iya mga gintoton-an nga nagsunod pagkatapos sang krus. Ang duha ka linya, nga pareho may yara sang duha ka mga yugto nga nagalarawan sang magkapareho nga mga pagsulay sa tagsa ka yugto, nagapakita sang tema sang larawan ni Cristo ukon sang larawan sang anticristo.</w:t>
      </w:r>
    </w:p>
    <w:p>
      <w:pPr>
        <w:pStyle w:val="ArticleBody"/>
        <w:jc w:val="left"/>
      </w:pPr>
      <w:r>
        <w:rPr>
          <w:rFonts w:ascii="Times New Roman" w:hAnsi="Times New Roman" w:eastAsia="Times New Roman" w:cs="Times New Roman"/>
        </w:rPr>
        <w:t>Kristoqa mshikunaq chunka pusaq pachak suqta chunka pichqa p’unchaykuna, chakataq tukusqanmanta, Paypa bautizasqanpi Santo Espíritu uraykamusqanwan qallarisqa karqan; chaymi rikch’akun Apocalipsis chunka pusaqniyuq qillqapi hatun atiyniyuq angilpa uraykamusqanwan, septiembre killapa chunka hukniyuq p’unchayninpi, 2001 watapi.</w:t>
      </w:r>
    </w:p>
    <w:p>
      <w:pPr>
        <w:pStyle w:val="ArticleScripture"/>
        <w:jc w:val="left"/>
      </w:pPr>
      <w:r>
        <w:rPr>
          <w:rFonts w:ascii="Times New Roman" w:hAnsi="Times New Roman" w:eastAsia="Times New Roman" w:cs="Times New Roman"/>
        </w:rPr>
        <w:t>«Аннән мин Нью-Йорк дулкын ташкыны белән юк ителәчәк дип игълан иттемме дигән сүз килеп чыгамы? Моны мин беркайчан да әйткәнем юк. Мин, анда кат өстенә кат булып күтәрелгән биек биналарга карап, болай дигән идем: “Раббы җирне коточкыч рәвештә селкетер өчен күтәрелгәндә, нинди дәһшәтле күренешләр булачак! Шунда Ачылыш 18:1–3 сүзләре үтәләчәк.” Ачылыш китабының унсигезенче бүлеге тулысынча җир өстенә киләчәк нәрсәләр турында кисәтү булып тора. Әмма Нью-Йоркка киләчәк нәрсәләр хакында миңа аерым бер яктылык бирелмәде; мин белгән бары шул: бер көнне анда торган бөек биналар Алланың кодрәте әйләндереп-түнтәреп ташлавы белән җимереләчәк. Миңа бирелгән яктылыктан чыгып, мин дөньяда һәлакәт барлыгын беләм. Раббыдан бер генә сүз, Аның куәтле кодрәтенең бер генә кагылуы — һәм бу гаять зур корылмалар җимерелеп төшәчәк. Без күз алдына да китерә алмаслык куркыныч күренешләр булачак.» Review and Herald, July 5, 1906.</w:t>
      </w:r>
    </w:p>
    <w:p>
      <w:pPr>
        <w:pStyle w:val="ArticleBody"/>
        <w:jc w:val="left"/>
      </w:pPr>
      <w:r>
        <w:rPr>
          <w:rFonts w:ascii="Times New Roman" w:hAnsi="Times New Roman" w:eastAsia="Times New Roman" w:cs="Times New Roman"/>
        </w:rPr>
        <w:t>Ang panahón na isang libo at dalawang daan at animnapung araw sa kasaysayan ni Cristo, na nagtapos sa krus, ay kumakatawan sa yugto ng panahon na magwawakas sa nalalapit na batas ukol sa Linggo. Ang krus ay sumasagisag sa batas ukol sa Linggo. Kapwa mga sagisag ng paghuhukom. Kapwa kumakatawan sa pagdating ng pambansang kapahamakan para sa bansang kinaroroonan ng pangyayaring iyon ng paghuhukom. Kapwa naganap sa maluwalhating lupain ng Juda. Sa kasaysayan ni Cristo, ito ay ang literal na maluwalhating lupain ng Juda, at sa batas ukol sa Linggo, ito naman ay ang espirituwal na maluwalhating lupain ng Juda, ang Estados Unidos ng Amerika. Sa krus, si Cristo ay itinaas upang ang lahat ng tao ay maakit sa Kaniya.</w:t>
      </w:r>
    </w:p>
    <w:p>
      <w:pPr>
        <w:pStyle w:val="ArticleScripture"/>
        <w:jc w:val="left"/>
      </w:pPr>
      <w:r>
        <w:rPr>
          <w:rFonts w:ascii="Times New Roman" w:hAnsi="Times New Roman" w:eastAsia="Times New Roman" w:cs="Times New Roman"/>
        </w:rPr>
        <w:t>من وەر ئەگەر لە زەوی بەرز بکرێمەوە، هەموو مرۆڤان بۆ خۆم ڕادەکێشم. ئەمەی فەرموو بۆ ئەوەی نیشان بدات بە چ جۆرە مردنێک دەمرێت. یۆحەنا 12:32، 33.</w:t>
      </w:r>
    </w:p>
    <w:p>
      <w:pPr>
        <w:pStyle w:val="ArticleBody"/>
        <w:jc w:val="left"/>
      </w:pPr>
      <w:r>
        <w:rPr>
          <w:rFonts w:ascii="Times New Roman" w:hAnsi="Times New Roman" w:eastAsia="Times New Roman" w:cs="Times New Roman"/>
        </w:rPr>
        <w:t>В законе о воскресном дне поднимается знамя ста сорока четырёх тысяч, дабы привлечь всех людей ко Христу.</w:t>
      </w:r>
    </w:p>
    <w:p>
      <w:pPr>
        <w:pStyle w:val="ArticleScripture"/>
        <w:jc w:val="left"/>
      </w:pPr>
      <w:r>
        <w:rPr>
          <w:rFonts w:ascii="Times New Roman" w:hAnsi="Times New Roman" w:eastAsia="Times New Roman" w:cs="Times New Roman"/>
        </w:rPr>
        <w:t>Y él alzará pendón a las naciones desde lejos, y les silbará desde el cabo de la tierra; y he aquí que vendrán pronta y velozmente. Isaías 5:26.</w:t>
      </w:r>
    </w:p>
    <w:p>
      <w:pPr>
        <w:pStyle w:val="ArticleBody"/>
        <w:jc w:val="left"/>
      </w:pPr>
      <w:r>
        <w:rPr>
          <w:rFonts w:ascii="Times New Roman" w:hAnsi="Times New Roman" w:eastAsia="Times New Roman" w:cs="Times New Roman"/>
        </w:rPr>
        <w:t>Христосын түүхэнд загалмайг дагасан нэг мянга хоёр зуун жаран өдрийн хугацаа Стефаныг чулуугаар шидэн алах үед Михаел босон зогссоноор төгсөнө.</w:t>
      </w:r>
    </w:p>
    <w:p>
      <w:pPr>
        <w:pStyle w:val="ArticleScripture"/>
        <w:jc w:val="left"/>
      </w:pPr>
      <w:r>
        <w:rPr>
          <w:rFonts w:ascii="Times New Roman" w:hAnsi="Times New Roman" w:eastAsia="Times New Roman" w:cs="Times New Roman"/>
        </w:rPr>
        <w:t>Amma shi, cike da Ruhu Mai Tsarki, ya ɗaga idanunsa zuwa sama da ƙarfi, ya ga ɗaukakar Allah, da Yesu yana tsaye a hannun dama na Allah, Sai ya ce, Ga shi, ina ganin sammai a buɗe, da ɗan Mutum yana tsaye a hannun dama na Allah. Ayyukan Manzanni 7:55, 56.</w:t>
      </w:r>
    </w:p>
    <w:p>
      <w:pPr>
        <w:pStyle w:val="ArticleBody"/>
        <w:jc w:val="left"/>
      </w:pPr>
      <w:r>
        <w:rPr>
          <w:rFonts w:ascii="Microsoft Himalaya" w:hAnsi="Microsoft Himalaya" w:eastAsia="Microsoft Himalaya" w:cs="Microsoft Himalaya"/>
        </w:rPr>
        <w:t>སྲིད་དབང་གཅན་གཟན་གྱི་སྐུ་བརྙན་མཐའ་མའི་ཚོད་ལྟའི་དུས་ཀྱི་མཚོན་དོན་ཅན་གྱི་ཟླ་བ་བཞི་བཅུ་ཞེ་གཉིས་ནི།</w:t>
      </w:r>
      <w:r>
        <w:rPr>
          <w:rFonts w:ascii="Times New Roman" w:hAnsi="Times New Roman" w:eastAsia="Times New Roman" w:cs="Times New Roman"/>
        </w:rPr>
        <w:t xml:space="preserve"> </w:t>
      </w:r>
      <w:r>
        <w:rPr>
          <w:rFonts w:ascii="Microsoft Himalaya" w:hAnsi="Microsoft Himalaya" w:eastAsia="Microsoft Himalaya" w:cs="Microsoft Himalaya"/>
        </w:rPr>
        <w:t>མི་ཁེལ་ཡར་ལངས་པ་དང་མཉམ་དུ་མཇུག་སྒྲིལ་ཞིང་།</w:t>
      </w:r>
      <w:r>
        <w:rPr>
          <w:rFonts w:ascii="Times New Roman" w:hAnsi="Times New Roman" w:eastAsia="Times New Roman" w:cs="Times New Roman"/>
        </w:rPr>
        <w:t xml:space="preserve"> </w:t>
      </w:r>
      <w:r>
        <w:rPr>
          <w:rFonts w:ascii="Microsoft Himalaya" w:hAnsi="Microsoft Himalaya" w:eastAsia="Microsoft Himalaya" w:cs="Microsoft Himalaya"/>
        </w:rPr>
        <w:t>མིའི་ཉེས་ཆད་ལས་ཐར་བའི་དུས་མཚམས་འགག་པ་མཚོན་པར་བྱེད།</w:t>
      </w:r>
    </w:p>
    <w:p>
      <w:pPr>
        <w:pStyle w:val="ArticleScripture"/>
        <w:jc w:val="left"/>
      </w:pPr>
      <w:r>
        <w:rPr>
          <w:rFonts w:ascii="Times New Roman" w:hAnsi="Times New Roman" w:eastAsia="Times New Roman" w:cs="Times New Roman"/>
        </w:rPr>
        <w:t>Uka pachan Michaelaw hatarini, jach’a apuqamasti markam wawanakapatak sayt’aski uka; ukatsti mä llakisiñ pacha utjani, kunjamati janiw mayni markax utjkäna ukhatpacha uka pachkama utjawaykänti ukhama: uka pachansti markamax qhispiyatäniwa, taqi khitinakatix qillqat kitabun jikxatasipki ukanakaxa. Daniel 12:1.</w:t>
      </w:r>
    </w:p>
    <w:p>
      <w:pPr>
        <w:pStyle w:val="ArticleBody"/>
        <w:jc w:val="left"/>
      </w:pPr>
      <w:r>
        <w:rPr>
          <w:rFonts w:ascii="Times New Roman" w:hAnsi="Times New Roman" w:eastAsia="Times New Roman" w:cs="Times New Roman"/>
        </w:rPr>
        <w:t>جانور جي تصوير جي ٻنهي آزمائشي مرحلن جي مڪمل تاريخ ۾ ٻيا به اندروني نبوي شاهد موجود آهن. جيڪڏهن هن کي صحيح طرح سمجهيو وڃي—۽ مان مڃان ٿو ته ٿورا ئي ماڻهو هن سچائي کي سمجهن ٿا—ته جانور جي پهرين تصوير جي آزمائشي عمل، جيڪو آمريڪا ۾ پورو ٿئي ٿو، 11 سيپٽمبر 2001 تي شروع ٿيو، جڏهن ٽيون افسوس تاريخ ۾ وارد ٿيو. آچر جي شريعت، جتي جانور جي انهيءَ پهرين تصوير جي آزمائشي عمل جي پڄاڻي ٿئي ٿي، آمريڪا جي خلاف آچر جي شريعت جي منظوري سبب فيصلي جي صورت ۾ ٽئين افسوس جي آمد کي نشان لڳائي ٿي. ان وقت ٽئين افسوس جي آمد، مڪاشفو يارهين باب، آيت ارڙهين جي پوري ٿيڻ ۾، قومن جي ڪاوڙجڻ کي مڪمل ڪري ٿي، ۽ بائيبل جي نبوت ۾ قومن کي ڪاوڙائڻ ۾ اسلام جي ڪردار جي پهرين ذڪر کي پڻ پورو ڪري ٿي.</w:t>
      </w:r>
    </w:p>
    <w:p>
      <w:pPr>
        <w:pStyle w:val="ArticleScripture"/>
        <w:jc w:val="left"/>
      </w:pPr>
      <w:r>
        <w:rPr>
          <w:rFonts w:ascii="Times New Roman" w:hAnsi="Times New Roman" w:eastAsia="Times New Roman" w:cs="Times New Roman"/>
        </w:rPr>
        <w:t>وكان إنسانًا وحشيًّا؛ تكون يده على كل إنسان، ويد كل إنسان عليه؛ ويسكن في مواجهة جميع إخوته. التكوين 16:12.</w:t>
      </w:r>
    </w:p>
    <w:p>
      <w:pPr>
        <w:pStyle w:val="ArticleBody"/>
        <w:jc w:val="left"/>
      </w:pPr>
      <w:r>
        <w:rPr>
          <w:rFonts w:ascii="Times New Roman" w:hAnsi="Times New Roman" w:eastAsia="Times New Roman" w:cs="Times New Roman"/>
        </w:rPr>
        <w:t>آ یکشنبه که به‌زودی فرا می‌رسد، پایانِ نخستین دورهٔ آزمایش و نیز آغازِ آخرین دورهٔ آزمایش است. آخرین دورهٔ آزمایش هنگامی پایان می‌یابد که مهلتِ امتحانِ بشر بسته شود، و در آن زمان، چهار باد که نمادِ وایِ سوم‌اند، به‌طور کامل رها می‌شوند.</w:t>
      </w:r>
    </w:p>
    <w:p>
      <w:pPr>
        <w:pStyle w:val="ArticleScripture"/>
        <w:jc w:val="left"/>
      </w:pPr>
      <w:r>
        <w:rPr>
          <w:rFonts w:ascii="Times New Roman" w:hAnsi="Times New Roman" w:eastAsia="Times New Roman" w:cs="Times New Roman"/>
        </w:rPr>
        <w:t>«Benŋ la Moolaa yiirii ci askanu Yude yi réew miñu tàqale ak Yàlla, Mu gis itam benn Kërg yi tudd ne ay Kiristaan, waaye dafa booleek àddina ak papaas bi. Te ni Mu taxawoon ci tundu Oliwe, di jooy ngir Yerusalem ba jant bi suuxee gannaaw tund yi féete sowu, noonu la di jooye te di ñaanal bàkkaarkat yi ci yiw yi mujj yii ci jamono. Léegi tuuti dina wax malaaka yi yor ñenti ngelaw yi ne: “Bàyyileen masib yi mujj; na lëndëm, alkande, ak dee ñëw ci kaw ñi tooñ sama yoon.” Ndax dina war a wax ñi amoon leer gu réy ak xam-xam, ni Mu waxoon Yude yi ne: “Bu nga xamoon, yaw itam, walla sax ci sa bésub tey bii, li jëm ci sa jàmm! Waaye léegi nëbb nañu ko sa bët yi”?” Review and Herald, 8 Oktoobar, 1901.</w:t>
      </w:r>
    </w:p>
    <w:p>
      <w:pPr>
        <w:pStyle w:val="ArticleBody"/>
        <w:jc w:val="left"/>
      </w:pPr>
      <w:r>
        <w:rPr>
          <w:rFonts w:ascii="Times New Roman" w:hAnsi="Times New Roman" w:eastAsia="Times New Roman" w:cs="Times New Roman"/>
        </w:rPr>
        <w:t>Cristopaj historioz, la unua vojmarko de la unua periodo de mil ducent sesdek tagoj komenciĝis ĉe Lia bapto, kiu estis simbolo de Lia morto kaj releviĝo. Tiu periodo finiĝis ĉe Lia morto kaj releviĝo, kiuj samtempe komencis la lastan periodon de mil ducent sesdek tagoj. Tiu periodo finiĝis per la morto kaj promesita releviĝo de Stefano.</w:t>
      </w:r>
    </w:p>
    <w:p>
      <w:pPr>
        <w:pStyle w:val="ArticleBody"/>
        <w:jc w:val="left"/>
      </w:pPr>
      <w:r>
        <w:rPr>
          <w:rFonts w:ascii="Times New Roman" w:hAnsi="Times New Roman" w:eastAsia="Times New Roman" w:cs="Times New Roman"/>
        </w:rPr>
        <w:t>Sang linya iti pakasaritaan a mangitakder iti ladawan ni Cristo, adda iti isu met laeng a maipadto a kayatna a sawen a bukod a pannakabukel a kas iti linya iti pakasaritaan a mangitakder iti ladawan ni anticristo.</w:t>
      </w:r>
    </w:p>
    <w:p>
      <w:pPr>
        <w:pStyle w:val="ArticleBody"/>
        <w:jc w:val="left"/>
      </w:pPr>
      <w:r>
        <w:rPr>
          <w:rFonts w:ascii="Times New Roman" w:hAnsi="Times New Roman" w:eastAsia="Times New Roman" w:cs="Times New Roman"/>
        </w:rPr>
        <w:t>Egtañ Tuuraılarda Mäsih — naqty soltüstik patşasy, al Şaytannıñ maqsaty ärqaşan Mäsih­tiñ patşalıq bilegin qulatıp, onı qalbaqtaý bolğan.</w:t>
      </w:r>
    </w:p>
    <w:p>
      <w:pPr>
        <w:pStyle w:val="ArticleScripture"/>
        <w:jc w:val="left"/>
      </w:pPr>
      <w:r>
        <w:rPr>
          <w:rFonts w:ascii="Times New Roman" w:hAnsi="Times New Roman" w:eastAsia="Times New Roman" w:cs="Times New Roman"/>
        </w:rPr>
        <w:t>Ndengee ndee ofum awia fi soro, O Lucifer, adekyee ba! Ndengee ndee wɔatwa wo ato fam, wo a na wowiri aman no ahoɔden! Na wokae wɔ w’akoma mu sɛ: Mɛforo akɔ soro, mɛma m’ahengua so asen Onyankopɔn nsoromma no: mede me tenabea bɛsi asafo bepɔw no so, atifi fam akyirikyiri no mu: mɛforo akɔ ɔmununkum no sorosoro; mebɛyɛ sɛ Ɔsorosoroni no. Yesaia 14:12–14.</w:t>
      </w:r>
    </w:p>
    <w:p>
      <w:pPr>
        <w:pStyle w:val="ArticleBody"/>
        <w:jc w:val="left"/>
      </w:pPr>
      <w:r>
        <w:rPr>
          <w:rFonts w:ascii="Times New Roman" w:hAnsi="Times New Roman" w:eastAsia="Times New Roman" w:cs="Times New Roman"/>
        </w:rPr>
        <w:t>«ئاڤا باکور» أورشليمە، مدينتا مەليكێ مەزن، ئەوێ کو حەرەما وێ تێدایە.</w:t>
      </w:r>
    </w:p>
    <w:p>
      <w:pPr>
        <w:pStyle w:val="ArticleScripture"/>
        <w:jc w:val="left"/>
      </w:pPr>
      <w:r>
        <w:rPr>
          <w:rFonts w:ascii="Times New Roman" w:hAnsi="Times New Roman" w:eastAsia="Times New Roman" w:cs="Times New Roman"/>
        </w:rPr>
        <w:t>Տաղ և սաղմոս Կորխի որդիների համար։ Մեծ է Տերը և չափազանց արժանի է օրհնության մեր Աստծու քաղաքում, նրա սրբության լեռան վրա։ Գեղեցիկ իր դիրքով, ամբողջ երկրի ուրախությունը՝ Սիոն լեռն է, հյուսիսի կողմերում, մեծ Թագավորի քաղաքը։ Սաղմոսներ 48:1, 2.</w:t>
      </w:r>
    </w:p>
    <w:p>
      <w:pPr>
        <w:pStyle w:val="ArticleBody"/>
        <w:jc w:val="left"/>
      </w:pPr>
      <w:r>
        <w:rPr>
          <w:rFonts w:ascii="Times New Roman" w:hAnsi="Times New Roman" w:eastAsia="Times New Roman" w:cs="Times New Roman"/>
        </w:rPr>
        <w:t>Sасрабыр Ргылаҩнқәа рҿы адгьылтәи «аҩада аҳцәа» еснагь Иегова ижәлар рҿагылараҿы ишыҟаҵоу иаарԥшуп. Урҭ Сатана иҽазырхиара иаарԥшуеит — иара дызхаҭарнакыз, ҳақиқәтла иҟоу аҩада аҳ иеиԥш дацәырҵырц, Иерусалим аҿы иҭаӡҭыԥха иҟоу иҭрон аҿы итәоу, уи «аҩада аҟәыршәқәа» ҳәа изышьҭоу аҭыԥ ауп. Арыстәыла иакәзар, аԥстәырҽхаӡы иатәу ҩ-ԥышәаратә процессқәак рхаҭарнакра азеиԥш шьаҵа змоу, Христос иҽхаӡы иатәу ҩ-ԥышәаратә процессқәак рхаҭарнакра азеиԥш шьаҵа змоу ҵаҟа ицоу ацәаҳәа, ахԥатәи шаҳаҭра амоуп Сатана иҽазырхиараҿы — Иегова ижәлар дырхагыланы ҳәынҭқарразы, аҩада аҳ иакәны.</w:t>
      </w:r>
    </w:p>
    <w:p>
      <w:pPr>
        <w:pStyle w:val="ArticleBody"/>
        <w:jc w:val="left"/>
      </w:pPr>
      <w:r>
        <w:rPr>
          <w:rFonts w:ascii="Nirmala UI" w:hAnsi="Nirmala UI" w:eastAsia="Nirmala UI" w:cs="Nirmala UI"/>
        </w:rPr>
        <w:t>ଖ୍ରୀଷ୍ଟପୂର୍ବ</w:t>
      </w:r>
      <w:r>
        <w:rPr>
          <w:rFonts w:ascii="Times New Roman" w:hAnsi="Times New Roman" w:eastAsia="Times New Roman" w:cs="Times New Roman"/>
        </w:rPr>
        <w:t xml:space="preserve"> 723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ଅଶ୍ଶୂର</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ଉତ୍ତରର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ଲେବୀୟ</w:t>
      </w:r>
      <w:r>
        <w:rPr>
          <w:rFonts w:ascii="Times New Roman" w:hAnsi="Times New Roman" w:eastAsia="Times New Roman" w:cs="Times New Roman"/>
        </w:rPr>
        <w:t xml:space="preserve"> </w:t>
      </w:r>
      <w:r>
        <w:rPr>
          <w:rFonts w:ascii="Nirmala UI" w:hAnsi="Nirmala UI" w:eastAsia="Nirmala UI" w:cs="Nirmala UI"/>
        </w:rPr>
        <w:t>ପୁସ୍ତକ</w:t>
      </w:r>
      <w:r>
        <w:rPr>
          <w:rFonts w:ascii="Times New Roman" w:hAnsi="Times New Roman" w:eastAsia="Times New Roman" w:cs="Times New Roman"/>
        </w:rPr>
        <w:t xml:space="preserve"> </w:t>
      </w:r>
      <w:r>
        <w:rPr>
          <w:rFonts w:ascii="Nirmala UI" w:hAnsi="Nirmala UI" w:eastAsia="Nirmala UI" w:cs="Nirmala UI"/>
        </w:rPr>
        <w:t>ଛବ୍ବିଶର</w:t>
      </w:r>
      <w:r>
        <w:rPr>
          <w:rFonts w:ascii="Times New Roman" w:hAnsi="Times New Roman" w:eastAsia="Times New Roman" w:cs="Times New Roman"/>
        </w:rPr>
        <w:t xml:space="preserve"> “</w:t>
      </w:r>
      <w:r>
        <w:rPr>
          <w:rFonts w:ascii="Nirmala UI" w:hAnsi="Nirmala UI" w:eastAsia="Nirmala UI" w:cs="Nirmala UI"/>
        </w:rPr>
        <w:t>ସାତ</w:t>
      </w:r>
      <w:r>
        <w:rPr>
          <w:rFonts w:ascii="Times New Roman" w:hAnsi="Times New Roman" w:eastAsia="Times New Roman" w:cs="Times New Roman"/>
        </w:rPr>
        <w:t xml:space="preserve"> </w:t>
      </w:r>
      <w:r>
        <w:rPr>
          <w:rFonts w:ascii="Nirmala UI" w:hAnsi="Nirmala UI" w:eastAsia="Nirmala UI" w:cs="Nirmala UI"/>
        </w:rPr>
        <w:t>ଥର</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ପୂରଣରେ</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ଉତ୍ତରୀୟ</w:t>
      </w:r>
      <w:r>
        <w:rPr>
          <w:rFonts w:ascii="Times New Roman" w:hAnsi="Times New Roman" w:eastAsia="Times New Roman" w:cs="Times New Roman"/>
        </w:rPr>
        <w:t xml:space="preserve"> </w:t>
      </w:r>
      <w:r>
        <w:rPr>
          <w:rFonts w:ascii="Nirmala UI" w:hAnsi="Nirmala UI" w:eastAsia="Nirmala UI" w:cs="Nirmala UI"/>
        </w:rPr>
        <w:t>ଦଶଟି</w:t>
      </w:r>
      <w:r>
        <w:rPr>
          <w:rFonts w:ascii="Times New Roman" w:hAnsi="Times New Roman" w:eastAsia="Times New Roman" w:cs="Times New Roman"/>
        </w:rPr>
        <w:t xml:space="preserve"> </w:t>
      </w:r>
      <w:r>
        <w:rPr>
          <w:rFonts w:ascii="Nirmala UI" w:hAnsi="Nirmala UI" w:eastAsia="Nirmala UI" w:cs="Nirmala UI"/>
        </w:rPr>
        <w:t>ରାଜ୍ୟକୁ</w:t>
      </w:r>
      <w:r>
        <w:rPr>
          <w:rFonts w:ascii="Times New Roman" w:hAnsi="Times New Roman" w:eastAsia="Times New Roman" w:cs="Times New Roman"/>
        </w:rPr>
        <w:t xml:space="preserve"> </w:t>
      </w:r>
      <w:r>
        <w:rPr>
          <w:rFonts w:ascii="Nirmala UI" w:hAnsi="Nirmala UI" w:eastAsia="Nirmala UI" w:cs="Nirmala UI"/>
        </w:rPr>
        <w:t>ଦାସତ୍ୱରେ</w:t>
      </w:r>
      <w:r>
        <w:rPr>
          <w:rFonts w:ascii="Times New Roman" w:hAnsi="Times New Roman" w:eastAsia="Times New Roman" w:cs="Times New Roman"/>
        </w:rPr>
        <w:t xml:space="preserve"> </w:t>
      </w:r>
      <w:r>
        <w:rPr>
          <w:rFonts w:ascii="Nirmala UI" w:hAnsi="Nirmala UI" w:eastAsia="Nirmala UI" w:cs="Nirmala UI"/>
        </w:rPr>
        <w:t>ନେଇଗଲା।</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ହଜାର</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ଶେ</w:t>
      </w:r>
      <w:r>
        <w:rPr>
          <w:rFonts w:ascii="Times New Roman" w:hAnsi="Times New Roman" w:eastAsia="Times New Roman" w:cs="Times New Roman"/>
        </w:rPr>
        <w:t xml:space="preserve"> </w:t>
      </w:r>
      <w:r>
        <w:rPr>
          <w:rFonts w:ascii="Nirmala UI" w:hAnsi="Nirmala UI" w:eastAsia="Nirmala UI" w:cs="Nirmala UI"/>
        </w:rPr>
        <w:t>ଷାଷ୍ଠି</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538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ଇତିହାସିକ</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ପ୍ରାକୃତିକ</w:t>
      </w:r>
      <w:r>
        <w:rPr>
          <w:rFonts w:ascii="Times New Roman" w:hAnsi="Times New Roman" w:eastAsia="Times New Roman" w:cs="Times New Roman"/>
        </w:rPr>
        <w:t xml:space="preserve"> </w:t>
      </w:r>
      <w:r>
        <w:rPr>
          <w:rFonts w:ascii="Nirmala UI" w:hAnsi="Nirmala UI" w:eastAsia="Nirmala UI" w:cs="Nirmala UI"/>
        </w:rPr>
        <w:t>ପୈଗଣ</w:t>
      </w:r>
      <w:r>
        <w:rPr>
          <w:rFonts w:ascii="Times New Roman" w:hAnsi="Times New Roman" w:eastAsia="Times New Roman" w:cs="Times New Roman"/>
        </w:rPr>
        <w:t xml:space="preserve"> </w:t>
      </w:r>
      <w:r>
        <w:rPr>
          <w:rFonts w:ascii="Nirmala UI" w:hAnsi="Nirmala UI" w:eastAsia="Nirmala UI" w:cs="Nirmala UI"/>
        </w:rPr>
        <w:t>ରୋମ</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ଉତ୍ତରର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ସିଂହାସନକୁ</w:t>
      </w:r>
      <w:r>
        <w:rPr>
          <w:rFonts w:ascii="Times New Roman" w:hAnsi="Times New Roman" w:eastAsia="Times New Roman" w:cs="Times New Roman"/>
        </w:rPr>
        <w:t xml:space="preserve"> </w:t>
      </w:r>
      <w:r>
        <w:rPr>
          <w:rFonts w:ascii="Nirmala UI" w:hAnsi="Nirmala UI" w:eastAsia="Nirmala UI" w:cs="Nirmala UI"/>
        </w:rPr>
        <w:t>ପାପାଲ</w:t>
      </w:r>
      <w:r>
        <w:rPr>
          <w:rFonts w:ascii="Times New Roman" w:hAnsi="Times New Roman" w:eastAsia="Times New Roman" w:cs="Times New Roman"/>
        </w:rPr>
        <w:t xml:space="preserve"> </w:t>
      </w:r>
      <w:r>
        <w:rPr>
          <w:rFonts w:ascii="Nirmala UI" w:hAnsi="Nirmala UI" w:eastAsia="Nirmala UI" w:cs="Nirmala UI"/>
        </w:rPr>
        <w:t>ରୋମଙ୍କୁ</w:t>
      </w:r>
      <w:r>
        <w:rPr>
          <w:rFonts w:ascii="Times New Roman" w:hAnsi="Times New Roman" w:eastAsia="Times New Roman" w:cs="Times New Roman"/>
        </w:rPr>
        <w:t xml:space="preserve"> </w:t>
      </w:r>
      <w:r>
        <w:rPr>
          <w:rFonts w:ascii="Nirmala UI" w:hAnsi="Nirmala UI" w:eastAsia="Nirmala UI" w:cs="Nirmala UI"/>
        </w:rPr>
        <w:t>ସମର୍ପଣ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ତା</w:t>
      </w:r>
      <w:r>
        <w:rPr>
          <w:rFonts w:ascii="Times New Roman" w:hAnsi="Times New Roman" w:eastAsia="Times New Roman" w:cs="Times New Roman"/>
        </w:rPr>
        <w:t>’</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ହଜାର</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ଶେ</w:t>
      </w:r>
      <w:r>
        <w:rPr>
          <w:rFonts w:ascii="Times New Roman" w:hAnsi="Times New Roman" w:eastAsia="Times New Roman" w:cs="Times New Roman"/>
        </w:rPr>
        <w:t xml:space="preserve"> </w:t>
      </w:r>
      <w:r>
        <w:rPr>
          <w:rFonts w:ascii="Nirmala UI" w:hAnsi="Nirmala UI" w:eastAsia="Nirmala UI" w:cs="Nirmala UI"/>
        </w:rPr>
        <w:t>ଷାଷ୍ଠି</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ଆଧ୍ୟାତ୍ମିକ</w:t>
      </w:r>
      <w:r>
        <w:rPr>
          <w:rFonts w:ascii="Times New Roman" w:hAnsi="Times New Roman" w:eastAsia="Times New Roman" w:cs="Times New Roman"/>
        </w:rPr>
        <w:t xml:space="preserve"> </w:t>
      </w:r>
      <w:r>
        <w:rPr>
          <w:rFonts w:ascii="Nirmala UI" w:hAnsi="Nirmala UI" w:eastAsia="Nirmala UI" w:cs="Nirmala UI"/>
        </w:rPr>
        <w:t>ଉତ୍ତରର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ହଜାର</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ଶେ</w:t>
      </w:r>
      <w:r>
        <w:rPr>
          <w:rFonts w:ascii="Times New Roman" w:hAnsi="Times New Roman" w:eastAsia="Times New Roman" w:cs="Times New Roman"/>
        </w:rPr>
        <w:t xml:space="preserve"> </w:t>
      </w:r>
      <w:r>
        <w:rPr>
          <w:rFonts w:ascii="Nirmala UI" w:hAnsi="Nirmala UI" w:eastAsia="Nirmala UI" w:cs="Nirmala UI"/>
        </w:rPr>
        <w:t>ଷାଷ୍ଠି</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ଅବଧି</w:t>
      </w:r>
      <w:r>
        <w:rPr>
          <w:rFonts w:ascii="Times New Roman" w:hAnsi="Times New Roman" w:eastAsia="Times New Roman" w:cs="Times New Roman"/>
        </w:rPr>
        <w:t xml:space="preserve"> 1798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ଯେବେ</w:t>
      </w:r>
      <w:r>
        <w:rPr>
          <w:rFonts w:ascii="Times New Roman" w:hAnsi="Times New Roman" w:eastAsia="Times New Roman" w:cs="Times New Roman"/>
        </w:rPr>
        <w:t xml:space="preserve"> </w:t>
      </w:r>
      <w:r>
        <w:rPr>
          <w:rFonts w:ascii="Nirmala UI" w:hAnsi="Nirmala UI" w:eastAsia="Nirmala UI" w:cs="Nirmala UI"/>
        </w:rPr>
        <w:t>ରୋମୀୟ</w:t>
      </w:r>
      <w:r>
        <w:rPr>
          <w:rFonts w:ascii="Times New Roman" w:hAnsi="Times New Roman" w:eastAsia="Times New Roman" w:cs="Times New Roman"/>
        </w:rPr>
        <w:t xml:space="preserve"> </w:t>
      </w:r>
      <w:r>
        <w:rPr>
          <w:rFonts w:ascii="Nirmala UI" w:hAnsi="Nirmala UI" w:eastAsia="Nirmala UI" w:cs="Nirmala UI"/>
        </w:rPr>
        <w:t>ଆଧ୍ୟାତ୍ମିକ</w:t>
      </w:r>
      <w:r>
        <w:rPr>
          <w:rFonts w:ascii="Times New Roman" w:hAnsi="Times New Roman" w:eastAsia="Times New Roman" w:cs="Times New Roman"/>
        </w:rPr>
        <w:t xml:space="preserve"> </w:t>
      </w:r>
      <w:r>
        <w:rPr>
          <w:rFonts w:ascii="Nirmala UI" w:hAnsi="Nirmala UI" w:eastAsia="Nirmala UI" w:cs="Nirmala UI"/>
        </w:rPr>
        <w:t>ଉତ୍ତରର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ମାରଣାନ୍ତକ</w:t>
      </w:r>
      <w:r>
        <w:rPr>
          <w:rFonts w:ascii="Times New Roman" w:hAnsi="Times New Roman" w:eastAsia="Times New Roman" w:cs="Times New Roman"/>
        </w:rPr>
        <w:t xml:space="preserve"> </w:t>
      </w:r>
      <w:r>
        <w:rPr>
          <w:rFonts w:ascii="Nirmala UI" w:hAnsi="Nirmala UI" w:eastAsia="Nirmala UI" w:cs="Nirmala UI"/>
        </w:rPr>
        <w:t>ଘାଉ</w:t>
      </w:r>
      <w:r>
        <w:rPr>
          <w:rFonts w:ascii="Times New Roman" w:hAnsi="Times New Roman" w:eastAsia="Times New Roman" w:cs="Times New Roman"/>
        </w:rPr>
        <w:t xml:space="preserve"> </w:t>
      </w:r>
      <w:r>
        <w:rPr>
          <w:rFonts w:ascii="Nirmala UI" w:hAnsi="Nirmala UI" w:eastAsia="Nirmala UI" w:cs="Nirmala UI"/>
        </w:rPr>
        <w:t>ପ୍ରାପ୍ତ</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1798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ପାପାସୀ</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ମାରଣାନ୍ତକ</w:t>
      </w:r>
      <w:r>
        <w:rPr>
          <w:rFonts w:ascii="Times New Roman" w:hAnsi="Times New Roman" w:eastAsia="Times New Roman" w:cs="Times New Roman"/>
        </w:rPr>
        <w:t xml:space="preserve"> </w:t>
      </w:r>
      <w:r>
        <w:rPr>
          <w:rFonts w:ascii="Nirmala UI" w:hAnsi="Nirmala UI" w:eastAsia="Nirmala UI" w:cs="Nirmala UI"/>
        </w:rPr>
        <w:t>ଘାଉ</w:t>
      </w:r>
      <w:r>
        <w:rPr>
          <w:rFonts w:ascii="Times New Roman" w:hAnsi="Times New Roman" w:eastAsia="Times New Roman" w:cs="Times New Roman"/>
        </w:rPr>
        <w:t xml:space="preserve"> </w:t>
      </w:r>
      <w:r>
        <w:rPr>
          <w:rFonts w:ascii="Nirmala UI" w:hAnsi="Nirmala UI" w:eastAsia="Nirmala UI" w:cs="Nirmala UI"/>
        </w:rPr>
        <w:t>ପ୍ରାପ୍ତ</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ସେଥି</w:t>
      </w:r>
      <w:r>
        <w:rPr>
          <w:rFonts w:ascii="Times New Roman" w:hAnsi="Times New Roman" w:eastAsia="Times New Roman" w:cs="Times New Roman"/>
        </w:rPr>
        <w:t xml:space="preserve"> </w:t>
      </w:r>
      <w:r>
        <w:rPr>
          <w:rFonts w:ascii="Nirmala UI" w:hAnsi="Nirmala UI" w:eastAsia="Nirmala UI" w:cs="Nirmala UI"/>
        </w:rPr>
        <w:t>ମାନବ</w:t>
      </w:r>
      <w:r>
        <w:rPr>
          <w:rFonts w:ascii="Times New Roman" w:hAnsi="Times New Roman" w:eastAsia="Times New Roman" w:cs="Times New Roman"/>
        </w:rPr>
        <w:t xml:space="preserve"> </w:t>
      </w:r>
      <w:r>
        <w:rPr>
          <w:rFonts w:ascii="Nirmala UI" w:hAnsi="Nirmala UI" w:eastAsia="Nirmala UI" w:cs="Nirmala UI"/>
        </w:rPr>
        <w:t>ପରୀକ୍ଷାକାଳର</w:t>
      </w:r>
      <w:r>
        <w:rPr>
          <w:rFonts w:ascii="Times New Roman" w:hAnsi="Times New Roman" w:eastAsia="Times New Roman" w:cs="Times New Roman"/>
        </w:rPr>
        <w:t xml:space="preserve"> </w:t>
      </w:r>
      <w:r>
        <w:rPr>
          <w:rFonts w:ascii="Nirmala UI" w:hAnsi="Nirmala UI" w:eastAsia="Nirmala UI" w:cs="Nirmala UI"/>
        </w:rPr>
        <w:t>ସମାପ୍ତିର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ପ୍ରତିରୂପ</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ଯେବେ</w:t>
      </w:r>
      <w:r>
        <w:rPr>
          <w:rFonts w:ascii="Times New Roman" w:hAnsi="Times New Roman" w:eastAsia="Times New Roman" w:cs="Times New Roman"/>
        </w:rPr>
        <w:t xml:space="preserve"> </w:t>
      </w:r>
      <w:r>
        <w:rPr>
          <w:rFonts w:ascii="Nirmala UI" w:hAnsi="Nirmala UI" w:eastAsia="Nirmala UI" w:cs="Nirmala UI"/>
        </w:rPr>
        <w:t>ପୁନରୁତ୍ଥିତ</w:t>
      </w:r>
      <w:r>
        <w:rPr>
          <w:rFonts w:ascii="Times New Roman" w:hAnsi="Times New Roman" w:eastAsia="Times New Roman" w:cs="Times New Roman"/>
        </w:rPr>
        <w:t xml:space="preserve"> </w:t>
      </w:r>
      <w:r>
        <w:rPr>
          <w:rFonts w:ascii="Nirmala UI" w:hAnsi="Nirmala UI" w:eastAsia="Nirmala UI" w:cs="Nirmala UI"/>
        </w:rPr>
        <w:t>ପାପାସୀ</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ସଦାକାଳ</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ସାହାଯ୍ୟ</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ନଥିବାବେଳେ</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ଶେଷକୁ</w:t>
      </w:r>
      <w:r>
        <w:rPr>
          <w:rFonts w:ascii="Times New Roman" w:hAnsi="Times New Roman" w:eastAsia="Times New Roman" w:cs="Times New Roman"/>
        </w:rPr>
        <w:t xml:space="preserve"> </w:t>
      </w:r>
      <w:r>
        <w:rPr>
          <w:rFonts w:ascii="Nirmala UI" w:hAnsi="Nirmala UI" w:eastAsia="Nirmala UI" w:cs="Nirmala UI"/>
        </w:rPr>
        <w:t>ପହଞ୍ଚେ।</w:t>
      </w:r>
    </w:p>
    <w:p>
      <w:pPr>
        <w:pStyle w:val="ArticleScripture"/>
        <w:jc w:val="left"/>
      </w:pPr>
      <w:r>
        <w:rPr>
          <w:rFonts w:ascii="Times New Roman" w:hAnsi="Times New Roman" w:eastAsia="Times New Roman" w:cs="Times New Roman"/>
        </w:rPr>
        <w:t>E e shall plantar as tendas do seu palácio entre os mares, no glorioso monte santo; porém chegará ao seu fim, e não haverá quem o ajude. E naquele tempo Se levantará Miguel, o grande Príncipe, que Se levanta pelos filhos do teu povo; e haverá um tempo de angústia, qual nunca houve, desde que houve nação até àquele tempo; mas naquele tempo será salvo o teu povo, todo aquele que for achado escrito no livro. Daniel 11:45; 12:1.</w:t>
      </w:r>
    </w:p>
    <w:p>
      <w:pPr>
        <w:pStyle w:val="ArticleBody"/>
        <w:jc w:val="left"/>
      </w:pPr>
      <w:r>
        <w:rPr>
          <w:rFonts w:ascii="Times New Roman" w:hAnsi="Times New Roman" w:eastAsia="Times New Roman" w:cs="Times New Roman"/>
        </w:rPr>
        <w:t>لەڤیتیكۆس بيست و شەشەکی «حەوت کات»، کە بە دوو هەزار و پێنج سەد و بیست ساڵ یەکسانە، ئاشوور وەک پاشای باکوور لە ساڵی 723 پ.ز. دیاری دەکات، و وەک پاشای باکوور شانشینی «باکووری»ی ئیسرائیلی کۆنی داگیرکرد. لەو خاڵەوە بەدوادا، بتپەرستی، کە بە ئاشوور دەستی پێکرد و تا ڕۆمایی بتپەرست درێژ بووەوە، گەلی خودای، «سوپا»ی دانیال 8:13، ماڵیوەران کرد بۆ هەزار و دوو سەد و شەست ساڵ. لە 538دا، پاشای باکووری ڕۆماییی ڕاستەقینە، بە شێوەی پێغەمبەرانە لەلایەن پاشای باکووری ڕۆماییی ڕوحانییەوە داگیرکرا، کە ئیسرائیلی ڕوحانیی خودای بۆ هەزار و دوو سەد و شەست ساڵی دیکە ماڵیوەران کرد. دووەمین ماوەی ماڵیوەرانکردن بە کۆتایی هات کاتێک پاشای باکووری ڕۆماییی ڕوحانی برینی کوشندەی خۆی لە 1798 وەرگرت.</w:t>
      </w:r>
    </w:p>
    <w:p>
      <w:pPr>
        <w:pStyle w:val="ArticleBody"/>
        <w:jc w:val="left"/>
      </w:pPr>
      <w:r>
        <w:rPr>
          <w:rFonts w:ascii="Times New Roman" w:hAnsi="Times New Roman" w:eastAsia="Times New Roman" w:cs="Times New Roman"/>
        </w:rPr>
        <w:t>Krismas imahenan u lirinyas, luina itkiminhatas ehla nunkwa, ilikpatan intipwan. Ai ipersawa rua ra esikla luntakatan imahena hwaneni debestia, luina itkiminhatas ehla intipwan debestia nituna ika ai tanala. Ai lirinya lu na'ala ratai ari ahán lu utara, luina itkiminhatas ehla intipwan raja Romawi literal lu utara.</w:t>
      </w:r>
    </w:p>
    <w:p>
      <w:pPr>
        <w:pStyle w:val="ArticleBody"/>
        <w:jc w:val="left"/>
      </w:pPr>
      <w:r>
        <w:rPr>
          <w:rFonts w:ascii="Times New Roman" w:hAnsi="Times New Roman" w:eastAsia="Times New Roman" w:cs="Times New Roman"/>
        </w:rPr>
        <w:t>به‌ خطوط سه شاهد کتاب‌مقدسی را نمایندگی می‌کنند که هر یک در درون یک دورهٔ زمانی، مشتمل بر دو بازهٔ زمانیِ پی‌درپی است. هر نقطهٔ مرکزی با مرگ جسمانی، یا مرگِ یک پادشاهیِ نبوتِ کتاب‌مقدس، مشخص می‌شود. در مورد مسیح، نقطهٔ مرکزی مرگ و رستاخیز او بود. در مورد تصویرِ وحش، نقطهٔ مرکزی مرگِ وحشِ زمین، یعنی ششمین پادشاهیِ نبوتِ کتاب‌مقدس، در قانونِ یکشنبه است. در مورد خطِ پادشاهِ شمالِ جعلی، نقطهٔ مرکزی نمایانگر مرگِ پادشاهِ شمالِ رومیِ تحت‌اللفظی، یعنی چهارمین پادشاهیِ نبوتِ کتاب‌مقدس، است.</w:t>
      </w:r>
    </w:p>
    <w:p>
      <w:pPr>
        <w:pStyle w:val="ArticleBody"/>
        <w:jc w:val="left"/>
      </w:pP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साक्षीहरू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एघारमा</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The Great Controversy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वचनलाई</w:t>
      </w:r>
      <w:r>
        <w:rPr>
          <w:rFonts w:ascii="Times New Roman" w:hAnsi="Times New Roman" w:eastAsia="Times New Roman" w:cs="Times New Roman"/>
        </w:rPr>
        <w:t xml:space="preserve"> </w:t>
      </w:r>
      <w:r>
        <w:rPr>
          <w:rFonts w:ascii="Nirmala UI" w:hAnsi="Nirmala UI" w:eastAsia="Nirmala UI" w:cs="Nirmala UI"/>
        </w:rPr>
        <w:t>जनाउने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बताउनुहुन्छ।</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साक्षीहरूलाई</w:t>
      </w:r>
      <w:r>
        <w:rPr>
          <w:rFonts w:ascii="Times New Roman" w:hAnsi="Times New Roman" w:eastAsia="Times New Roman" w:cs="Times New Roman"/>
        </w:rPr>
        <w:t xml:space="preserve"> </w:t>
      </w:r>
      <w:r>
        <w:rPr>
          <w:rFonts w:ascii="Nirmala UI" w:hAnsi="Nirmala UI" w:eastAsia="Nirmala UI" w:cs="Nirmala UI"/>
        </w:rPr>
        <w:t>टाट</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पहिरिएर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दिनसम्म</w:t>
      </w:r>
      <w:r>
        <w:rPr>
          <w:rFonts w:ascii="Times New Roman" w:hAnsi="Times New Roman" w:eastAsia="Times New Roman" w:cs="Times New Roman"/>
        </w:rPr>
        <w:t xml:space="preserve"> </w:t>
      </w:r>
      <w:r>
        <w:rPr>
          <w:rFonts w:ascii="Nirmala UI" w:hAnsi="Nirmala UI" w:eastAsia="Nirmala UI" w:cs="Nirmala UI"/>
        </w:rPr>
        <w:t>अगमवाणी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दिइयो।</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सडकमा</w:t>
      </w:r>
      <w:r>
        <w:rPr>
          <w:rFonts w:ascii="Times New Roman" w:hAnsi="Times New Roman" w:eastAsia="Times New Roman" w:cs="Times New Roman"/>
        </w:rPr>
        <w:t xml:space="preserve"> </w:t>
      </w:r>
      <w:r>
        <w:rPr>
          <w:rFonts w:ascii="Nirmala UI" w:hAnsi="Nirmala UI" w:eastAsia="Nirmala UI" w:cs="Nirmala UI"/>
        </w:rPr>
        <w:t>मारिए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दिनसम्म</w:t>
      </w:r>
      <w:r>
        <w:rPr>
          <w:rFonts w:ascii="Times New Roman" w:hAnsi="Times New Roman" w:eastAsia="Times New Roman" w:cs="Times New Roman"/>
        </w:rPr>
        <w:t xml:space="preserve"> </w:t>
      </w:r>
      <w:r>
        <w:rPr>
          <w:rFonts w:ascii="Nirmala UI" w:hAnsi="Nirmala UI" w:eastAsia="Nirmala UI" w:cs="Nirmala UI"/>
        </w:rPr>
        <w:t>उठेनन्।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उजाडस्थान</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प्रतीकहरू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सशक्तीकरणबाट</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टाट</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पहिरिएर</w:t>
      </w:r>
      <w:r>
        <w:rPr>
          <w:rFonts w:ascii="Times New Roman" w:hAnsi="Times New Roman" w:eastAsia="Times New Roman" w:cs="Times New Roman"/>
        </w:rPr>
        <w:t xml:space="preserve"> </w:t>
      </w:r>
      <w:r>
        <w:rPr>
          <w:rFonts w:ascii="Nirmala UI" w:hAnsi="Nirmala UI" w:eastAsia="Nirmala UI" w:cs="Nirmala UI"/>
        </w:rPr>
        <w:t>अगमवाणी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मृत्युमा</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अवधिभरि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मृत्युद्वारा</w:t>
      </w:r>
      <w:r>
        <w:rPr>
          <w:rFonts w:ascii="Times New Roman" w:hAnsi="Times New Roman" w:eastAsia="Times New Roman" w:cs="Times New Roman"/>
        </w:rPr>
        <w:t xml:space="preserve"> </w:t>
      </w:r>
      <w:r>
        <w:rPr>
          <w:rFonts w:ascii="Nirmala UI" w:hAnsi="Nirmala UI" w:eastAsia="Nirmala UI" w:cs="Nirmala UI"/>
        </w:rPr>
        <w:t>आच्छादित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जबसम्म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भएनन्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समाप्तिको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Body"/>
        <w:jc w:val="left"/>
      </w:pPr>
      <w:r>
        <w:rPr>
          <w:rFonts w:ascii="Times New Roman" w:hAnsi="Times New Roman" w:eastAsia="Times New Roman" w:cs="Times New Roman"/>
        </w:rPr>
        <w:t>Sa enna upat a linya profetiku ket kapat a saksi. Ti profetiku a struktura ti tunggal maysa kadagiti uppat a saksi ket agpada. Dagiti panawen ti tunggal maysa kadagiti walo a panawen, malaksid iti September 11, 2001 agingga iti umay a Sunday law, a masarakan kadagiti uppat a linya, ket profetiku nga agpapada. Ti tunggal tengnga a punto ket itakderanna ti sumagmamano a kita ti patay. Dua kadagitoy a linya ket maipapan ken Cristo, wenno kas ladawanna, wenno kas Sao ti Dios. Dagiti dadduma pay a dua a linya ket itakderanda ti anticristo, wenno ti tarigagayna a palsipikaren ni Cristo kas ari ti amianan, wenno palsipikaren ti sistema ni Cristo ti panagturay.</w:t>
      </w:r>
    </w:p>
    <w:p>
      <w:pPr>
        <w:pStyle w:val="ArticleBody"/>
        <w:jc w:val="left"/>
      </w:pPr>
      <w:r>
        <w:rPr>
          <w:rFonts w:ascii="Times New Roman" w:hAnsi="Times New Roman" w:eastAsia="Times New Roman" w:cs="Times New Roman"/>
        </w:rPr>
        <w:t>Simaŋ kita akan berusaha mempertemukan seratus empat puluh empat ribu itu dengan peperangan di langit yang pertama dalam artikel kita yang berikut. Saudara pembaca, atau pendengar: Baik saudara menolak untuk melihat kebenaran-kebenaran ini, maupun saudara memang melihatnya, perlu ditegaskan bahwa informasi yang disajikan dalam semua artikel ini dikenali, lalu diteguhkan dan dipertahankan, melalui penerapan prinsip menggunakan permulaan suatu perkara untuk mengenali akhirnya. Inilah tanda kenabian dari Alfa dan Omega, dan merupakan unsur besar dari Wahyu Yesus Kristus yang sekarang sedang dibukakan meterainya.</w:t>
      </w:r>
    </w:p>
    <w:p>
      <w:pPr>
        <w:pStyle w:val="ArticleScripture"/>
        <w:jc w:val="left"/>
      </w:pPr>
      <w:r>
        <w:rPr>
          <w:rFonts w:ascii="Times New Roman" w:hAnsi="Times New Roman" w:eastAsia="Times New Roman" w:cs="Times New Roman"/>
        </w:rPr>
        <w:t>ئەو نهێنییانە بۆ یەزدانی پەروەردگارمانن؛ بەڵام ئەو شتانەی ئاشکرا کراون بۆ ئێمە و بۆ منداڵانمان هەتاهەتایە، تاکو هەموو وشەکانی ئەم یاسایە جێبەجێ بکەین. دواوتار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यीशु मसीह का प्रकाशितवाक्य - अंक तेरह</dc:title>
  <dc:subject>Asafo a Ɔwɔ Soro ne Nna a Etwa To no: Yi Nkɔmhyɛ Bere Nhyehyɛe a ɛwɔ Adiyisɛm 12 ne 13 mu no adi</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