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Yetmiş Rəqəmi</w:t>
      </w:r>
    </w:p>
    <w:p>
      <w:pPr>
        <w:pStyle w:val="ArticleSubtitle"/>
        <w:jc w:val="left"/>
      </w:pPr>
      <w:r>
        <w:rPr>
          <w:rFonts w:ascii="Arial" w:hAnsi="Arial" w:eastAsia="Arial" w:cs="Arial"/>
        </w:rPr>
        <w:t>Qədim lövhələrdən müasir məsuliyyətlərə: əhd səfərinin üzünün açılması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2024-02-03</w:t>
      </w:r>
    </w:p>
    <w:p>
      <w:pPr>
        <w:pStyle w:val="ArticleBody"/>
        <w:jc w:val="left"/>
      </w:pPr>
      <w:r>
        <w:rPr>
          <w:rFonts w:ascii="Times New Roman" w:hAnsi="Times New Roman" w:eastAsia="Times New Roman" w:cs="Times New Roman"/>
        </w:rPr>
        <w:t>Rəbb qədim İsraillə əhdə girdiyi zaman, O, əhd münasibətinin təməli və rəmzi olaraq iki lövhə verdi. Bu iki lövhə həmçinin qədim İsrailin dünyaya həmin iki lövhənin canlı şahidliyini təqdim etmək məsuliyyətini müəyyənləşdirirdi. Rəbb müasir İsraillə əhdə girdiyi zaman da, O, əhd münasibətinin təməli və rəmzi olaraq iki lövhə verdi. Bu iki lövhə həmçinin onların dünyaya bütün dörd lövhənin canlı şahidliyini təqdim etmək məsuliyyətini müəyyənləşdirirdi.</w:t>
      </w:r>
    </w:p>
    <w:p>
      <w:pPr>
        <w:pStyle w:val="ArticleBody"/>
        <w:jc w:val="left"/>
      </w:pPr>
      <w:r>
        <w:rPr>
          <w:rFonts w:ascii="Times New Roman" w:hAnsi="Times New Roman" w:eastAsia="Times New Roman" w:cs="Times New Roman"/>
        </w:rPr>
        <w:t>İki lövhə, Allah onları Misir əsarətinin sözün həqiqi mənasında olan köləliyindən qurtardıqdan və Qırmızı dənizdən keçid zamanı yaşanan məyusluqdan keçirib gətirdikdən dərhal sonra, sözün həqiqi mənasında qədim İsrailə verildi. Sözün həqiqi mənasında qədim İsrailin əsarətdə qaldığı müddət peyğəmbərlikdə dəqiq olaraq dörd yüz otuz il kimi göstərilmişdi və əsarətdə olduqları müddətdə sözün həqiqi mənasında qədim İsrail yeddinci gün Şənbəsini unutdu və ona riayət etməyi dayandırdı.</w:t>
      </w:r>
    </w:p>
    <w:p>
      <w:pPr>
        <w:pStyle w:val="ArticleBody"/>
        <w:jc w:val="left"/>
      </w:pPr>
      <w:r>
        <w:rPr>
          <w:rFonts w:ascii="Times New Roman" w:hAnsi="Times New Roman" w:eastAsia="Times New Roman" w:cs="Times New Roman"/>
        </w:rPr>
        <w:t>İki lövhə, Allah onları katolik əsarətinin ruhani köləliyindən azad edib 1844-cü ilin böyük məyusluğundan keçirəndən dərhal sonra ruhani müasir İsrailə verildi. Ruhani müasir İsrailin əsarətdə olduğu zaman dövrü peyğəmbərlikdə xüsusi olaraq min iki yüz altmış il kimi müəyyən edilmişdi və əsarətdə olduğu müddətdə ruhani müasir İsrail yeddinci gün Şənbəsini unutdu və ona riayət etməyi dayandırdı.</w:t>
      </w:r>
    </w:p>
    <w:p>
      <w:pPr>
        <w:pStyle w:val="ArticleBody"/>
        <w:jc w:val="left"/>
      </w:pPr>
      <w:r>
        <w:rPr>
          <w:rFonts w:ascii="Times New Roman" w:hAnsi="Times New Roman" w:eastAsia="Times New Roman" w:cs="Times New Roman"/>
        </w:rPr>
        <w:t>Məhz Allahın Musaya qədim İsrailə aparması üçün iki lövhəni verdiyi həmin tarixdə, onun qardaşı Harun buzovun qızıl surətini düzəldirdi. On Əmrin iki lövhəsi Allahın qeyrətli Allah olduğunu göstərir və Onun qeyrəti xüsusilə bütpərəstliyə qarşı təzahür edir; Musa dağdan enərkən, qədim İsrail Allahın sözçüsü seçilmiş şəxsin düzəltdiyi qızıl surətin ətrafında çılpaq halda rəqs edirdi.</w:t>
      </w:r>
    </w:p>
    <w:p>
      <w:pPr>
        <w:pStyle w:val="ArticleScripture"/>
        <w:jc w:val="left"/>
      </w:pPr>
      <w:r>
        <w:rPr>
          <w:rFonts w:ascii="Times New Roman" w:hAnsi="Times New Roman" w:eastAsia="Times New Roman" w:cs="Times New Roman"/>
        </w:rPr>
        <w:t>Musa onu göndərmiş olan Rəbbin bütün sözlərini və Ona əmr etdiyi bütün əlamətləri Haruna bildirdi. Musa ilə Harun gedib İsrail övladlarının bütün ağsaqqallarını bir yerə topladılar. Harun Rəbbin Musaya söyləmiş olduğu bütün sözləri danışdı və xalqın gözü önündə əlamətləri göstərdi. Çıxış 4:28–30.</w:t>
      </w:r>
    </w:p>
    <w:p>
      <w:pPr>
        <w:pStyle w:val="ArticleBody"/>
        <w:jc w:val="left"/>
      </w:pPr>
      <w:r>
        <w:rPr>
          <w:rFonts w:ascii="Times New Roman" w:hAnsi="Times New Roman" w:eastAsia="Times New Roman" w:cs="Times New Roman"/>
        </w:rPr>
        <w:t>Əhd tarixində iki əhd lövhəsi verildiyi zaman qədim İsraili yönləndirən peyğəmbərin qardaşı, qısqanclıq surəti üsyanında rəhbər idi. Əhd tarixində iki əhd lövhəsi verildiyi zaman müasir İsraili yönləndirən peyğəmbərənin əri, 1863-cü il üsyanında rəhbər idi; və 1863-cü il Adventizmin birinci nəslinin qurbangah qapısının girişində qoyulmuş qısqanclıq surəti kimi təmsil olunduğunu göstərir.</w:t>
      </w:r>
    </w:p>
    <w:p>
      <w:pPr>
        <w:pStyle w:val="ArticleScripture"/>
        <w:jc w:val="left"/>
      </w:pPr>
      <w:r>
        <w:rPr>
          <w:rFonts w:ascii="Times New Roman" w:hAnsi="Times New Roman" w:eastAsia="Times New Roman" w:cs="Times New Roman"/>
        </w:rPr>
        <w:t>O zaman mənə dedi: Ey bəşər oğlu, indi gözlərini şimala doğru qaldır. Mən də gözlərimi şimala doğru qaldırdım və budur, qurbangah qapısının şimal tərəfində, girişdə o qısqanclıq surəti vardı. Hezekiel 8:5.</w:t>
      </w:r>
    </w:p>
    <w:p>
      <w:pPr>
        <w:pStyle w:val="ArticleBody"/>
        <w:jc w:val="left"/>
      </w:pPr>
      <w:r>
        <w:rPr>
          <w:rFonts w:ascii="Times New Roman" w:hAnsi="Times New Roman" w:eastAsia="Times New Roman" w:cs="Times New Roman"/>
        </w:rPr>
        <w:t>“Qurbangah” Məsihin rəmzidir.</w:t>
      </w:r>
    </w:p>
    <w:p>
      <w:pPr>
        <w:pStyle w:val="ArticleScripture"/>
        <w:jc w:val="left"/>
      </w:pPr>
      <w:r>
        <w:rPr>
          <w:rFonts w:ascii="Times New Roman" w:hAnsi="Times New Roman" w:eastAsia="Times New Roman" w:cs="Times New Roman"/>
        </w:rPr>
        <w:t>“Müqəddəs olanla adi olanı bir-birinə qatmaq təhlükəsi ilə üz-üzəyik. Allahdan gələn müqəddəs od səylərimizdə istifadə olunmalıdır. Həqiqi qurbangah Məsihdir; həqiqi od Müqəddəs Ruhdur. Bizim ilhamımız budur. Yalnız Müqəddəs Ruh bir insana rəhbərlik etdikdə və onu yönəltdikdə, o, etibarlı məsləhətçi olur. Əgər Allahdan və Onun seçdiklərindən üz döndərib yad qurbangahlarda soruşmağa getsək, əməllərimizə görə cavab alacağıq.” Selected Messages, kitab 3, 300.</w:t>
      </w:r>
    </w:p>
    <w:p>
      <w:pPr>
        <w:pStyle w:val="ArticleBody"/>
        <w:jc w:val="left"/>
      </w:pPr>
      <w:r>
        <w:rPr>
          <w:rFonts w:ascii="Times New Roman" w:hAnsi="Times New Roman" w:eastAsia="Times New Roman" w:cs="Times New Roman"/>
        </w:rPr>
        <w:t>“Darvaza” kilsədir.</w:t>
      </w:r>
    </w:p>
    <w:p>
      <w:pPr>
        <w:pStyle w:val="ArticleScripture"/>
        <w:jc w:val="left"/>
      </w:pPr>
      <w:r>
        <w:rPr>
          <w:rFonts w:ascii="Times New Roman" w:hAnsi="Times New Roman" w:eastAsia="Times New Roman" w:cs="Times New Roman"/>
        </w:rPr>
        <w:t>“Təvazökar, imanlı can üçün yer üzündəki Allah evi göyün qapısıdır. Həmd nəğməsi, dua, Məsihin nümayəndələri tərəfindən söylənilən sözlər, xalqı yuxarıdakı kilsə üçün, içinə murdar edən heç bir şeyin daxil ola bilməyəcəyi o daha uca ibadət üçün hazırlamaq məqsədilə Allahın təyin etdiyi vasitələrdir.” Testimonies, 5-ci cild, 491.</w:t>
      </w:r>
    </w:p>
    <w:p>
      <w:pPr>
        <w:pStyle w:val="ArticleBody"/>
        <w:jc w:val="left"/>
      </w:pPr>
      <w:r>
        <w:rPr>
          <w:rFonts w:ascii="Times New Roman" w:hAnsi="Times New Roman" w:eastAsia="Times New Roman" w:cs="Times New Roman"/>
        </w:rPr>
        <w:t>1863-cü ildə Laodikeyalı Adventizm hüquqi qeydiyyatdan keçmiş bir kilsəyə çevrildi və hərəkat olmaqdan çıxdı. Onlar həmin anda kilsə tarixinə “daxil oldular”. 1863-cü ildə Məsihin kilsəsi Amerika Birləşmiş Ştatlarının hökuməti ilə hüquqi bir ittifaqa daxil oldu. Həmin il onlar Habaqququn iki müqəddəs lövhəsini əvəz etmək üçün saxta bir cədvəl də təqdim etdilər. İkinci lövhə hazırlanmış olan kimi, peyğəmbərlik tarixi baxımından Harunla təmsil olunanlar saxta bir surət hazırlayırdılar.</w:t>
      </w:r>
    </w:p>
    <w:p>
      <w:pPr>
        <w:pStyle w:val="ArticleBody"/>
        <w:jc w:val="left"/>
      </w:pPr>
      <w:r>
        <w:rPr>
          <w:rFonts w:ascii="Times New Roman" w:hAnsi="Times New Roman" w:eastAsia="Times New Roman" w:cs="Times New Roman"/>
        </w:rPr>
        <w:t>İkinci Əmr bütpərəstliyə və surətlərə sitayişə qarşı ən konkret xəbərdarlıqdır. Həmçinin Allahın Öz xarakterini qısqanc Allah kimi bəyan etdiyi yer də buradır. Elə burada O, həm də pislər üzərində hökmü üçüncü və dördüncü nəsillərə qədər saxladığı prinsipini irəli sürür. On Əmr Məsihin xarakterinin bir ifadəsidir.</w:t>
      </w:r>
    </w:p>
    <w:p>
      <w:pPr>
        <w:pStyle w:val="ArticleScripture"/>
        <w:jc w:val="left"/>
      </w:pPr>
      <w:r>
        <w:rPr>
          <w:rFonts w:ascii="Times New Roman" w:hAnsi="Times New Roman" w:eastAsia="Times New Roman" w:cs="Times New Roman"/>
        </w:rPr>
        <w:t>Onlar Məsihi rədd etdiklərinə və bunun ardınca gələn nəticələrə görə məsul idilər. Bir xalqın günahı da, bir xalqın məhvi də dini rəhbərlərin üzərinə düşürdü.</w:t>
      </w:r>
    </w:p>
    <w:p>
      <w:pPr>
        <w:pStyle w:val="ArticleScripture"/>
        <w:jc w:val="left"/>
      </w:pPr>
      <w:r>
        <w:rPr>
          <w:rFonts w:ascii="Times New Roman" w:hAnsi="Times New Roman" w:eastAsia="Times New Roman" w:cs="Times New Roman"/>
        </w:rPr>
        <w:t>“Bizim günümüzdə də eyni təsirlər iş başında deyilmi? Rəbbin üzüm bağının bağbanlarından çoxu yəhudi rəhbərlərinin izi ilə getmirmi? Dini müəllimlər insanları Allahın Kəlamının açıq tələblərindən uzaqlaşdırmırlarmı? Onları Allahın qanununa itaətdə tərbiyə etmək əvəzinə, məgər onları qanunu pozmağa öyrətmirlərmi? Kilsələrin bir çox minbərlərindən xalqa öyrədilir ki, Allahın qanunu onlar üçün məcburi deyil. İnsan ənənələri, qaydalar və adətlər ucaldılır. Allahın bəxş etdiyi nemətlərə görə qürur və özündənrazılıq təşviq edilir, halbuki Allahın tələbləri nəzərə alınmır.</w:t>
      </w:r>
    </w:p>
    <w:p>
      <w:pPr>
        <w:pStyle w:val="ArticleScripture"/>
        <w:jc w:val="left"/>
      </w:pPr>
      <w:r>
        <w:rPr>
          <w:rFonts w:ascii="Times New Roman" w:hAnsi="Times New Roman" w:eastAsia="Times New Roman" w:cs="Times New Roman"/>
        </w:rPr>
        <w:t>“Allahın qanununu kənara qoyarkən, insanlar nə etdiklərini bilmirlər. Allahın qanunu Onun xasiyyətinin surətidir. O, Onun səltənətinin prinsiplərini özündə cəmləşdirir. Bu prinsipləri qəbul etməkdən imtina edən kəs özünü Allahın xeyir-dualarının axdığı məcradan kənara qoyur.” Christ’s Object Lessons, 305.</w:t>
      </w:r>
    </w:p>
    <w:p>
      <w:pPr>
        <w:pStyle w:val="ArticleBody"/>
        <w:jc w:val="left"/>
      </w:pPr>
      <w:r>
        <w:rPr>
          <w:rFonts w:ascii="Times New Roman" w:hAnsi="Times New Roman" w:eastAsia="Times New Roman" w:cs="Times New Roman"/>
        </w:rPr>
        <w:t>Məsihin xarakteri Onun surətidir və buna Onun qısqanc Allah olması da daxildir. Allahın qısqanclığı Məsihdə, Onun məbədi iki dəfə təmizləməsi zamanı təzahür etdi. Məbədin ilk dəfə təmizlənməsi zamanı bu işi görən şagirdlər sonradan Müqəddəs Yazıların Allahın qısqanclığına işarə etdiyini xatırlamağa yönəldildilər.</w:t>
      </w:r>
    </w:p>
    <w:p>
      <w:pPr>
        <w:pStyle w:val="ArticleScripture"/>
        <w:jc w:val="left"/>
      </w:pPr>
      <w:r>
        <w:rPr>
          <w:rFonts w:ascii="Times New Roman" w:hAnsi="Times New Roman" w:eastAsia="Times New Roman" w:cs="Times New Roman"/>
        </w:rPr>
        <w:t>Yəhudilərin Pasxası yaxınlaşmışdı və İsa Yerusəlimə çıxdı. Məbəddə öküz, qoyun və göyərçin satanları, habelə pul dəyişənlərin orada oturduğunu gördü. Kiçik kəndirlərdən qamçı düzəldib onların hamısını, qoyunlarla öküzləri də Məbəddən qovdu; pul dəyişənlərin pullarını səpələyib masalarını aşırdı. Göyərçin satanlara dedi: “Bunları buradan götürün; Atamın evini ticarət evinə çevirməyin.” Onun şagirdləri xatırladılar ki, yazılmışdır: “Sənin evinin qeyrəti Məni yeyib-bitirdi.” Yəhya 2:13–17.</w:t>
      </w:r>
    </w:p>
    <w:p>
      <w:pPr>
        <w:pStyle w:val="ArticleBody"/>
        <w:jc w:val="left"/>
      </w:pPr>
      <w:r>
        <w:rPr>
          <w:rFonts w:ascii="Times New Roman" w:hAnsi="Times New Roman" w:eastAsia="Times New Roman" w:cs="Times New Roman"/>
        </w:rPr>
        <w:t>Müqəddəs Yazılarda həm ivrit, həm də yunan dilində “qeyrətli” sözü həm də “qısqanc” deməkdir. Bunlar eyni sözdür. Məsih məbədi təmizlədiyi zaman, O, Allahın qısqanclığını təzahür etdirirdi; bu, Allahın xarakterinin ikinci əmrdə müəyyən edilən sifətidir və xüsusilə bütpərəstliyə qarşı təzahür olunur. Musa iki lövhə ilə dağdan enəndə və Harunun nə etdiyini, xalqın isə nə etməkdə olduğunu anlayanda, o, iki lövhəni sındırdı. İki lövhə qısqanclığın həqiqi surəti idi, çünki onlar Allahı qısqanc Allah kimi müəyyən edən cismani təmsillər idi. Musa iki lövhəni sındıranda, o, ikinci əmrdə müəyyən edilən məhz həmin qısqanclığı təzahür etdirirdi.</w:t>
      </w:r>
    </w:p>
    <w:p>
      <w:pPr>
        <w:pStyle w:val="ArticleScripture"/>
        <w:jc w:val="left"/>
      </w:pPr>
      <w:r>
        <w:rPr>
          <w:rFonts w:ascii="Times New Roman" w:hAnsi="Times New Roman" w:eastAsia="Times New Roman" w:cs="Times New Roman"/>
        </w:rPr>
        <w:t>Musa döndü və dağdan endi; şəhadət lövhələrinin ikisi onun əlində idi; lövhələr hər iki tərəfinə yazılmışdı; onlar həm bir üzündə, həm də o biri üzündə yazılmışdı. Lövhələr Allahın işi idi, yazı isə Allahın yazısı idi, lövhələrin üzərinə həkk olunmuşdu. Yeşua xalqın qışqırıq səsini eşidəndə Musaya dedi: «Düşərgədə döyüş səsi var». O dedi: «Bu, qalib gələnlərin hayqırtı səsi deyil, nə də məğlub olanların fəryad səsidir; mən eşitdiyim nəğmə oxuyanların səsidir». Elə oldu ki, o, düşərgəyə yaxınlaşan kimi buzovu və rəqsi gördü; Musanın qəzəbi alovlandı, o da lövhələri əlindən atdı və onları dağın ətəyində sındırdı. Çıxış 32:15–19.</w:t>
      </w:r>
    </w:p>
    <w:p>
      <w:pPr>
        <w:pStyle w:val="ArticleBody"/>
        <w:jc w:val="left"/>
      </w:pPr>
      <w:r>
        <w:rPr>
          <w:rFonts w:ascii="Times New Roman" w:hAnsi="Times New Roman" w:eastAsia="Times New Roman" w:cs="Times New Roman"/>
        </w:rPr>
        <w:t>İki lövhə Allahın xasiyyətinin şəhadəti idi. Allahın xasiyyəti, Məsihin salehliyi vasitəsilə insanlarda formalaşdırılmalı olan surətdir. İki lövhə qısqanclığın həqiqi surətidir və Harun qədim İsrailə qısqanclığın həqiqi surəti təqdim olunduğu məhz o vaxtda qısqanclığın saxta bir surətini meydana gətirmişdi. İçində Məsih formalaşmış olanlar Onun surətinə və Onun salehliyinin libasına malikdirlər, halbuki Harunun şənlik iştirakçıları çılpaq halda rəqs edirdilər, çünki onlar Laodikiyalı idilər. Laodikiyalılar “bədbəxt, yazıq, yoxsul, kor və çılpaqdırlar.”</w:t>
      </w:r>
    </w:p>
    <w:p>
      <w:pPr>
        <w:pStyle w:val="ArticleScripture"/>
        <w:jc w:val="left"/>
      </w:pPr>
      <w:r>
        <w:rPr>
          <w:rFonts w:ascii="Times New Roman" w:hAnsi="Times New Roman" w:eastAsia="Times New Roman" w:cs="Times New Roman"/>
        </w:rPr>
        <w:t>Musa gördü ki, xalq çılpaqdır; (çünki Harun onları düşmənləri arasında rüsvayçılıqları üçün çılpaq etmişdi). Çıxış 32:25.</w:t>
      </w:r>
    </w:p>
    <w:p>
      <w:pPr>
        <w:pStyle w:val="ArticleBody"/>
        <w:jc w:val="left"/>
      </w:pPr>
      <w:r>
        <w:rPr>
          <w:rFonts w:ascii="Times New Roman" w:hAnsi="Times New Roman" w:eastAsia="Times New Roman" w:cs="Times New Roman"/>
        </w:rPr>
        <w:t>1856-cı ildə, saxta cədvəl hazırlanmazdan yeddi il əvvəl, həm Ceyms, həm də Ellen Uayt hərəkatın Laodikeya vəziyyətinə keçdiyini müəyyən etdilər. 1863-cü ildə Adventizm ruhani cəhətdən “çılpaq” idi; necə ki, qədim İsrail sözün həqiqi mənasında “çılpaq” idi, onlar saxta qısqanclıq surətinin ətrafında rəqs edirdilər. Harunun düzəltdiyi saxta şey qızıldan düzəldilmiş bir büt idi, lakin o, bir buzov surəti idi, bu da bir vəhşidir. O, vəhşinin surəti idi, həm də vəhşə bir surət idi. Qızıl buzov vəhşinin surəti idi, lakin o, həmçinin Harunun haqsız olaraq İsraili Misir əsarətindən qurtarmış olduqlarını elan etdiyi allahlara həsr edilmişdi.</w:t>
      </w:r>
    </w:p>
    <w:p>
      <w:pPr>
        <w:pStyle w:val="ArticleScripture"/>
        <w:jc w:val="left"/>
      </w:pPr>
      <w:r>
        <w:rPr>
          <w:rFonts w:ascii="Times New Roman" w:hAnsi="Times New Roman" w:eastAsia="Times New Roman" w:cs="Times New Roman"/>
        </w:rPr>
        <w:t>O, bunu onların əlindən aldı və oyma alətlə ona forma verib tökmə bir buzov düzəltdi; onlar isə dedilər: “Ey İsrail, səni Misir torpağından çıxaran sənin allahların bunlardır.” Harun bunu görəndə onun önündə bir qurbangah tikdi; sonra Harun car çəkib dedi: “Sabah Rəbbə bayramdır.” Ertəsi gün səhər tezdən qalxıb yandırma qurbanları təqdim etdilər və barış qurbanları gətirdilər; xalq yeyib-içmək üçün oturdu, sonra da oynamağa qalxdı. Çıxış 32:4–6.</w:t>
      </w:r>
    </w:p>
    <w:p>
      <w:pPr>
        <w:pStyle w:val="ArticleBody"/>
        <w:jc w:val="left"/>
      </w:pPr>
      <w:r>
        <w:rPr>
          <w:rFonts w:ascii="Times New Roman" w:hAnsi="Times New Roman" w:eastAsia="Times New Roman" w:cs="Times New Roman"/>
        </w:rPr>
        <w:t>Qızıl buzov bir heyvanın surəti idi, lakin o, yalançı allahlara həsr olunmuşdu; buna görə də o, həmçinin heyvana təqdim edilən bir surət (təqdimat) idi. Surət qızıldan hazırlanmışdı; qızıl Babilin rəmzidir, buzov isə məbəd xidmətində təqdimatın ən yüksək formasıdır. O, Misirin allahlarına həsr edilmişdi. Sirli Babil (çünki bütün peyğəmbərlik şahidlikləri dünyanın sonunu göstərir) bir heyvanın üzərində minən bir qadından ibarətdir. Qadının mindiyi heyvan Birləşmiş Millətlərdir (on padşah) və əjdahanın, ateizmin və Misirin rəmzidir. Qadının özü isə Allahın həqiqi kilsəsinin saxtasıdır. Harunun Misirin allahlarına həsr etdiyi qızıl buzov, Vəhy on yeddidəki böyük fahişənin timsalı idi; o, Babildir (qızıl), bir heyvanın (Misir) üzərində minir və saxta bir kilsədir (buzov).</w:t>
      </w:r>
    </w:p>
    <w:p>
      <w:pPr>
        <w:pStyle w:val="ArticleBody"/>
        <w:jc w:val="left"/>
      </w:pPr>
      <w:r>
        <w:rPr>
          <w:rFonts w:ascii="Times New Roman" w:hAnsi="Times New Roman" w:eastAsia="Times New Roman" w:cs="Times New Roman"/>
        </w:rPr>
        <w:t>Eyni zamanda Harun bir qurbangah tikdi ki, az əvvəl müəyyən edildiyi kimi, bu, həqiqi qurbangah olan Məsihi təmsil edir. Sonra o, saxta bir ibadət sistemi təsis etdi, çünki ertəsi gün Rəbb üçün bir bayram elan etdi. Harunun qızıl buzovu vəhşinin “surəti” və vəhşiyə “ithaf olunmuş” bir surət idi və o, saxta bir Məsihin “qarşısında” ucaldılmışdı; onun saxta ibadət sistemini qeyd etmək üçün də bir gün ayrılmışdı.</w:t>
      </w:r>
    </w:p>
    <w:p>
      <w:pPr>
        <w:pStyle w:val="ArticleBody"/>
        <w:jc w:val="left"/>
      </w:pPr>
      <w:r>
        <w:rPr>
          <w:rFonts w:ascii="Times New Roman" w:hAnsi="Times New Roman" w:eastAsia="Times New Roman" w:cs="Times New Roman"/>
        </w:rPr>
        <w:t>Birləşmiş Ştatlar vəhy heyvanına bir surət quran, sonra isə dünyanı onun nümunəsinə tabe olmağa məcbur edən qüvvədir. Birləşmiş Ştatlar həmin ibadət sistemini dünyaya zorla qəbul etdirmək qüdrətinə malikdir və bunu vəhy heyvanının gözləri önündə, “onun qarşısında” edir.</w:t>
      </w:r>
    </w:p>
    <w:p>
      <w:pPr>
        <w:pStyle w:val="ArticleScripture"/>
        <w:jc w:val="left"/>
      </w:pPr>
      <w:r>
        <w:rPr>
          <w:rFonts w:ascii="Times New Roman" w:hAnsi="Times New Roman" w:eastAsia="Times New Roman" w:cs="Times New Roman"/>
        </w:rPr>
        <w:t>Və mən yer üzündən çıxan başqa bir vəhşi heyvan gördüm; onun quzu kimi iki buynuzu var idi, lakin əjdaha kimi danışırdı. O, birinci vəhşi heyvanın bütün hakimiyyətini onun hüzurunda icra edir və yer üzünü, həmçinin orada yaşayanları, ölümcül yarası sağalmış birinci vəhşi heyvana səcdə etməyə vadar edir. Vəhy 13:11, 12.</w:t>
      </w:r>
    </w:p>
    <w:p>
      <w:pPr>
        <w:pStyle w:val="ArticleBody"/>
        <w:jc w:val="left"/>
      </w:pPr>
      <w:r>
        <w:rPr>
          <w:rFonts w:ascii="Times New Roman" w:hAnsi="Times New Roman" w:eastAsia="Times New Roman" w:cs="Times New Roman"/>
        </w:rPr>
        <w:t>Günah adamı olan papalıq Vəhyin on üçüncü fəslindəki dənizdən çıxan vəhşidir. Birləşmiş Ştatlar tezliklə gələcək bazar günü qanunu zamanı əjdaha kimi danışanda, o zaman dünyanı onun “qarşısında” vəhşə bir surət qurmağa məcbur etməyə başlayır. Birləşmiş Ştatların (yer vəhşisinin) qarşısında olan vəhş papalıqdır (dəniz vəhşi). Papalıq saxta Məsihdir və Harun öz qızıl surətini saxta Məsihin qarşısında qurmuşdu, çünki Məsih həqiqi qurbangahdır. Harun bundan sonra, ertəsi gün baş verməli olan bayram gününün elanında təmsil olunduğu kimi, yalançı bir ibadət sistemi təsis etdi. Birləşmiş Ştatlar da yalançı bir ibadət sistemini məcburi edir və bu da saxta bir ibadət günü ilə əlaqəlidir.</w:t>
      </w:r>
    </w:p>
    <w:p>
      <w:pPr>
        <w:pStyle w:val="ArticleBody"/>
        <w:jc w:val="left"/>
      </w:pPr>
      <w:r>
        <w:rPr>
          <w:rFonts w:ascii="Times New Roman" w:hAnsi="Times New Roman" w:eastAsia="Times New Roman" w:cs="Times New Roman"/>
        </w:rPr>
        <w:t>Musa dağdan enərkən, mübahisə həqiqi ilə yalançı qısqanclıq surəti arasında idi—Məsihin surəti ilə Şeytanın surəti arasında. Saxta olan şey saxta bir Məsihdən (qurbangah), saxta bir təcrübədən (Laodikeyalı), saxta bir ibadət günündən (“sabah Rəbbin bayramıdır”) ibarət idi. Qızıl buzov üsyanı tezliklə gələcək bazar qanununun üsyanını təmsil edir, lakin o, həm də 1863-cü ildəki Laodikeyalı Adventizmin üsyanını təmsil edir.</w:t>
      </w:r>
    </w:p>
    <w:p>
      <w:pPr>
        <w:pStyle w:val="ArticleBody"/>
        <w:jc w:val="left"/>
      </w:pPr>
      <w:r>
        <w:rPr>
          <w:rFonts w:ascii="Times New Roman" w:hAnsi="Times New Roman" w:eastAsia="Times New Roman" w:cs="Times New Roman"/>
        </w:rPr>
        <w:t>1863-cü ildə Habakkukun iki lövhəsində təsvir olunduğu kimi, Millerin yuxusunun cəvahiratlarını ört-basdır etmək üçün saxta bir lövhə ortaya çıxarıldı. Həmin iki lövhə, Musanın dağda aldığı iki lövhə ilə əvvəlcədən simvolizə edilmişdi. 1863-cü ildə Amerika Birləşmiş Ştatlarının hökuməti ilə hüquqi bir əlaqə quruldu; bununla da Millerçi hərəkat başa çatdırıldı və Laodikiya hərəkatı hüquqi cəhətdən Yeddinci Gün Adventist Kilsəsi kimi qeydiyyata alındı. Bu münasibət Harunun vəhşiyə aid surəti ilə təmsil olunurdu; bu surət peyğəmbərlik baxımından Kilsə ilə Dövlətin birləşməsi kimi müəyyən edilir. Beləliklə, bu, 1863-cü ildə Millerçilərin Kilsə-Dövlət münasibəti qurmasını simvolizə edir və eyni zamanda ABŞ-ı tezliklə gələcək bazar günü qanunu zamanı da simvolizə edir.</w:t>
      </w:r>
    </w:p>
    <w:p>
      <w:pPr>
        <w:pStyle w:val="ArticleBody"/>
        <w:jc w:val="left"/>
      </w:pPr>
      <w:r>
        <w:rPr>
          <w:rFonts w:ascii="Times New Roman" w:hAnsi="Times New Roman" w:eastAsia="Times New Roman" w:cs="Times New Roman"/>
        </w:rPr>
        <w:t>Laodikeyanın saxta təcrübəsini təmsil edən Harunun çılpaq rəqs edən səfehləri, məhz 1856-cı ildə Millerçi hərəkatın çevrildiyi hal kimi idi. Harunun rəqs edən səfehləri ilə təmsil olunan ruhani təcrübə, Musanın bütpərəstliyə qarşı Allahın xarakterinə məxsus qısqanclığı nümayiş etdirən təcrübəsi ilə qarşılaşdırılmışdı. Peyğəmbərlikdə “rəqs” aldanışın rəmzidir və Harunun rəqs edən səfehləri, həmçinin, Surun fahişəsi öz nəğmələrini oxuyarkən Birləşmiş Ştatların dünyanı Navuxodonosorun musiqi dəstəsinin sədaları altında “rəqs etməyə” məcbur etməsi ilə ortaya çıxarılan aldanışı da təmsil edirdi.</w:t>
      </w:r>
    </w:p>
    <w:p>
      <w:pPr>
        <w:pStyle w:val="ArticleBody"/>
        <w:jc w:val="left"/>
      </w:pPr>
      <w:r>
        <w:rPr>
          <w:rFonts w:ascii="Times New Roman" w:hAnsi="Times New Roman" w:eastAsia="Times New Roman" w:cs="Times New Roman"/>
        </w:rPr>
        <w:t>1863-cü ildə Laodikeyalı Millerçi hərəkat hüquqi qeydiyyatdan keçmiş Laodikeyalı Yeddinci Gün Adventist kilsəsinə çevrildi. Əvvəlki məqalələrdə müəyyən edildiyi kimi, 1863-cü ildə Yerixo yenidən quruldu; çünki Yerixo Laodikeyanın rifahının rəmzidir və Yerusəlim şəhərinin saxta bir qarşılığı kimi xidmət edir. 1863-cü ildə saxta bir peyğəmbərlik cədvəlinin təqdim edilməsi Harunun, qızıl buzovun və rəqs edən səfehlərin tarixinin təkrarlanmasını təmsil edirdi. Qırmızı dənizdən xilas olunma tarixi Bacı Uayt tərəfindən erkən Adventizmin tarixini təsvir etmək üçün dönə-dönə istifadə edilmişdir və bu tətbiq qısqanclıq surəti ilə bağlı mübahisədə Musanın və Harunun tarixi ilə tam uyğunluq təşkil edir.</w:t>
      </w:r>
    </w:p>
    <w:p>
      <w:pPr>
        <w:pStyle w:val="ArticleBody"/>
        <w:jc w:val="left"/>
      </w:pPr>
      <w:r>
        <w:rPr>
          <w:rFonts w:ascii="Times New Roman" w:hAnsi="Times New Roman" w:eastAsia="Times New Roman" w:cs="Times New Roman"/>
        </w:rPr>
        <w:t>1863-cü ildə Laodikiyalı Adventizmin birinci nəsli, qısqanclıq surəti darvazada (kilsədə), qurbangahın (Məsihin) önündə qoyulduqda başlandı. Sonra həmin birinci nəsil iyrəncliklərin getdikcə artan tarixinə “daxil oldu”.</w:t>
      </w:r>
    </w:p>
    <w:p>
      <w:pPr>
        <w:pStyle w:val="ArticleScripture"/>
        <w:jc w:val="left"/>
      </w:pPr>
      <w:r>
        <w:rPr>
          <w:rFonts w:ascii="Times New Roman" w:hAnsi="Times New Roman" w:eastAsia="Times New Roman" w:cs="Times New Roman"/>
        </w:rPr>
        <w:t>Son of insan, mənə dedi, indi gözlərini şimala tərəf qaldır. Mən də gözlərimi şimala tərəf qaldırdım və budur, qurbangah darvazasının girişində, şimala doğru, bu qısqanclıq surəti var idi. Yezekel 8:5.</w:t>
      </w:r>
    </w:p>
    <w:p>
      <w:pPr>
        <w:pStyle w:val="ArticleBody"/>
        <w:jc w:val="left"/>
      </w:pPr>
      <w:r>
        <w:rPr>
          <w:rFonts w:ascii="Times New Roman" w:hAnsi="Times New Roman" w:eastAsia="Times New Roman" w:cs="Times New Roman"/>
        </w:rPr>
        <w:t>Bu mülahizələri növbəti məqalədə davam etdirəcəyik.</w:t>
      </w:r>
    </w:p>
    <w:p>
      <w:pPr>
        <w:pStyle w:val="ArticleScripture"/>
        <w:jc w:val="left"/>
      </w:pPr>
      <w:r>
        <w:rPr>
          <w:rFonts w:ascii="Times New Roman" w:hAnsi="Times New Roman" w:eastAsia="Times New Roman" w:cs="Times New Roman"/>
        </w:rPr>
        <w:t>“Bu qorxunc və ciddi zamanda vəziyyətimiz nədir? Ah, kilsədə nə böyük qürur hökm sürür, nə ikiüzlülük, nə aldatma, geyimə, yüngüllüyə və əyləncəyə nə qədər məhəbbət, üstünlük əldə etmək üçün nə qədər arzu! Bütün bu günahlar zehni bulandırmışdır ki, əbədi olan şeylər dərk edilməmişdir. Bu dünyanın tarixində harada olduğumuzu bilək deyə, məgər Müqəddəs Yazıları araşdırmamalıyıqmı? Bu vaxt bizim üçün icra olunan işə və bu kəffarə işi davam edərkən bizim günahkarlar olaraq tutmalı olduğumuz mövqeyə dair məgər anlayışlı olmamalıyıqmı? Əgər canlarımızın xilasına azacıq da olsa dəyər veririksə, qəti bir dəyişiklik etməliyik. Rəbbi həqiqi tövbə ilə axtarmalıyıq; günahlarımızın silinib yox edilməsi üçün onları ruhun dərin peşmançılığı ilə etiraf etməliyik.”</w:t>
      </w:r>
    </w:p>
    <w:p>
      <w:pPr>
        <w:pStyle w:val="ArticleScripture"/>
        <w:jc w:val="left"/>
      </w:pPr>
      <w:r>
        <w:rPr>
          <w:rFonts w:ascii="Times New Roman" w:hAnsi="Times New Roman" w:eastAsia="Times New Roman" w:cs="Times New Roman"/>
        </w:rPr>
        <w:t>“Biz artıq ovsunlanmış torpaq üzərində qalmamalıyıq. Sınaq müddətimizin sonuna sürətlə yaxınlaşırıq. Qoy hər bir can soruşsun: Mən Allahın önündə necə dururam? Adlarımızın nə qədər tez Məsihin dodaqlarına gətiriləcəyini və işlərimizin qəti şəkildə həll olunacağını bilmirik. Ah, ah, bu qərarlar necə olacaq! Biz salehlərlə birlikdə sayılacağıqmı, yoxsa pislərlə bir sıraya yazılacağıqmı?</w:t>
      </w:r>
    </w:p>
    <w:p>
      <w:pPr>
        <w:pStyle w:val="ArticleScripture"/>
        <w:jc w:val="left"/>
      </w:pPr>
      <w:r>
        <w:rPr>
          <w:rFonts w:ascii="Times New Roman" w:hAnsi="Times New Roman" w:eastAsia="Times New Roman" w:cs="Times New Roman"/>
        </w:rPr>
        <w:t>“Qoy kilsə ayağa qalxsın və Allah qarşısında öz sapmalarından tövbə etsin. Qoy gözətçilər oyansın və şeypuru aydın bir səslə çalsınlar. Bu, bizim bəyan etməli olduğumuz müəyyən bir xəbərdarlıqdır. Allah Öz qullarına əmr edir: “Bərkdən fəryad et, əsirgəmə, səsini şeypur kimi ucaldıb xalqıma onların üsyanını, Yaqub nəslinə isə günahlarını bildir” (Yeşaya 58:1). Xalqın diqqəti cəlb edilməlidir; bu edilməyincə bütün zəhmət əbəsdir; göydən bir mələk enib onlarla danışsa belə, onun sözləri ölümün soyuq qulağına söylənirmiş kimi heç bir fayda verməzdi.</w:t>
      </w:r>
    </w:p>
    <w:p>
      <w:pPr>
        <w:pStyle w:val="ArticleScripture"/>
        <w:jc w:val="left"/>
      </w:pPr>
      <w:r>
        <w:rPr>
          <w:rFonts w:ascii="Times New Roman" w:hAnsi="Times New Roman" w:eastAsia="Times New Roman" w:cs="Times New Roman"/>
        </w:rPr>
        <w:t>“Kilsə fəaliyyətə oyadılmalıdır. Allahın Ruhu o, yolu hazırlayana qədər heç vaxt gələ bilməz. Qəlbin ciddi surətdə araşdırılması olmalıdır. Birləşmiş, israrlı dua və iman vasitəsilə Allahın vədlərinə yiyələnmək olmalıdır. Qədim zamanlarda olduğu kimi bədənin çulla örtülməsi deyil, ruhun dərin alçalması olmalıdır. Özünü təbrik etmək və özünü ucaltmaq üçün bizdə ən kiçik bir əsas belə yoxdur. Biz özümüzü Allahın qüdrətli əli altında alçaltmalıyıq. O, həqiqi axtaranlara təsəlli vermək və onları xeyir-dualandırmaq üçün zühur edəcəkdir.” Selected Messages, book 1, 125, 126.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Yetmiş Rəqəmi</dc:title>
  <dc:subject>Qədim lövhələrdən müasir məsuliyyətlərə: əhd səfərinin üzünün açılması</dc:subject>
  <dc:creator>Jeff Pippenger</dc:creator>
  <cp:keywords/>
  <dc:description>Generated by ArticleDigger from daniel\70_daniel.json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