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fem</w:t>
      </w:r>
    </w:p>
    <w:p>
      <w:pPr>
        <w:pStyle w:val="ArticleSubtitle"/>
        <w:jc w:val="left"/>
      </w:pPr>
      <w:r>
        <w:rPr>
          <w:rFonts w:ascii="Arial" w:hAnsi="Arial" w:eastAsia="Arial" w:cs="Arial"/>
        </w:rPr>
        <w:t>Banneret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Alle I verdens indbyggere og jordens beboere, se til, når han løfter et banner på bjergene; og når han støder i basunen, hør da. Esajas 18,3.</w:t>
      </w:r>
    </w:p>
    <w:p>
      <w:pPr>
        <w:pStyle w:val="ArticleBody"/>
        <w:jc w:val="left"/>
      </w:pPr>
      <w:r>
        <w:rPr>
          <w:rFonts w:ascii="Times New Roman" w:hAnsi="Times New Roman" w:eastAsia="Times New Roman" w:cs="Times New Roman"/>
        </w:rPr>
        <w:t>Budbringeren, fremstillet som Elias, der forkynder det budskab, som er fremstillet ved Moses, dræbes på gaderne af et dyr, som stiger op af afgrunden. Efter at være blevet nedtrådt i en periode, fremstillet ved Moses’ „forbandelse“, som er „adspredelsen“ i Tredje Mosebog seksogtyve, går Helligånden gennem Guds Ord ind i deres døde legemer. Da rejser de sig op og farer derefter op til himlen. Et budskab, som er fremstillet som værende i himlen, er de tre engles evige evangelium.</w:t>
      </w:r>
    </w:p>
    <w:p>
      <w:pPr>
        <w:pStyle w:val="ArticleScripture"/>
        <w:jc w:val="left"/>
      </w:pPr>
      <w:r>
        <w:rPr>
          <w:rFonts w:ascii="Times New Roman" w:hAnsi="Times New Roman" w:eastAsia="Times New Roman" w:cs="Times New Roman"/>
        </w:rPr>
        <w:t>Og jeg så en anden engel flyve midt over himlen, som havde det evige evangelium at forkynde for dem, der bor på jorden, og for hver nation og stamme og tunge og folk. Åbenbaringen 14,6.</w:t>
      </w:r>
    </w:p>
    <w:p>
      <w:pPr>
        <w:pStyle w:val="ArticleBody"/>
        <w:jc w:val="left"/>
      </w:pPr>
      <w:r>
        <w:rPr>
          <w:rFonts w:ascii="Times New Roman" w:hAnsi="Times New Roman" w:eastAsia="Times New Roman" w:cs="Times New Roman"/>
        </w:rPr>
        <w:t>Før Elias og Moses farer op til himlen, vil de først stå på deres fødder.</w:t>
      </w:r>
    </w:p>
    <w:p>
      <w:pPr>
        <w:pStyle w:val="ArticleScripture"/>
        <w:jc w:val="left"/>
      </w:pPr>
      <w:r>
        <w:rPr>
          <w:rFonts w:ascii="Times New Roman" w:hAnsi="Times New Roman" w:eastAsia="Times New Roman" w:cs="Times New Roman"/>
        </w:rPr>
        <w:t>Og efter tre og en halv dag kom livsånden fra Gud ind i dem, og de stod på deres fødder; og stor frygt faldt over dem, som så dem. Og de hørte en høj røst fra himlen sige til dem: Kom herop. Og de steg op til himlen i en sky; og deres fjender så dem. Åbenbaringen 11:11, 12.</w:t>
      </w:r>
    </w:p>
    <w:p>
      <w:pPr>
        <w:pStyle w:val="ArticleBody"/>
        <w:jc w:val="left"/>
      </w:pPr>
      <w:r>
        <w:rPr>
          <w:rFonts w:ascii="Times New Roman" w:hAnsi="Times New Roman" w:eastAsia="Times New Roman" w:cs="Times New Roman"/>
        </w:rPr>
        <w:t>Hver profet stemmer overens med de andre profeter, og de samles alle i Johannes’ Åbenbaring. Ezekiels Bog lærer, at når Ånden farer ind i mennesker, står de op på deres fødder.</w:t>
      </w:r>
    </w:p>
    <w:p>
      <w:pPr>
        <w:pStyle w:val="ArticleScripture"/>
        <w:jc w:val="left"/>
      </w:pPr>
      <w:r>
        <w:rPr>
          <w:rFonts w:ascii="Times New Roman" w:hAnsi="Times New Roman" w:eastAsia="Times New Roman" w:cs="Times New Roman"/>
        </w:rPr>
        <w:t>Og han sagde til mig: Menneskesøn, stå op på dine fødder, så vil jeg tale til dig. Og ånden kom ind i mig, da han talte til mig, og rejste mig op på mine fødder, så jeg hørte ham, som talte til mig. Ezekiel 2:1, 2.</w:t>
      </w:r>
    </w:p>
    <w:p>
      <w:pPr>
        <w:pStyle w:val="ArticleBody"/>
        <w:jc w:val="left"/>
      </w:pPr>
      <w:r>
        <w:rPr>
          <w:rFonts w:ascii="Times New Roman" w:hAnsi="Times New Roman" w:eastAsia="Times New Roman" w:cs="Times New Roman"/>
        </w:rPr>
        <w:t>Ezekiel repræsenterer Guds folk i de „sidste dage“, som er døde, men dog hører Gud tale, og modtagelsen af Guds Ord bringer Helligåndens nærvær, og derefter står de på deres fødder. De i Åbenbaringen, som er blevet dræbt og efterladt på gaden for at blive nedtrådt i tolv hundrede og tres symbolske dage, hører også Guds Ord, som overfører Helligånden til deres hjerter og sind, og de står på deres fødder. Ezekiel oplyser os om, hvad det Guds Ord er, som de hører, hvilket igen bringer hele den bevægelse, der er repræsenteret ved Moses og Elias, som har ligget død i gaderne, tilbage til livet og får dem til at stå.</w:t>
      </w:r>
    </w:p>
    <w:p>
      <w:pPr>
        <w:pStyle w:val="ArticleScripture"/>
        <w:jc w:val="left"/>
      </w:pPr>
      <w:r>
        <w:rPr>
          <w:rFonts w:ascii="Times New Roman" w:hAnsi="Times New Roman" w:eastAsia="Times New Roman" w:cs="Times New Roman"/>
        </w:rPr>
        <w:t>Herrens hånd kom over mig, og han førte mig ud ved Herrens ånd og satte mig ned midt i dalen, som var fuld af ben. Og han lod mig gå rundt iblandt dem; og se, der var såre mange i den åbne dal, og se, de var meget tørre. Og han sagde til mig: Menneskesøn, kan disse ben blive levende? Og jeg svarede: Herre Gud, du ved det. Atter sagde han til mig: Profetér over disse ben og sig til dem: I tørre ben, hør Herrens ord. Så siger den Herre Gud til disse ben: Se, jeg vil lade ånde komme ind i jer, og I skal blive levende. Og jeg vil lægge sener på jer og lade kød vokse frem på jer og dække jer med hud og give jer ånde, så I bliver levende; og I skal kende, at jeg er Herren. Så profeterede jeg, som det var befalet mig; og mens jeg profeterede, lød der en lyd, og se, en raslen, og benene føjede sig sammen, hvert ben til sit ben. Og jeg så til, og se, der kom sener og kød på dem, og huden dækkede dem ovenpå; men der var ingen ånde i dem. Da sagde han til mig: Profetér til vinden, profetér, menneskesøn, og sig til vinden: Så siger den Herre Gud: Kom fra de fire vinde, du ånde, og blæs på disse dræbte, så de må blive levende. Så profeterede jeg, som han havde befalet mig, og ånden kom ind i dem, og de blev levende og stod op på deres fødder, en overordentlig stor hær. Da sagde han til mig: Menneskesøn, disse ben er hele Israels hus; se, de siger: Vore ben er indtørrede, og vort håb er ude, vi er afskåret. Derfor skal du profetere og sige til dem: Så siger den Herre Gud: Se, mit folk, jeg vil åbne jeres grave og lade jer komme op af jeres grave og føre jer til Israels land. Og I skal kende, at jeg er Herren, når jeg åbner jeres grave, mit folk, og lader jer komme op af jeres grave. Og jeg vil give jer min ånd, så I bliver levende, og jeg vil sætte jer i jeres eget land; da skal I kende, at jeg, Herren, har talt og fuldbyrdet det, siger Herren. Ezekiel 37:1–14.</w:t>
      </w:r>
    </w:p>
    <w:p>
      <w:pPr>
        <w:pStyle w:val="ArticleBody"/>
        <w:jc w:val="left"/>
      </w:pPr>
      <w:r>
        <w:rPr>
          <w:rFonts w:ascii="Times New Roman" w:hAnsi="Times New Roman" w:eastAsia="Times New Roman" w:cs="Times New Roman"/>
        </w:rPr>
        <w:t>Daniel og Johannes repræsenterer Guds hundrede og fireogfyrre tusinde i de „sidste dage“, som symbolsk er blevet dræbt og oprejst. Johannes i den kogende olie, Daniel i løvekulen. Den bevægelse, som var et afkom af sin laodikeiske moder, bliver symbolsk dræbt og derefter oprejst og bliver således det ottende, som er af de syv. Det er opstandelsen af den sjette menighed, som var Filadelfia, der bliver det ottende, skønt det ikke er en menighed, men en bevægelse. Ved afslutningen af en periode, hvor de forbliver ubegravede, for at de kan blive nedtrådt af dem, som fejrer deres død, står de på deres fødder som en mægtig hær. De rejser sig, fordi de hører et budskab fra Guds Ord. Ethvert lig, som har ligget på gaden i over tre år, er rådnet bort i en sådan grad, at alt, hvad der ville være tilbage, ville være knogler.</w:t>
      </w:r>
    </w:p>
    <w:p>
      <w:pPr>
        <w:pStyle w:val="ArticleScripture"/>
        <w:jc w:val="left"/>
      </w:pPr>
      <w:r>
        <w:rPr>
          <w:rFonts w:ascii="Times New Roman" w:hAnsi="Times New Roman" w:eastAsia="Times New Roman" w:cs="Times New Roman"/>
        </w:rPr>
        <w:t>„De tørre ben må blive åndet på af Guds Helligånd, for at de kan komme i virksomhed, som ved en opstandelse fra de døde.“ Bible Training School, 1. december 1903.</w:t>
      </w:r>
    </w:p>
    <w:p>
      <w:pPr>
        <w:pStyle w:val="ArticleBody"/>
        <w:jc w:val="left"/>
      </w:pPr>
      <w:r>
        <w:rPr>
          <w:rFonts w:ascii="Times New Roman" w:hAnsi="Times New Roman" w:eastAsia="Times New Roman" w:cs="Times New Roman"/>
        </w:rPr>
        <w:t>Det kræves af os, at vi deltager i værket med at oprejse os selv. Dette gør vi ved at læse, høre og bevare det, som er skrevet.</w:t>
      </w:r>
    </w:p>
    <w:p>
      <w:pPr>
        <w:pStyle w:val="ArticleScripture"/>
        <w:jc w:val="left"/>
      </w:pPr>
      <w:r>
        <w:rPr>
          <w:rFonts w:ascii="Times New Roman" w:hAnsi="Times New Roman" w:eastAsia="Times New Roman" w:cs="Times New Roman"/>
        </w:rPr>
        <w:t>„En vækkelse af sand gudsfrygt iblandt os er det største og mest presserende af alle vore behov. At søge dette bør være vort første arbejde.“ Selected Messages, bind 1, s. 121.</w:t>
      </w:r>
    </w:p>
    <w:p>
      <w:pPr>
        <w:pStyle w:val="ArticleBody"/>
        <w:jc w:val="left"/>
      </w:pPr>
      <w:r>
        <w:rPr>
          <w:rFonts w:ascii="Times New Roman" w:hAnsi="Times New Roman" w:eastAsia="Times New Roman" w:cs="Times New Roman"/>
        </w:rPr>
        <w:t>Det profetiske „Ord“, som frembringer denne opstandelse fra en laodikeisk erfaring til den filadelfiske erfaring, kommer fra et budskab, der findes i bøgerne Daniel og Åbenbaringen.</w:t>
      </w:r>
    </w:p>
    <w:p>
      <w:pPr>
        <w:pStyle w:val="ArticleScripture"/>
        <w:jc w:val="left"/>
      </w:pPr>
      <w:r>
        <w:rPr>
          <w:rFonts w:ascii="Times New Roman" w:hAnsi="Times New Roman" w:eastAsia="Times New Roman" w:cs="Times New Roman"/>
        </w:rPr>
        <w:t>„Når Daniels og Åbenbaringens bøger forstås bedre, vil de troende få en helt anderledes religiøs erfaring.“ Testimonies to Ministers, 112–114.</w:t>
      </w:r>
    </w:p>
    <w:p>
      <w:pPr>
        <w:pStyle w:val="ArticleBody"/>
        <w:jc w:val="left"/>
      </w:pPr>
      <w:r>
        <w:rPr>
          <w:rFonts w:ascii="Times New Roman" w:hAnsi="Times New Roman" w:eastAsia="Times New Roman" w:cs="Times New Roman"/>
        </w:rPr>
        <w:t>Erfaringen af Laodikeas loviske religion forvandles ved et livgivende budskab. Budskabet i Jesu Kristi Åbenbaring er budskabet om hans skabende kraft, som med sikkerhed er Guds kraft til frelse for enhver, som tror.</w:t>
      </w:r>
    </w:p>
    <w:p>
      <w:pPr>
        <w:pStyle w:val="ArticleScripture"/>
        <w:jc w:val="left"/>
      </w:pPr>
      <w:r>
        <w:rPr>
          <w:rFonts w:ascii="Times New Roman" w:hAnsi="Times New Roman" w:eastAsia="Times New Roman" w:cs="Times New Roman"/>
        </w:rPr>
        <w:t>“Hvilken kraft må vi ikke have fra Gud, for at iskolde hjerter, som kun har en lovisk religion, skal se de bedre ting, der er beredt for dem — Kristus og hans retfærdighed! Et livgivende budskab var nødvendigt for at give liv til de tørre ben.” Manuscript Releases, bind 12, 205.</w:t>
      </w:r>
    </w:p>
    <w:p>
      <w:pPr>
        <w:pStyle w:val="ArticleBody"/>
        <w:jc w:val="left"/>
      </w:pPr>
      <w:r>
        <w:rPr>
          <w:rFonts w:ascii="Times New Roman" w:hAnsi="Times New Roman" w:eastAsia="Times New Roman" w:cs="Times New Roman"/>
        </w:rPr>
        <w:t>Den loviske religion er en frafalden religion, sådan som den repræsenteres ved adventismens afvigelse fra grundvoldene fra 1863 og fremad.</w:t>
      </w:r>
    </w:p>
    <w:p>
      <w:pPr>
        <w:pStyle w:val="ArticleScripture"/>
        <w:jc w:val="left"/>
      </w:pPr>
      <w:r>
        <w:rPr>
          <w:rFonts w:ascii="Times New Roman" w:hAnsi="Times New Roman" w:eastAsia="Times New Roman" w:cs="Times New Roman"/>
        </w:rPr>
        <w:t>„Jeg lægger min pen ned og opløfter min sjæl i bøn, at Herren vil ånde på sit frafaldne folk, som er som tørre ben, for at de må leve.“ General Conference Bulletin, 4. februar 1893.</w:t>
      </w:r>
    </w:p>
    <w:p>
      <w:pPr>
        <w:pStyle w:val="ArticleBody"/>
        <w:jc w:val="left"/>
      </w:pPr>
      <w:r>
        <w:rPr>
          <w:rFonts w:ascii="Times New Roman" w:hAnsi="Times New Roman" w:eastAsia="Times New Roman" w:cs="Times New Roman"/>
        </w:rPr>
        <w:t>Jesus er „det trofaste vidne“ i Åbenbaringen.</w:t>
      </w:r>
    </w:p>
    <w:p>
      <w:pPr>
        <w:pStyle w:val="ArticleScripture"/>
        <w:jc w:val="left"/>
      </w:pPr>
      <w:r>
        <w:rPr>
          <w:rFonts w:ascii="Times New Roman" w:hAnsi="Times New Roman" w:eastAsia="Times New Roman" w:cs="Times New Roman"/>
        </w:rPr>
        <w:t>Og skriv til englen for Laodikeernes menighed: Dette siger han, som er Amen, det trofaste og sanddru vidne, begyndelsen til Guds skabning. Åbenbaringen 3,14.</w:t>
      </w:r>
    </w:p>
    <w:p>
      <w:pPr>
        <w:pStyle w:val="ArticleBody"/>
        <w:jc w:val="left"/>
      </w:pPr>
      <w:r>
        <w:rPr>
          <w:rFonts w:ascii="Times New Roman" w:hAnsi="Times New Roman" w:eastAsia="Times New Roman" w:cs="Times New Roman"/>
        </w:rPr>
        <w:t>Søster White oplyser os om, at det er Jesus, som er det „trofaste vidne“, der frembærer et „ligefremt vidnesbyrd“ til laodikeerne, som er døde i overtrædelser og synd, og at budskabet, ligesom budskabet til dalen med de døde, tørre ben, forårsager en rystelse.</w:t>
      </w:r>
    </w:p>
    <w:p>
      <w:pPr>
        <w:pStyle w:val="ArticleScripture"/>
        <w:jc w:val="left"/>
      </w:pPr>
      <w:r>
        <w:rPr>
          <w:rFonts w:ascii="Times New Roman" w:hAnsi="Times New Roman" w:eastAsia="Times New Roman" w:cs="Times New Roman"/>
        </w:rPr>
        <w:t>„Jeg spurgte om betydningen af den rystelse, jeg havde set, og fik vist, at den ville blive forårsaget af det lige ud vidnesbyrd, fremkaldt ved den sande Vidnes’ råd til laodikeerne. Dette vil øve sin virkning på modtagerens hjerte og få ham til at ophøje fanen og frembære den lige ud sandhed. Nogle vil ikke bære dette lige ud vidnesbyrd. De vil rejse sig imod det, og det er dette, der vil forårsage en rystelse blandt Guds folk.״</w:t>
      </w:r>
    </w:p>
    <w:p>
      <w:pPr>
        <w:pStyle w:val="ArticleScripture"/>
        <w:jc w:val="left"/>
      </w:pPr>
      <w:r>
        <w:rPr>
          <w:rFonts w:ascii="Times New Roman" w:hAnsi="Times New Roman" w:eastAsia="Times New Roman" w:cs="Times New Roman"/>
        </w:rPr>
        <w:t>„Jeg så, at den sanddru Vidnesbyrds vidnesbyrd ikke engang er blevet halvt agtet. Det højtidelige vidnesbyrd, hvorpå menighedens skæbne hviler, er blevet ringeagtet, om ikke fuldstændig tilsidesat. Dette vidnesbyrd må fremvirke dyb anger; alle, som i sandhed modtager det, vil adlyde det og blive renset.״</w:t>
      </w:r>
    </w:p>
    <w:p>
      <w:pPr>
        <w:pStyle w:val="ArticleScripture"/>
        <w:jc w:val="left"/>
      </w:pPr>
      <w:r>
        <w:rPr>
          <w:rFonts w:ascii="Times New Roman" w:hAnsi="Times New Roman" w:eastAsia="Times New Roman" w:cs="Times New Roman"/>
        </w:rPr>
        <w:t>„Sagde engelen: ’Lyt!’ Snart hørte jeg en stemme som af mange musikinstrumenter, der alle klang i fuldkommen harmoni, sød og vellydende. Den overgik al musik, jeg nogen sinde havde hørt, og syntes at være fuld af barmhjertighed, medfølelse og ophøjet, hellig glæde. Den gennemstrømmede hele mit væsen. Sagde engelen: ’Se!’ Min opmærksomhed blev da vendt mod den skare, jeg havde set, som blev mægtigt rystet. Jeg fik vist dem, som jeg tidligere havde set græde og bede i sjælelig angst. Skaren af skytsengle omkring dem var blevet fordoblet, og de var iklædt en rustning fra hovedet til fødderne. De bevægede sig i nøje orden som en hær af soldater. Deres ansigter udtrykte den hårde kamp, de havde udholdt, den angstfulde strid, de havde gennemgået. Men deres træk, mærket af svær indre angst, strålede nu med himmelens lys og herlighed. De havde vundet sejr, og det fremkaldte hos dem den dybeste taknemmelighed og hellige, hellige glæde.</w:t>
      </w:r>
    </w:p>
    <w:p>
      <w:pPr>
        <w:pStyle w:val="ArticleScripture"/>
        <w:jc w:val="left"/>
      </w:pPr>
      <w:r>
        <w:rPr>
          <w:rFonts w:ascii="Times New Roman" w:hAnsi="Times New Roman" w:eastAsia="Times New Roman" w:cs="Times New Roman"/>
        </w:rPr>
        <w:t>Antallet i denne skare var blevet formindsket. Nogle var blevet rystet ud og efterladt på vejen. De skødesløse og ligegyldige, som ikke sluttede sig til dem, der satte sejr og frelse højt nok til vedholdende at bønfalde om og kæmpe for dem, opnåede dem ikke, og de blev efterladt i mørket, og deres pladser blev straks fyldt af andre, som greb sandheden og trådte ind i rækkerne. Onde engle trængte stadig sig omkring dem, men havde ingen magt over dem.</w:t>
      </w:r>
    </w:p>
    <w:p>
      <w:pPr>
        <w:pStyle w:val="ArticleScripture"/>
        <w:jc w:val="left"/>
      </w:pPr>
      <w:r>
        <w:rPr>
          <w:rFonts w:ascii="Times New Roman" w:hAnsi="Times New Roman" w:eastAsia="Times New Roman" w:cs="Times New Roman"/>
        </w:rPr>
        <w:t>"Jeg hørte dem, som var iklædt rustningen, forkynde sandheden med stor kraft. Det havde virkning. Mange havde været bundet; nogle hustruer af deres mænd og nogle børn af deres forældre. De oprigtige, som var blevet hindret i at høre sandheden, greb nu ivrigt fat om den. Al frygt for deres slægtninge var borte, og sandheden alene blev ophøjet for dem. De havde hungret og tørstet efter sandheden; den var dyrere og mere kostbar end livet. Jeg spurgte, hvad der havde frembragt denne store forandring. En engel svarede: 'Det er sildigregnen, vederkvægelsen fra Herrens åsyn, den tredje engels høje råb.'" Early Writings, 270, 271.</w:t>
      </w:r>
    </w:p>
    <w:p>
      <w:pPr>
        <w:pStyle w:val="ArticleBody"/>
        <w:jc w:val="left"/>
      </w:pPr>
      <w:r>
        <w:rPr>
          <w:rFonts w:ascii="Times New Roman" w:hAnsi="Times New Roman" w:eastAsia="Times New Roman" w:cs="Times New Roman"/>
        </w:rPr>
        <w:t>Det lige vidnesbyrd til Laodikea, som efter en voldsom rystelse rejser en hær, er budskabet til dalen med de døde, tørre ben, og disse ben repræsenterer Moses’ budskab og budbringeren Elias, som blev dræbt på gaden den 18. juli 2020 af et dyr fra afgrunden.</w:t>
      </w:r>
    </w:p>
    <w:p>
      <w:pPr>
        <w:pStyle w:val="ArticleScripture"/>
        <w:jc w:val="left"/>
      </w:pPr>
      <w:r>
        <w:rPr>
          <w:rFonts w:ascii="Times New Roman" w:hAnsi="Times New Roman" w:eastAsia="Times New Roman" w:cs="Times New Roman"/>
        </w:rPr>
        <w:t>»Et ligefremt vidnesbyrd må aflægges for vore menigheder og institutioner for at vække de sovende.«</w:t>
      </w:r>
    </w:p>
    <w:p>
      <w:pPr>
        <w:pStyle w:val="ArticleScripture"/>
        <w:jc w:val="left"/>
      </w:pPr>
      <w:r>
        <w:rPr>
          <w:rFonts w:ascii="Times New Roman" w:hAnsi="Times New Roman" w:eastAsia="Times New Roman" w:cs="Times New Roman"/>
        </w:rPr>
        <w:t>"Når Herrens ord bliver troet og adlydt, vil der ske en stadig fremgang. Lad os nu se vort store behov. Herren kan ikke bruge os, før han ånder liv i de tørre ben. Jeg hørte ordene blive udtalt: 'Uden Guds Ånds dybe bevægelse over hjertet, uden dens livgivende indflydelse, bliver sandheden en død bogstav.'" Review and Herald, 18. november 1902.</w:t>
      </w:r>
    </w:p>
    <w:p>
      <w:pPr>
        <w:pStyle w:val="ArticleBody"/>
        <w:jc w:val="left"/>
      </w:pPr>
      <w:r>
        <w:rPr>
          <w:rFonts w:ascii="Times New Roman" w:hAnsi="Times New Roman" w:eastAsia="Times New Roman" w:cs="Times New Roman"/>
        </w:rPr>
        <w:t>Vi har påvist, at de fire vejmærker, som repræsenterer de syv tordeners historie, er repræsenteret i hver reformlinje. I forbindelse hermed står den kendsgerning, at i hver reformlinje repræsenterer hvert af de fire vejmærker det samme profetiske tema. Hos Moses var temaet ved hvert af de fire vejmærker, som er et forbillede på de syv tordener, pagten med et udvalgt folk. Hos David var det Guds ark. Hos Kristus var det død og opstandelse. Hos milleritterne var det dag-for-et-år-princippet.</w:t>
      </w:r>
    </w:p>
    <w:p>
      <w:pPr>
        <w:pStyle w:val="ArticleBody"/>
        <w:jc w:val="left"/>
      </w:pPr>
      <w:r>
        <w:rPr>
          <w:rFonts w:ascii="Times New Roman" w:hAnsi="Times New Roman" w:eastAsia="Times New Roman" w:cs="Times New Roman"/>
        </w:rPr>
        <w:t>For Future for America er det islam. Islam den 11. september 2001. Det var igen islam den 18. juli 2020 med den fejlslagne forudsigelse, den første skuffelse og begyndelsen på en tøvetid. Det tredje vejmærke, som frembringer en mægtig hær, der rejser sig, er budskabet om de fire vinde, hvilket repræsenterer islam, den „vrede hest“ i Bibelens profeti.</w:t>
      </w:r>
    </w:p>
    <w:p>
      <w:pPr>
        <w:pStyle w:val="ArticleScripture"/>
        <w:jc w:val="left"/>
      </w:pPr>
      <w:r>
        <w:rPr>
          <w:rFonts w:ascii="Times New Roman" w:hAnsi="Times New Roman" w:eastAsia="Times New Roman" w:cs="Times New Roman"/>
        </w:rPr>
        <w:t>„Engle holder de fire vinde tilbage, fremstillet som en vred hest, der søger at bryde løs og fare hen over hele jordens overflade, med ødelæggelse og død i sit spor.</w:t>
      </w:r>
    </w:p>
    <w:p>
      <w:pPr>
        <w:pStyle w:val="ArticleScripture"/>
        <w:jc w:val="left"/>
      </w:pPr>
      <w:r>
        <w:rPr>
          <w:rFonts w:ascii="Times New Roman" w:hAnsi="Times New Roman" w:eastAsia="Times New Roman" w:cs="Times New Roman"/>
        </w:rPr>
        <w:t>“Skal vi sove på selve randen af den evige verden? Skal vi være sløve og kolde og døde? O, gid vi måtte have Guds Ånd og ånde i vore menigheder indblæst i Hans folk, så de kunne stå på deres fødder og leve. Vi behøver at se, at vejen er smal, og porten trang. Men når vi går gennem den trange port, er dens vidde uden grænse.” Manuscript Releases, bind 20, 216, 217.</w:t>
      </w:r>
    </w:p>
    <w:p>
      <w:pPr>
        <w:pStyle w:val="ArticleBody"/>
        <w:jc w:val="left"/>
      </w:pPr>
      <w:r>
        <w:rPr>
          <w:rFonts w:ascii="Times New Roman" w:hAnsi="Times New Roman" w:eastAsia="Times New Roman" w:cs="Times New Roman"/>
        </w:rPr>
        <w:t>Straks efter at Elias og Moses træder frem, løftes de op til himlen som et banner.</w:t>
      </w:r>
    </w:p>
    <w:p>
      <w:pPr>
        <w:pStyle w:val="ArticleScripture"/>
        <w:jc w:val="left"/>
      </w:pPr>
      <w:r>
        <w:rPr>
          <w:rFonts w:ascii="Times New Roman" w:hAnsi="Times New Roman" w:eastAsia="Times New Roman" w:cs="Times New Roman"/>
        </w:rPr>
        <w:t>Og de hørte en høj røst fra himmelen sige til dem: Kom herop. Og de steg op til himmelen i en sky; og deres fjender så dem. Åbenbaringen 11,12.</w:t>
      </w:r>
    </w:p>
    <w:p>
      <w:pPr>
        <w:pStyle w:val="ArticleBody"/>
        <w:jc w:val="left"/>
      </w:pPr>
      <w:r>
        <w:rPr>
          <w:rFonts w:ascii="Times New Roman" w:hAnsi="Times New Roman" w:eastAsia="Times New Roman" w:cs="Times New Roman"/>
        </w:rPr>
        <w:t>Vi vil behandle det banner, som er repræsenteret ved Moses og Elias,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fem</dc:title>
  <dc:subject>Banneret</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