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tre</w:t>
      </w:r>
    </w:p>
    <w:p>
      <w:pPr>
        <w:pStyle w:val="ArticleSubtitle"/>
        <w:jc w:val="left"/>
      </w:pPr>
      <w:r>
        <w:rPr>
          <w:rFonts w:ascii="Arial" w:hAnsi="Arial" w:eastAsia="Arial" w:cs="Arial"/>
        </w:rPr>
        <w:t>Den profetiske styrkelse af budskaberne: Den sekventielle prøvelsesproces for Åbenbaringens engle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Vi afsluttede den sidste artikel med at påvise, at alle tre af englene i Åbenbaringen fjorten har et budskab i deres hænder. Den anden og den tredje engel identificeres som havende et „pergament“ med sig, idet de stiger ned med deres budskab. Hver engel repræsenterer et budskab, og hvert budskabs ankomst frembringer en virkning. Den første engel ankom i 1798. Dette budskab blev åbnet, og der skete en forøgelse af kundskaben angående den forestående dom. Denne forøgelse af kundskaben frembragte to klasser af tilbedere. Da den anden engel ankom, blev budskabet om protestanternes fald åbnet, og der skete en forøgelse af kundskaben, og to klasser blev frembragt. Da Midnatsråbets budskab ankom den 22. oktober 1844, blev det åbnet på lejrmødet i Exeter, og der skete en forøgelse af kundskaben, og to klasser af jomfruer blev frembragt. Da den tredje engel ankom den 22. oktober 1844, blev den tredje engels budskab og alt det, som det repræsenterer, åbnet, og der skete en forøgelse af kundskaben, og to klasser blev frembragt.</w:t>
      </w:r>
    </w:p>
    <w:p>
      <w:pPr>
        <w:pStyle w:val="ArticleBody"/>
        <w:jc w:val="left"/>
      </w:pPr>
      <w:r>
        <w:rPr>
          <w:rFonts w:ascii="Times New Roman" w:hAnsi="Times New Roman" w:eastAsia="Times New Roman" w:cs="Times New Roman"/>
        </w:rPr>
        <w:t>Et andet kendetegn, som kan findes hos englene, angår bemyndigelsen af englens budskaber. Den anden engels budskab blev bemyndiget ved Midnatsråbets budskab, som den foregående artikel viste; men Midnatsråbet er ikke fremstillet ved en enkelt engel, det er fremstillet ved mange engle. Den historie, som svarede til den anden engel og Midnatsråbet, viser, at den anden engels budskab blev bemyndiget, da Midnatsråbet forenede sig med det. I den samme bog får vi at vide:</w:t>
      </w:r>
    </w:p>
    <w:p>
      <w:pPr>
        <w:pStyle w:val="ArticleScripture"/>
        <w:jc w:val="left"/>
      </w:pPr>
      <w:r>
        <w:rPr>
          <w:rFonts w:ascii="Times New Roman" w:hAnsi="Times New Roman" w:eastAsia="Times New Roman" w:cs="Times New Roman"/>
        </w:rPr>
        <w:t>„Jeg så engle ile frem og tilbage i himmelen. De steg ned til jorden og steg atter op til himmelen, idet de beredte opfyldelsen af en vigtig begivenhed. Derpå så jeg en anden mægtig engel, som fik befaling til at stige ned til jorden og forene sin røst med den tredje engel og give kraft og styrke til hans budskab. Stor magt og herlighed blev meddelt engelen, og da han steg ned, blev jorden oplyst af hans herlighed. Lyset, som gik foran denne engel og fulgte efter ham, trængte igennem overalt, mens han råbte mægtigt med høj røst og sagde: Babylon, den store, er faldet, er faldet, og er blevet et tilholdssted for dæmoner og et fængsel for hver uren ånd og et bur for hver uren og forhadt fugl. Budskabet om Babylons fald, således som det blev givet af den anden engel, gives igen, med tilføjelse af de fordærvelser, som er trængt ind i menighederne siden 1844. Denne engels gerning kommer på det rette tidspunkt og slutter sig til det sidste store værk i den tredje engels budskab, idet det svulmer op til et højt råb. Og Guds folk bliver overalt beredt til at bestå i fristelsens time, som de snart skal møde. Jeg så et stort lys hvile over dem, og de forenede sig i budskabet og forkyndte frygtløst den tredje engels budskab med stor kraft.“</w:t>
      </w:r>
    </w:p>
    <w:p>
      <w:pPr>
        <w:pStyle w:val="ArticleScripture"/>
        <w:jc w:val="left"/>
      </w:pPr>
      <w:r>
        <w:rPr>
          <w:rFonts w:ascii="Times New Roman" w:hAnsi="Times New Roman" w:eastAsia="Times New Roman" w:cs="Times New Roman"/>
        </w:rPr>
        <w:t>"Engle blev udsendt for at bistå den mægtige engel fra himlen, og jeg hørte røster, som syntes at lyde alle vegne: Gå ud fra hende, mit folk, for at I ikke skal blive delagtige i hendes synder, og for at I ikke skal få del i hendes plager; thi hendes synder er nået op til himlen, og Gud har ihukommet hendes misgerninger. Dette budskab syntes at være en tilføjelse til det tredje budskab og sluttede sig til det, ligesom midnatsråbet sluttede sig til den anden engels budskab i 1844. Guds herlighed hvilede over de tålmodige, ventende hellige, og de frembar frygtløst den sidste højtidelige advarsel, idet de forkyndte Babylons fald og kaldte Guds folk til at gå ud fra hende, for at de kunne undslippe hendes frygtelige dom." Spiritual Gifts, bind 1, 193, 194.</w:t>
      </w:r>
    </w:p>
    <w:p>
      <w:pPr>
        <w:pStyle w:val="ArticleBody"/>
        <w:jc w:val="left"/>
      </w:pPr>
      <w:r>
        <w:rPr>
          <w:rFonts w:ascii="Times New Roman" w:hAnsi="Times New Roman" w:eastAsia="Times New Roman" w:cs="Times New Roman"/>
        </w:rPr>
        <w:t>Midnatsråbet sluttede sig til den anden engel, og englen i Åbenbaringen atten slutter sig til den tredje engel, og når han slutter sig til den tredje engel, gentager han den sammenføjning af Midnatsråbet og den anden engel, som fandt sted ved adventismens begyndelse. På grundlag af to vidner, den anden og den tredje engel, har ethvert englebudskab et sekundært budskab, som giver det kraft. Disse to vidner lærer, at da den første engels budskab fremkom i historien, måtte der derefter komme et tidspunkt, hvor dette budskab blev givet kraft ved et sekundært budskab. Dette var naturligvis også sandt om den første engel. I det første afsnit i den lange passage, som vi netop har fremstillet, tillægger søster White den første engel de samme kendetegn, som Johannes tillægger englen i Åbenbaringen atten, når hun siger: “Jeg fik at vide, at hans mission var at oplyse jorden med hans herlighed og advare mennesket om Guds kommende vrede.” Det står klart i passagen, at hun henviser til den første engel.</w:t>
      </w:r>
    </w:p>
    <w:p>
      <w:pPr>
        <w:pStyle w:val="ArticleBody"/>
        <w:jc w:val="left"/>
      </w:pPr>
      <w:r>
        <w:rPr>
          <w:rFonts w:ascii="Times New Roman" w:hAnsi="Times New Roman" w:eastAsia="Times New Roman" w:cs="Times New Roman"/>
        </w:rPr>
        <w:t>Den første engels budskab kom i 1798, og det blev derefter bemyndiget den 11. august 1840, da det osmanniske herredømme ophørte. På det tidspunkt kom den mægtige engel i Åbenbaringen 10 ned fra himlen og satte den ene fod på jorden og den anden på havet. Han repræsenterer bemyndigelsen af den første engel, og dette er det, som identificerer den første engels gerning som den samme gerning som englen i Åbenbaringen 18. Begge skulle oplyse jorden med deres herlighed, men englen i Åbenbaringen 18 slutter sig til den tredje engel, ligesom Midnatsråbet sluttede sig til den anden engel, og ligesom den engel, som steg ned i Åbenbaringen 10, sluttede sig til den første engel.</w:t>
      </w:r>
    </w:p>
    <w:p>
      <w:pPr>
        <w:pStyle w:val="ArticleBody"/>
        <w:jc w:val="left"/>
      </w:pPr>
      <w:r>
        <w:rPr>
          <w:rFonts w:ascii="Times New Roman" w:hAnsi="Times New Roman" w:eastAsia="Times New Roman" w:cs="Times New Roman"/>
        </w:rPr>
        <w:t>Derfor blev der, da den første engel ankom, åbnet et budskab, som frembragte to klasser af tilbedere. Da den første engels budskab blev styrket af englen i Åbenbaringen 10, havde han i sin hånd en lille bog, som han befalede Johannes at spise, hvilket viser, at han bragte et budskab, åbnede det, og det frembragte to klasser af tilbedere. Da den anden engel, Midnatsråbet, og den tredje engel ankom, blev der åbnet et budskab, som prøvede og frembragte to klasser af tilbedere.</w:t>
      </w:r>
    </w:p>
    <w:p>
      <w:pPr>
        <w:pStyle w:val="ArticleBody"/>
        <w:jc w:val="left"/>
      </w:pPr>
      <w:r>
        <w:rPr>
          <w:rFonts w:ascii="Times New Roman" w:hAnsi="Times New Roman" w:eastAsia="Times New Roman" w:cs="Times New Roman"/>
        </w:rPr>
        <w:t>Det afsnit, vi behandler, understreger ved at sammenligne Kristi historie med milleritternes historie, at den fortløbende prøveproces, som fandt sted i milleritternes historie, også fandt sted på Kristi tid, hvilket var det gamle Israels ende. Hvis en fortløbende prøveproces fandt sted ved begyndelsen af det åndelige Israel og ved enden af det gamle Israel, så vil der også være en fortløbende prøveproces ved enden af det åndelige Israel, således som der var ved begyndelsen af det gamle Israel.</w:t>
      </w:r>
    </w:p>
    <w:p>
      <w:pPr>
        <w:pStyle w:val="ArticleBody"/>
        <w:jc w:val="left"/>
      </w:pPr>
      <w:r>
        <w:rPr>
          <w:rFonts w:ascii="Times New Roman" w:hAnsi="Times New Roman" w:eastAsia="Times New Roman" w:cs="Times New Roman"/>
        </w:rPr>
        <w:t>I den milleritiske historie ville dette repræsentere fem åbninger af segl, som prøvede og frembragte to klasser af tilbedere fra 1798 indtil 22. oktober 1844. Passagen lærer tydeligt, at hvis du ikke består en prøve, vil du ikke bestå den næste prøve, for du vil end ikke forsøge. Det er også klart, at i Kristi tid afsluttes prøveprocessen med, at det tidligere udvalgte pagtfolk befinder sig i totalt mørke med hensyn til frelsesplanen. Daniel og Johannes repræsenterer dem, der lytter til stemmen bag dem, dem, som gik igennem en fremadskridende prøveproces, der krævede en individuel undersøgelse af hver ny sandhed, som blev åbnet ved seglenes brydelse.</w:t>
      </w:r>
    </w:p>
    <w:p>
      <w:pPr>
        <w:pStyle w:val="ArticleBody"/>
        <w:jc w:val="left"/>
      </w:pPr>
      <w:r>
        <w:rPr>
          <w:rFonts w:ascii="Times New Roman" w:hAnsi="Times New Roman" w:eastAsia="Times New Roman" w:cs="Times New Roman"/>
        </w:rPr>
        <w:t>Daniels bog og Johannes’ Åbenbaring er én bog, og Daniel og Johannes er de to vidner om denne ene bog. Det ene vidne er bogens begyndelse, og det andet vidne er bogens afslutning. Begge vidner led symbolsk død og opstandelse; det ene blev forfulgt af det medo-persiske rige (som er et forbillede på De Forenede Stater), og det andet blev forfulgt af Rom (som er et forbillede på pavedømmet). Johannes bliver forfulgt, fordi han holder sabbatten, i overensstemmelse med at Daniel blev forfulgt for at nægte at ændre sin gudsdyrkelsespraksis. Sammen repræsenterer de dem ved verdens ende, som bliver forfulgt for at nægte at acceptere søndagens gudsdyrkelse i stedet for sabbatten på den syvende dag.</w:t>
      </w:r>
    </w:p>
    <w:p>
      <w:pPr>
        <w:pStyle w:val="ArticleBody"/>
        <w:jc w:val="left"/>
      </w:pPr>
      <w:r>
        <w:rPr>
          <w:rFonts w:ascii="Times New Roman" w:hAnsi="Times New Roman" w:eastAsia="Times New Roman" w:cs="Times New Roman"/>
        </w:rPr>
        <w:t>Det folk, som repræsenteres af Daniel og Johannes, er eller vil være dem, der besegles; for da Daniel blev kastet i løvekulen, fordi han ikke adlød kongens „forordning“, beseglede kongen stenen, for at hensigten ikke skulle ændres. Daniel blev beseglet for evigheden, fordi kongens forordning og også hans segls myndighed ikke kunne ændres ifølge medernes og persernes love. Kongens segl blev anbragt på en sten, og døren blev lukket. Døren lukkes ved søndagsloven, og intet menneske kan åbne den dør, ligesom døren blev lukket den 22. oktober 1844. Dette var en enkel illustration af vigtigheden af ikke blot at tage hensyn til de profetiske begivenheder, som fremstilles i en profeti, men også af vigtigheden af at anvende de omstændigheder, der omgiver profeten, når han fremstilles inden for fortællingen.</w:t>
      </w:r>
    </w:p>
    <w:p>
      <w:pPr>
        <w:pStyle w:val="ArticleBody"/>
        <w:jc w:val="left"/>
      </w:pPr>
      <w:r>
        <w:rPr>
          <w:rFonts w:ascii="Times New Roman" w:hAnsi="Times New Roman" w:eastAsia="Times New Roman" w:cs="Times New Roman"/>
        </w:rPr>
        <w:t>Dog er dette også en illustration af kraften i at betragte begyndelsen (Daniels Bog) sammen med enden (Johannes’ Åbenbaring) som to vidner om den samme profeti, for to vidner er, hvad der kræves for at fastslå et bibelsk faktum. Både de forudsagte begivenheder og illustrationen af profeternes handlinger i forbindelse med profetien er inspirerede.</w:t>
      </w:r>
    </w:p>
    <w:p>
      <w:pPr>
        <w:pStyle w:val="ArticleScripture"/>
        <w:jc w:val="left"/>
      </w:pPr>
      <w:r>
        <w:rPr>
          <w:rFonts w:ascii="Times New Roman" w:hAnsi="Times New Roman" w:eastAsia="Times New Roman" w:cs="Times New Roman"/>
        </w:rPr>
        <w:t>Hele Skriften er indblæst af Gud og er nyttig til lære, til overbevisning, til rettelse, til oplæring i retfærdighed, for at det menneske, som hører Gud til, kan være fuldkomment, vel udrustet til al god gerning. 2 Timotheus 3:16, 17.</w:t>
      </w:r>
    </w:p>
    <w:p>
      <w:pPr>
        <w:pStyle w:val="ArticleBody"/>
        <w:jc w:val="left"/>
      </w:pPr>
      <w:r>
        <w:rPr>
          <w:rFonts w:ascii="Times New Roman" w:hAnsi="Times New Roman" w:eastAsia="Times New Roman" w:cs="Times New Roman"/>
        </w:rPr>
        <w:t>Hvis Bibelens forudsagte begivenheder fremstiller verdens ende, så er fremstillingen af profeten og hans omgivelser, når han modtager og vidner om forudsigelsen, en fremstilling af verdens ende. Derfor, når en profets omgivelser og aktiviteter fremstilles profetisk, er profeten en fremstilling af Guds folk ved verdens ende. Med denne forståelse på plads, når vi sammenfører linjen for Malakias forudsigelse om Elias med linjerne i Åbenbaringen fjorten og atten, vidner de alle om den endelige advarselsmeddelelses historie — men deres vidnesbyrd er todelt.</w:t>
      </w:r>
    </w:p>
    <w:p>
      <w:pPr>
        <w:pStyle w:val="ArticleBody"/>
        <w:jc w:val="left"/>
      </w:pPr>
      <w:r>
        <w:rPr>
          <w:rFonts w:ascii="Times New Roman" w:hAnsi="Times New Roman" w:eastAsia="Times New Roman" w:cs="Times New Roman"/>
        </w:rPr>
        <w:t>Budskabet består af forudsagte begivenheder, som er ydre i forhold til Guds folk, og et sekundært vidnesbyrd består af profetens erfaring, mens han modtager og forkynder budskabet. Det profetiske begreb om to profetiske linjer, der repræsenterer det ydre og det indre af den samme historie, blev anerkendt og ført ind i den offentlige optegnelse af adventismens pionerer. Det klassiske eksempel på denne anvendelse hos pionererne er efter min opfattelse, når de identificerer, at de syv menigheder i Åbenbaringen og de syv segl i Åbenbaringen er parallelle historier, som identificerer kirkens indre og ydre historie. Seglene repræsenterer den ydre historie, menighederne den indre.</w:t>
      </w:r>
    </w:p>
    <w:p>
      <w:pPr>
        <w:pStyle w:val="ArticleBody"/>
        <w:jc w:val="left"/>
      </w:pPr>
      <w:r>
        <w:rPr>
          <w:rFonts w:ascii="Times New Roman" w:hAnsi="Times New Roman" w:eastAsia="Times New Roman" w:cs="Times New Roman"/>
        </w:rPr>
        <w:t>Eliasbudskabet i Malakias, Åbenbaringen kapitel fjorten og atten identificerer det samme sidste advarselsbudskab, som også betegnes som „Jesu Kristi Åbenbaring“ i kapitel ét i Åbenbaringen. I kapitel ét gav Gud Faderen budskabet til Kristus, som derpå gav det til Gabriel, som derpå gav det til Johannes, som derpå sendte det til menighederne. Elias’ budskab såvel som de budskaber, der fremstilles i Åbenbaringen kapitel ét, fjorten og atten, er ét og samme budskab.</w:t>
      </w:r>
    </w:p>
    <w:p>
      <w:pPr>
        <w:pStyle w:val="ArticleScripture"/>
        <w:jc w:val="left"/>
      </w:pPr>
      <w:r>
        <w:rPr>
          <w:rFonts w:ascii="Times New Roman" w:hAnsi="Times New Roman" w:eastAsia="Times New Roman" w:cs="Times New Roman"/>
        </w:rPr>
        <w:t>Og profeternes ånder er profeterne underordnede. For Gud er ikke forvirringens, men fredens Gud, som i alle de helliges menigheder. 1 Korintherbrev 14,32.33.</w:t>
      </w:r>
    </w:p>
    <w:p>
      <w:pPr>
        <w:pStyle w:val="ArticleBody"/>
        <w:jc w:val="left"/>
      </w:pPr>
      <w:r>
        <w:rPr>
          <w:rFonts w:ascii="Times New Roman" w:hAnsi="Times New Roman" w:eastAsia="Times New Roman" w:cs="Times New Roman"/>
        </w:rPr>
        <w:t>Det er altid det samme budskab, for „profeterne er profeterne underordnede“. Det ord, der i versene er oversat med „underordnede“, betyder: „at underordne; refleksivt at adlyde: – være lydig under, lægge under, undertvinge til, være (gøre) underordnet (for, under), være (blive gjort) underlagt (for, under), underordne sig.“ Alle profeterne stemmer overens med hinanden og er underordnet hinanden, ellers ville det budskab, de gav, frembringe forvirring.</w:t>
      </w:r>
    </w:p>
    <w:p>
      <w:pPr>
        <w:pStyle w:val="ArticleBody"/>
        <w:jc w:val="left"/>
      </w:pPr>
      <w:r>
        <w:rPr>
          <w:rFonts w:ascii="Times New Roman" w:hAnsi="Times New Roman" w:eastAsia="Times New Roman" w:cs="Times New Roman"/>
        </w:rPr>
        <w:t>Alle de profetiske illustrationer af den sidste advarselsbudskab fremstiller det samme budskab. Det er Herrens hensigt, at de, der i lignelsen om de ti jomfruer betragtes som de „vise“, og som også kaldes de „vise“, der „forstår“ „kundskabens forøgelse“, når Daniels Bog åbnes; det er Herrens vilje, at de „vise“ genkender det særlige budskab, når det åbnes. Denne genkendelse sker ved at anvende den metode for bibelstudium, som er specifikt identificeret i selve Bibelen. Denne metode gennemføres i overensstemmelse med Esajas otteogtyve gennem den proces at sammenføre de forskellige profetiske linjer, der behandler et bibelsk emne, parallelt med hinanden for at fastslå de korrekte profetiske begivenheder.</w:t>
      </w:r>
    </w:p>
    <w:p>
      <w:pPr>
        <w:pStyle w:val="ArticleBody"/>
        <w:jc w:val="left"/>
      </w:pPr>
      <w:r>
        <w:rPr>
          <w:rFonts w:ascii="Times New Roman" w:hAnsi="Times New Roman" w:eastAsia="Times New Roman" w:cs="Times New Roman"/>
        </w:rPr>
        <w:t>Jeg beder om jeres tålmodighed, idet vi her afslutter denne artikel, og vil fortsætte disse tanker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tre</dc:title>
  <dc:subject>Den profetiske styrkelse af budskaberne: Den sekventielle prøvelsesproces for Åbenbaringens engle</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