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Sixty-Nine</w:t>
      </w:r>
    </w:p>
    <w:p>
      <w:pPr>
        <w:pStyle w:val="ArticleSubtitle"/>
        <w:jc w:val="left"/>
      </w:pPr>
      <w:r>
        <w:rPr>
          <w:rFonts w:ascii="Arial" w:hAnsi="Arial" w:eastAsia="Arial" w:cs="Arial"/>
        </w:rPr>
        <w:t>Unveiling the Generational Cycle: The Four Abominations of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God never changes, and therefore Adventism is judged in its fourth generation.</w:t>
      </w:r>
    </w:p>
    <w:p>
      <w:pPr>
        <w:pStyle w:val="ArticleScripture"/>
        <w:jc w:val="left"/>
      </w:pPr>
      <w:r>
        <w:rPr>
          <w:rFonts w:ascii="Times New Roman" w:hAnsi="Times New Roman" w:eastAsia="Times New Roman" w:cs="Times New Roman"/>
        </w:rPr>
        <w:t>“‘And he called to the man clothed with linen, which had the writer’s inkhorn by his side; and the Lord said unto him, Go through the midst of the city, through the midst of Jerusalem, and set a mark upon the foreheads of the men that sigh and that cry for all the abominations that be done in the midst thereof. And to the others he said in mine hearing,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Instead of being softened by the patience and long forbearance that the Lord has exercised toward them, those who fear not God and love not the truth strengthen their hearts in their evil course. But there are limits even to the forbearance of God, and many are exceeding these boundaries. They have overrun the limits of grace, and therefore God must interfere and vindicate His own honor.</w:t>
      </w:r>
    </w:p>
    <w:p>
      <w:pPr>
        <w:pStyle w:val="ArticleScripture"/>
        <w:jc w:val="left"/>
      </w:pPr>
      <w:r>
        <w:rPr>
          <w:rFonts w:ascii="Times New Roman" w:hAnsi="Times New Roman" w:eastAsia="Times New Roman" w:cs="Times New Roman"/>
        </w:rPr>
        <w:t>“Of the Amorites the Lord said: ‘In the fourth generation 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manner, that they might be left without excuse. The compassionate Creator was willing to bear with their iniquity until the fourth generation. Then, if no change was seen for the better, His judgments were to fall upon them.</w:t>
      </w:r>
    </w:p>
    <w:p>
      <w:pPr>
        <w:pStyle w:val="ArticleScripture"/>
        <w:jc w:val="left"/>
      </w:pPr>
      <w:r>
        <w:rPr>
          <w:rFonts w:ascii="Times New Roman" w:hAnsi="Times New Roman" w:eastAsia="Times New Roman" w:cs="Times New Roman"/>
        </w:rPr>
        <w:t>“With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 There is no more pleading of mercy in their behalf.</w:t>
      </w:r>
    </w:p>
    <w:p>
      <w:pPr>
        <w:pStyle w:val="ArticleScripture"/>
        <w:jc w:val="left"/>
      </w:pPr>
      <w:r>
        <w:rPr>
          <w:rFonts w:ascii="Times New Roman" w:hAnsi="Times New Roman" w:eastAsia="Times New Roman" w:cs="Times New Roman"/>
        </w:rPr>
        <w:t>“The prophet, looking down the ages, had this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pPr>
        <w:pStyle w:val="ArticleScripture"/>
        <w:jc w:val="left"/>
      </w:pPr>
      <w:r>
        <w:rPr>
          <w:rFonts w:ascii="Times New Roman" w:hAnsi="Times New Roman" w:eastAsia="Times New Roman" w:cs="Times New Roman"/>
        </w:rPr>
        <w:t>“But that which causes me to tremble is the fact that those who have had the greatest light and privileges have become contaminated by the prevailing iniquity. 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pPr>
        <w:pStyle w:val="ArticleScripture"/>
        <w:jc w:val="left"/>
      </w:pPr>
      <w:r>
        <w:rPr>
          <w:rFonts w:ascii="Times New Roman" w:hAnsi="Times New Roman" w:eastAsia="Times New Roman" w:cs="Times New Roman"/>
        </w:rPr>
        <w:t>“The crisis is fast approaching. The rapidly swelling figures show that the time for God’s visitation has about come. Although loath to punish, nevertheless He will punish, and that speedily. Those who walk in the light will see signs of the approaching peril; but they are not to sit in quiet, unconcerned expectancy of the ruin, comforting themselves with the belief that God will shelter His people in the day of visitation. Far from it. They should realize that it is their duty to labor diligently to save others, looking with strong faith to God for help. ‘The effectual fervent prayer of a righteous man availeth much.’</w:t>
      </w:r>
    </w:p>
    <w:p>
      <w:pPr>
        <w:pStyle w:val="ArticleScripture"/>
        <w:jc w:val="left"/>
      </w:pPr>
      <w:r>
        <w:rPr>
          <w:rFonts w:ascii="Times New Roman" w:hAnsi="Times New Roman" w:eastAsia="Times New Roman" w:cs="Times New Roman"/>
        </w:rPr>
        <w:t>“The leaven of godliness has not entirely lost its power. At the time when the danger and depression of the church are greatest, the little company who are standing in the light will be sighing and crying for the abominations that are done in the land. But more especially will their prayers arise in behalf of the church because its members are doing after the manner of the world.</w:t>
      </w:r>
    </w:p>
    <w:p>
      <w:pPr>
        <w:pStyle w:val="ArticleScripture"/>
        <w:jc w:val="left"/>
      </w:pPr>
      <w:r>
        <w:rPr>
          <w:rFonts w:ascii="Times New Roman" w:hAnsi="Times New Roman" w:eastAsia="Times New Roman" w:cs="Times New Roman"/>
        </w:rPr>
        <w:t>“The earnest prayers of this faithful few will not be in vain. When the Lord comes forth as an avenger, He will also come as a protector of all those who have preserved the faith in its purity and kept themselves unspotted from the world. It is at this time that God has promised to avenge His own elect which cry day and night unto Him, though He bear long with them.</w:t>
      </w:r>
    </w:p>
    <w:p>
      <w:pPr>
        <w:pStyle w:val="ArticleScripture"/>
        <w:jc w:val="left"/>
      </w:pPr>
      <w:r>
        <w:rPr>
          <w:rFonts w:ascii="Times New Roman" w:hAnsi="Times New Roman" w:eastAsia="Times New Roman" w:cs="Times New Roman"/>
        </w:rPr>
        <w:t>“The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Testimonies, volume 5, 207–210.</w:t>
      </w:r>
    </w:p>
    <w:p>
      <w:pPr>
        <w:pStyle w:val="ArticleBody"/>
        <w:jc w:val="left"/>
      </w:pPr>
      <w:r>
        <w:rPr>
          <w:rFonts w:ascii="Times New Roman" w:hAnsi="Times New Roman" w:eastAsia="Times New Roman" w:cs="Times New Roman"/>
        </w:rPr>
        <w:t>The illustration of God’s judgment that Sister White is identifying in the passage is the judgment brought upon the city of Jerusalem, which in the last days is the Seventh-day Adventist church. The judgment is finalized at the Sunday law, for it is there that the seal of God and mark of the beast are impressed. Ezekiel chapter eight identifies four escalating abominations. The first verse emphasizes the vision is to be understood just before probation closes by identifying the fifth day of the sixth month of the sixth year.</w:t>
      </w:r>
    </w:p>
    <w:p>
      <w:pPr>
        <w:pStyle w:val="ArticleBody"/>
        <w:jc w:val="left"/>
      </w:pPr>
      <w:r>
        <w:rPr>
          <w:rFonts w:ascii="Times New Roman" w:hAnsi="Times New Roman" w:eastAsia="Times New Roman" w:cs="Times New Roman"/>
        </w:rPr>
        <w:t>Ezekiel did not need to include that historical point of reference. He could have simply written, “And it came to pass as I sat in mine house, and the elders of Judah sat before me, that the hand of the Lord God fell there upon me.” The fact that he included the reference to the day before “666,” is a prophetic reference for students of prophecy. The reference for those who have the victory of the number of the beast’s name know “666,” is an element of the Revelation of Jesus Christ, which is unsealed just before probation closes. They know this for they are the people of God, that according to Peter, “in times past were not the people of God.”</w:t>
      </w:r>
    </w:p>
    <w:p>
      <w:pPr>
        <w:pStyle w:val="ArticleBody"/>
        <w:jc w:val="left"/>
      </w:pPr>
      <w:r>
        <w:rPr>
          <w:rFonts w:ascii="Times New Roman" w:hAnsi="Times New Roman" w:eastAsia="Times New Roman" w:cs="Times New Roman"/>
        </w:rPr>
        <w:t>In 1 Peter chapter two the people who are now the people of God, “have tasted that the Lord is gracious.” They are those who have prophetically “eaten” the word of God, as opposed to those who refused to eat the word of God. All the prophets speak of the last days, and in John chapter six, Jesus gave the message that His disciples must eat His flesh and drink His blood. In that chapter the disciples that refused to eat His flesh and drink His blood, did so in verse sixty-six.</w:t>
      </w:r>
    </w:p>
    <w:p>
      <w:pPr>
        <w:pStyle w:val="ArticleScripture"/>
        <w:jc w:val="left"/>
      </w:pPr>
      <w:r>
        <w:rPr>
          <w:rFonts w:ascii="Times New Roman" w:hAnsi="Times New Roman" w:eastAsia="Times New Roman" w:cs="Times New Roman"/>
        </w:rPr>
        <w:t>From that time many of his disciples went back, and walked no more with him. John 6:66.</w:t>
      </w:r>
    </w:p>
    <w:p>
      <w:pPr>
        <w:pStyle w:val="ArticleBody"/>
        <w:jc w:val="left"/>
      </w:pPr>
      <w:r>
        <w:rPr>
          <w:rFonts w:ascii="Times New Roman" w:hAnsi="Times New Roman" w:eastAsia="Times New Roman" w:cs="Times New Roman"/>
        </w:rPr>
        <w:t>The wise who eat the flesh and drink the blood of Christ in the last days, understand that Christ as Palmoni, is the Wonderful Numberer, and they recognize His signature when it is presented. The number “665,” in the opening verse of Ezekiel eight, is there, for any who wish to see, that it is identifying at least two important prophetic points. The first is that the message is to be understood as covering a period of time before the Sunday law. The second is that the number “666” is in one of only two verses in the book of Revelation, that is qualified by identifying that the “wise” would understand in the last days.</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Revelation 13:18.</w:t>
      </w:r>
    </w:p>
    <w:p>
      <w:pPr>
        <w:pStyle w:val="ArticleBody"/>
        <w:jc w:val="left"/>
      </w:pPr>
      <w:r>
        <w:rPr>
          <w:rFonts w:ascii="Times New Roman" w:hAnsi="Times New Roman" w:eastAsia="Times New Roman" w:cs="Times New Roman"/>
        </w:rPr>
        <w:t>The “wise” who understand the increase of knowledge in the last days, when the Revelation of Jesus Christ is unsealed will know that “666,” is an important prophetic symbol for they will have gotten victory over the number. Ezekiel therefore introduces an escalating rebellion in chapter eight, that is represented by four increasing abominations. The final identifies the foolish as bowing down to the sun, thus marking the judgment of Jerusalem (Adventism), in the last days. That judgment takes place in the fourth generation. The four abominations are the symbols of the four generations of Laodicean Adventism.</w:t>
      </w:r>
    </w:p>
    <w:p>
      <w:pPr>
        <w:pStyle w:val="ArticleBody"/>
        <w:jc w:val="left"/>
      </w:pPr>
      <w:r>
        <w:rPr>
          <w:rFonts w:ascii="Times New Roman" w:hAnsi="Times New Roman" w:eastAsia="Times New Roman" w:cs="Times New Roman"/>
        </w:rPr>
        <w:t>The first generation began in 1863, with the rebellion against Moses’ oath of “seven times.” Twenty-five years later, the rebellion of 1888 was manifested. Thirty-one years later the rebellion of 1919 occurred, represented by W. W. Prescott’s book, “The Doctrine of Christ”. Thirty-eight years after that, in 1957, the rebellion represented by the book, “Questions on Doctrine” took place. We will now begin to demonstrate why these four waymarks align with the four abominations of Ezekiel eight.</w:t>
      </w:r>
    </w:p>
    <w:p>
      <w:pPr>
        <w:pStyle w:val="ArticleBody"/>
        <w:jc w:val="left"/>
      </w:pPr>
      <w:r>
        <w:rPr>
          <w:rFonts w:ascii="Times New Roman" w:hAnsi="Times New Roman" w:eastAsia="Times New Roman" w:cs="Times New Roman"/>
        </w:rPr>
        <w:t>In 1863, Laodicean Adventism introduced a new chart to replace the two charts that were fulfillments of Habakkuk chapter two’s command to, “write the vision and make it plain upon tables.” The 1863 chart dropped the “seven times” from the prophetic illustration, as it had been on the two sacred charts along with the 1260, 1290, and 1335. In Habakkuk the command identified that the tables (in the plural) would be published in a fashion that, “he may run that readeth it.” The 1863 chart was so far off the mark, that it required a handout of explanation to go with it. It was not possible to look at the 1863 chart and “run” without an extra handout.</w:t>
      </w:r>
    </w:p>
    <w:p>
      <w:pPr>
        <w:pStyle w:val="ArticleScripture"/>
        <w:jc w:val="left"/>
      </w:pPr>
      <w:r>
        <w:rPr>
          <w:rFonts w:ascii="Times New Roman" w:hAnsi="Times New Roman" w:eastAsia="Times New Roman" w:cs="Times New Roman"/>
        </w:rPr>
        <w:t>And the Lord answered me, and said, Write the vision, and make it plain upon tables, that he may run that readeth it. Habakkuk 2:2.</w:t>
      </w:r>
    </w:p>
    <w:p>
      <w:pPr>
        <w:pStyle w:val="ArticleBody"/>
        <w:jc w:val="left"/>
      </w:pPr>
      <w:r>
        <w:rPr>
          <w:rFonts w:ascii="Times New Roman" w:hAnsi="Times New Roman" w:eastAsia="Times New Roman" w:cs="Times New Roman"/>
        </w:rPr>
        <w:t>The 1863, chart was a counterfeit designed to cover up the true, just as William Miller saw in his dream. The two sacred charts were the symbol of the covenant that Christ made with the people who had just taken the position as the true Protestant horn of the earth beast. Those two charts represented a symbol of the covenant relationship between the Millerites and Christ, who suddenly came to His temple in 1844, and when He came, He came as the Messenger of the Covenant. Ancient Israel illustrates modern Israel, and when Christ took ancient Israel out of the bondage of Egypt, He typified the time when He was to take modern Israel out of the bondage of twelve hundred and sixty years of papal rule. Sister White repeatedly upholds these two histories as parallel histories.</w:t>
      </w:r>
    </w:p>
    <w:p>
      <w:pPr>
        <w:pStyle w:val="ArticleScripture"/>
        <w:jc w:val="left"/>
      </w:pPr>
      <w:r>
        <w:rPr>
          <w:rFonts w:ascii="Times New Roman" w:hAnsi="Times New Roman" w:eastAsia="Times New Roman" w:cs="Times New Roman"/>
        </w:rPr>
        <w:t>“Upon us is shining the accumulated light of past ages. The record of Israel’s forgetfulness has been preserved for our enlightenment.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Testimonies, volume 8, 115, 116.</w:t>
      </w:r>
    </w:p>
    <w:p>
      <w:pPr>
        <w:pStyle w:val="ArticleBody"/>
        <w:jc w:val="left"/>
      </w:pPr>
      <w:r>
        <w:rPr>
          <w:rFonts w:ascii="Times New Roman" w:hAnsi="Times New Roman" w:eastAsia="Times New Roman" w:cs="Times New Roman"/>
        </w:rPr>
        <w:t>When the Lord entered into covenant with ancient Israel, He gave two tables to represent the covenant relationship. When the Lord entered into covenant with modern Israel, He gave two tables to represent the covenant relationship. The two tables of the Ten Commandments typify Habakkuk’s two tables. He gave them the two tables shortly after the Red Sea crossing, which Sister White aligns with the great disappointment of 1844. Shortly after 1844, in terms of prophetic history, the Lord produced the second table. Ancient Israel was made the depositaries of God’s law, and modern Israel was made the depositaries of not only God’s law, but also those great prophetic truths.</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Testimonies, volume 5, 455.</w:t>
      </w:r>
    </w:p>
    <w:p>
      <w:pPr>
        <w:pStyle w:val="ArticleBody"/>
        <w:jc w:val="left"/>
      </w:pPr>
      <w:r>
        <w:rPr>
          <w:rFonts w:ascii="Times New Roman" w:hAnsi="Times New Roman" w:eastAsia="Times New Roman" w:cs="Times New Roman"/>
        </w:rPr>
        <w:t>The first two Commandments identify God’s hatred for idolatry, and in those first two Commandments He identifies that judgment is carried out unto the third and fourth generations, for He identifies that He is a jealous God.</w:t>
      </w:r>
    </w:p>
    <w:p>
      <w:pPr>
        <w:pStyle w:val="ArticleScripture"/>
        <w:jc w:val="left"/>
      </w:pPr>
      <w:r>
        <w:rPr>
          <w:rFonts w:ascii="Times New Roman" w:hAnsi="Times New Roman" w:eastAsia="Times New Roman" w:cs="Times New Roman"/>
        </w:rPr>
        <w:t>“The law was not spoken at this time exclusively for the benefit of the Hebrews. God honored them by making them the guardians and keepers of His law, but it was to be held as a sacred trust for the whole world. The precepts of the Decalogue are adapted to all mankind, and they were given for the instruction and government of all. Ten precepts, brief, comprehensive, and authoritative, cover the duty of man to God and to his fellow man; and all based upon the great fundamental principle of love. ‘Thou shalt love the Lord thy God with all thy heart, and with all thy soul, and with all thy strength, and with all thy mind; and thy neighbor as thyself.’ Luke 10:27. See also Deuteronomy 6:4, 5; Leviticus 19:18. In the Ten Commandments these principles are carried out in detail, and made applicable to the condition and circumstances of man.</w:t>
      </w:r>
    </w:p>
    <w:p>
      <w:pPr>
        <w:pStyle w:val="ArticleScripture"/>
        <w:jc w:val="left"/>
      </w:pPr>
      <w:r>
        <w:rPr>
          <w:rFonts w:ascii="Times New Roman" w:hAnsi="Times New Roman" w:eastAsia="Times New Roman" w:cs="Times New Roman"/>
        </w:rPr>
        <w:t>“‘Thou shalt have no other gods before Me.’</w:t>
      </w:r>
    </w:p>
    <w:p>
      <w:pPr>
        <w:pStyle w:val="ArticleScripture"/>
        <w:jc w:val="left"/>
      </w:pPr>
      <w:r>
        <w:rPr>
          <w:rFonts w:ascii="Times New Roman" w:hAnsi="Times New Roman" w:eastAsia="Times New Roman" w:cs="Times New Roman"/>
        </w:rPr>
        <w:t>“Jehovah, the eternal, self-existent, uncreated One, Himself the Source and Sustainer of all, is alone entitled to supreme reverence and worship. Man is forbidden to give to any other object the first place in his affections or his service. Whatever we cherish that tends to lessen our love for God or to interfere with the service due Him, of that do we make a god.</w:t>
      </w:r>
    </w:p>
    <w:p>
      <w:pPr>
        <w:pStyle w:val="ArticleScripture"/>
        <w:jc w:val="left"/>
      </w:pPr>
      <w:r>
        <w:rPr>
          <w:rFonts w:ascii="Times New Roman" w:hAnsi="Times New Roman" w:eastAsia="Times New Roman" w:cs="Times New Roman"/>
        </w:rPr>
        <w:t>“‘Thou shalt not make unto thee any graven image, or any likeness of anything that is in heaven above, or that is in the earth beneath, or that is in the water under the earth: thou shalt not bow down thyself to them, nor serve them.’</w:t>
      </w:r>
    </w:p>
    <w:p>
      <w:pPr>
        <w:pStyle w:val="ArticleScripture"/>
        <w:jc w:val="left"/>
      </w:pPr>
      <w:r>
        <w:rPr>
          <w:rFonts w:ascii="Times New Roman" w:hAnsi="Times New Roman" w:eastAsia="Times New Roman" w:cs="Times New Roman"/>
        </w:rPr>
        <w:t>“The second commandment forbids the worship of the true God by images or similitudes. Many heathen nations claimed that their images were mere figures or symbols by which the Deity was worshiped, but God has declared such worship to be sin. The attempt to represent the Eternal One by material objects would lower man’s conception of God. The mind, turned away from the infinite perfection of Jehovah, would be attracted to the creature rather than to the Creator. And as his conceptions of God were lowered, so would man become degraded.</w:t>
      </w:r>
    </w:p>
    <w:p>
      <w:pPr>
        <w:pStyle w:val="ArticleScripture"/>
        <w:jc w:val="left"/>
      </w:pPr>
      <w:r>
        <w:rPr>
          <w:rFonts w:ascii="Times New Roman" w:hAnsi="Times New Roman" w:eastAsia="Times New Roman" w:cs="Times New Roman"/>
        </w:rPr>
        <w:t>“‘I the Lord thy God am a jealous God.’ The close and sacred relation of God to His people is represented under the figure of marriage. Idolatry being spiritual adultery, the displeasure of God against it is fitly called jealousy.” Patriarchs and Prophets, 305, 306.</w:t>
      </w:r>
    </w:p>
    <w:p>
      <w:pPr>
        <w:pStyle w:val="ArticleBody"/>
        <w:jc w:val="left"/>
      </w:pPr>
      <w:r>
        <w:rPr>
          <w:rFonts w:ascii="Times New Roman" w:hAnsi="Times New Roman" w:eastAsia="Times New Roman" w:cs="Times New Roman"/>
        </w:rPr>
        <w:t>God’s jealousy is especially manifested against idolatry, and it is not a coincidence that the first abomination in Ezekiel chapter eight is “an image of jealousy.”</w:t>
      </w:r>
    </w:p>
    <w:p>
      <w:pPr>
        <w:pStyle w:val="ArticleScripture"/>
        <w:jc w:val="left"/>
      </w:pPr>
      <w:r>
        <w:rPr>
          <w:rFonts w:ascii="Times New Roman" w:hAnsi="Times New Roman" w:eastAsia="Times New Roman" w:cs="Times New Roman"/>
        </w:rPr>
        <w:t>And it came to pass in the sixth year, in the sixth month, in the fifth day of the month, as I sat in mine house, and the elders of Judah sat before me, that the hand of the Lord God fell there upon me. Then I beheld, and lo a likeness as the appearance of fire: from the appearance of his loins even downward, fire; and from his loins even upward, as the appearance of brightness, as the colour of amber.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And, behold, the glory of the God of Israel was there, according to the vision that I saw in the plain. Then said he unto me, Son of man, lift up thine eyes now the way toward the north. So I lifted up mine eyes the way toward the north, and behold northward at the gate of the altar this image of jealousy in the entry. Ezekiel 8:1–5.</w:t>
      </w:r>
    </w:p>
    <w:p>
      <w:pPr>
        <w:pStyle w:val="ArticleBody"/>
        <w:jc w:val="left"/>
      </w:pPr>
      <w:r>
        <w:rPr>
          <w:rFonts w:ascii="Times New Roman" w:hAnsi="Times New Roman" w:eastAsia="Times New Roman" w:cs="Times New Roman"/>
        </w:rPr>
        <w:t>The image of jealousy is the first of four escalating abominations that Ezekiel is shown. The image of jealousy represents the beginning of the first of four generations of escalating rebellion in Adventism. The first generation began in 1863.</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Sixty-Nine</dc:title>
  <dc:subject>Unveiling the Generational Cycle: The Four Abominations of 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