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six</w:t>
      </w:r>
    </w:p>
    <w:p>
      <w:pPr>
        <w:pStyle w:val="ArticleSubtitle"/>
        <w:jc w:val="left"/>
      </w:pPr>
      <w:r>
        <w:rPr>
          <w:rFonts w:ascii="Arial" w:hAnsi="Arial" w:eastAsia="Arial" w:cs="Arial"/>
        </w:rPr>
        <w:t>Jehoiakim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Liburu ya Daniyelɛ ni Nyaŋun Lɛkanna yɛ liburu kelen le, i n’a fɔcogo la min na, Alaha Ka Kuma sɛbɛn ye liburu kelen ye, min bɛ kɛrɛfɛ ka bɔ Tɛstaama Kɔrɔ ni Tɛstaama Kurun na.</w:t>
      </w:r>
    </w:p>
    <w:p>
      <w:pPr>
        <w:pStyle w:val="ArticleScripture"/>
        <w:jc w:val="left"/>
      </w:pPr>
      <w:r>
        <w:rPr>
          <w:rFonts w:ascii="Times New Roman" w:hAnsi="Times New Roman" w:eastAsia="Times New Roman" w:cs="Times New Roman"/>
        </w:rPr>
        <w:t>«Історію життя, смерті й воскресіння Ісуса як Сина Божого неможливо вповні довести без свідчення, що міститься у Старому Завіті. Христос відкривається у Старому Завіті так само ясно, як і в Новому. Один свідчить про Спасителя, Який має прийти, тоді як інший свідчить про Спасителя, Який уже прийшов у спосіб, передречений пророками. Щоб належно оцінити план викуплення, необхідно ґрунтовно розуміти Писання Старого Завіту. Саме прославлене світло пророчого минулого з ясністю і красою висвітлює життя Христа та вчення Нового Завіту. Чудеса Ісуса є доказом Його божественності; але найсильніші докази того, що Він є Викупителем світу, знаходяться у пророцтвах Старого Завіту, зіставлених з історією Нового. Ісус сказав юдеям: «Дослідіть Писання, бо ви думаєте через них мати вічне життя; а вони свідчать про Мене». На той час не існувало жодного іншого Писання, окрім Старого Завіту; отже, наказ Спасителя є цілком ясним». Spirit of Prophecy, том 3, 211.</w:t>
      </w:r>
    </w:p>
    <w:p>
      <w:pPr>
        <w:pStyle w:val="ArticleBody"/>
        <w:jc w:val="left"/>
      </w:pPr>
      <w:r>
        <w:rPr>
          <w:rFonts w:ascii="Times New Roman" w:hAnsi="Times New Roman" w:eastAsia="Times New Roman" w:cs="Times New Roman"/>
        </w:rPr>
        <w:t>Ẹ̀rí tí ó lágbára jùlọ nípa ẹni tí Kristi jẹ́ àti ohun tí ó jẹ́, nigbà tí a bá fi àwọn àsọtẹ́lẹ̀ ti Májẹ̀mú Láéláé wéra pẹ̀lú ìmúṣẹ àwọn àsọtẹ́lẹ̀ wọ̀nyí nínú ìtàn Májẹ̀mú Titun. Bákan náà ni ó rí pẹ̀lú ìbáṣepọ̀ àwọn ìwé Dáníẹ́lì àti Ìṣípayá.</w:t>
      </w:r>
    </w:p>
    <w:p>
      <w:pPr>
        <w:pStyle w:val="ArticleScripture"/>
        <w:jc w:val="left"/>
      </w:pPr>
      <w:r>
        <w:rPr>
          <w:rFonts w:ascii="Times New Roman" w:hAnsi="Times New Roman" w:eastAsia="Times New Roman" w:cs="Times New Roman"/>
        </w:rPr>
        <w:t>« Dans l’Apocalypse, tous les livres de la Bible se rencontrent et s’achèvent. Voici le complément du livre de Daniel. L’un est une prophétie ; l’autre, une révélation. » Actes des Apôtres, 585.</w:t>
      </w:r>
    </w:p>
    <w:p>
      <w:pPr>
        <w:pStyle w:val="ArticleBody"/>
        <w:jc w:val="left"/>
      </w:pPr>
      <w:r>
        <w:rPr>
          <w:rFonts w:ascii="Times New Roman" w:hAnsi="Times New Roman" w:eastAsia="Times New Roman" w:cs="Times New Roman"/>
        </w:rPr>
        <w:t>Kata “complement” berarti membawa kepada kesempurnaan. Penggenapan nubuat-nubuat Perjanjian Lama merupakan “bukti” yang “paling kuat” tentang “keilahian” Kristus. Bukti yang paling kuat tentang sifat ilahi dari nubuat-nubuat dalam kitab Daniel ialah penggenapan nubuat-nubuat itu sebagaimana digambarkan dalam kitab Wahyu. Nubuat-nubuat dalam Daniel dilanjutkan dalam kitab Wahyu, dan dibawa kepada kesempurnaan pada hari-hari terakhir, ketika Wahyu Yesus Kristus dibukakan meterainya.</w:t>
      </w:r>
    </w:p>
    <w:p>
      <w:pPr>
        <w:pStyle w:val="ArticleScripture"/>
        <w:jc w:val="left"/>
      </w:pPr>
      <w:r>
        <w:rPr>
          <w:rFonts w:ascii="Microsoft YaHei" w:hAnsi="Microsoft YaHei" w:eastAsia="Microsoft YaHei" w:cs="Microsoft YaHei"/>
        </w:rPr>
        <w:t>「黙示録</w:t>
      </w:r>
      <w:r>
        <w:rPr>
          <w:rFonts w:ascii="MS Gothic" w:hAnsi="MS Gothic" w:eastAsia="MS Gothic" w:cs="MS Gothic"/>
        </w:rPr>
        <w:t>は</w:t>
      </w:r>
      <w:r>
        <w:rPr>
          <w:rFonts w:ascii="Microsoft YaHei" w:hAnsi="Microsoft YaHei" w:eastAsia="Microsoft YaHei" w:cs="Microsoft YaHei"/>
        </w:rPr>
        <w:t>封</w:t>
      </w:r>
      <w:r>
        <w:rPr>
          <w:rFonts w:ascii="MS Gothic" w:hAnsi="MS Gothic" w:eastAsia="MS Gothic" w:cs="MS Gothic"/>
        </w:rPr>
        <w:t>じられた</w:t>
      </w:r>
      <w:r>
        <w:rPr>
          <w:rFonts w:ascii="Microsoft YaHei" w:hAnsi="Microsoft YaHei" w:eastAsia="Microsoft YaHei" w:cs="Microsoft YaHei"/>
        </w:rPr>
        <w:t>書</w:t>
      </w:r>
      <w:r>
        <w:rPr>
          <w:rFonts w:ascii="MS Gothic" w:hAnsi="MS Gothic" w:eastAsia="MS Gothic" w:cs="MS Gothic"/>
        </w:rPr>
        <w:t>であるが</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開</w:t>
      </w:r>
      <w:r>
        <w:rPr>
          <w:rFonts w:ascii="MS Gothic" w:hAnsi="MS Gothic" w:eastAsia="MS Gothic" w:cs="MS Gothic"/>
        </w:rPr>
        <w:t>かれた</w:t>
      </w:r>
      <w:r>
        <w:rPr>
          <w:rFonts w:ascii="Microsoft YaHei" w:hAnsi="Microsoft YaHei" w:eastAsia="Microsoft YaHei" w:cs="Microsoft YaHei"/>
        </w:rPr>
        <w:t>書</w:t>
      </w:r>
      <w:r>
        <w:rPr>
          <w:rFonts w:ascii="MS Gothic" w:hAnsi="MS Gothic" w:eastAsia="MS Gothic" w:cs="MS Gothic"/>
        </w:rPr>
        <w:t>でもある</w:t>
      </w:r>
      <w:r>
        <w:rPr>
          <w:rFonts w:ascii="Times New Roman" w:hAnsi="Times New Roman" w:eastAsia="Times New Roman" w:cs="Times New Roman"/>
        </w:rPr>
        <w:t>.</w:t>
      </w:r>
      <w:r>
        <w:rPr>
          <w:rFonts w:ascii="MS Gothic" w:hAnsi="MS Gothic" w:eastAsia="MS Gothic" w:cs="MS Gothic"/>
        </w:rPr>
        <w:t>そこには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地上</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日々</w:t>
      </w:r>
      <w:r>
        <w:rPr>
          <w:rFonts w:ascii="MS Gothic" w:hAnsi="MS Gothic" w:eastAsia="MS Gothic" w:cs="MS Gothic"/>
        </w:rPr>
        <w:t>に</w:t>
      </w:r>
      <w:r>
        <w:rPr>
          <w:rFonts w:ascii="Microsoft YaHei" w:hAnsi="Microsoft YaHei" w:eastAsia="Microsoft YaHei" w:cs="Microsoft YaHei"/>
        </w:rPr>
        <w:t>起</w:t>
      </w:r>
      <w:r>
        <w:rPr>
          <w:rFonts w:ascii="MS Gothic" w:hAnsi="MS Gothic" w:eastAsia="MS Gothic" w:cs="MS Gothic"/>
        </w:rPr>
        <w:t>こるべき</w:t>
      </w:r>
      <w:r>
        <w:rPr>
          <w:rFonts w:ascii="Microsoft YaHei" w:hAnsi="Microsoft YaHei" w:eastAsia="Microsoft YaHei" w:cs="Microsoft YaHei"/>
        </w:rPr>
        <w:t>驚</w:t>
      </w:r>
      <w:r>
        <w:rPr>
          <w:rFonts w:ascii="MS Gothic" w:hAnsi="MS Gothic" w:eastAsia="MS Gothic" w:cs="MS Gothic"/>
        </w:rPr>
        <w:t>くべき</w:t>
      </w:r>
      <w:r>
        <w:rPr>
          <w:rFonts w:ascii="Microsoft YaHei" w:hAnsi="Microsoft YaHei" w:eastAsia="Microsoft YaHei" w:cs="Microsoft YaHei"/>
        </w:rPr>
        <w:t>出来事</w:t>
      </w:r>
      <w:r>
        <w:rPr>
          <w:rFonts w:ascii="MS Gothic" w:hAnsi="MS Gothic" w:eastAsia="MS Gothic" w:cs="MS Gothic"/>
        </w:rPr>
        <w:t>が</w:t>
      </w:r>
      <w:r>
        <w:rPr>
          <w:rFonts w:ascii="Microsoft YaHei" w:hAnsi="Microsoft YaHei" w:eastAsia="Microsoft YaHei" w:cs="Microsoft YaHei"/>
        </w:rPr>
        <w:t>記</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書</w:t>
      </w:r>
      <w:r>
        <w:rPr>
          <w:rFonts w:ascii="MS Gothic" w:hAnsi="MS Gothic" w:eastAsia="MS Gothic" w:cs="MS Gothic"/>
        </w:rPr>
        <w:t>の</w:t>
      </w:r>
      <w:r>
        <w:rPr>
          <w:rFonts w:ascii="Microsoft YaHei" w:hAnsi="Microsoft YaHei" w:eastAsia="Microsoft YaHei" w:cs="Microsoft YaHei"/>
        </w:rPr>
        <w:t>教</w:t>
      </w:r>
      <w:r>
        <w:rPr>
          <w:rFonts w:ascii="MS Gothic" w:hAnsi="MS Gothic" w:eastAsia="MS Gothic" w:cs="MS Gothic"/>
        </w:rPr>
        <w:t>えは</w:t>
      </w:r>
      <w:r>
        <w:rPr>
          <w:rFonts w:ascii="Microsoft YaHei" w:hAnsi="Microsoft YaHei" w:eastAsia="Microsoft YaHei" w:cs="Microsoft YaHei"/>
        </w:rPr>
        <w:t>明確</w:t>
      </w:r>
      <w:r>
        <w:rPr>
          <w:rFonts w:ascii="MS Gothic" w:hAnsi="MS Gothic" w:eastAsia="MS Gothic" w:cs="MS Gothic"/>
        </w:rPr>
        <w:t>であって</w:t>
      </w:r>
      <w:r>
        <w:rPr>
          <w:rFonts w:ascii="Microsoft YaHei" w:hAnsi="Microsoft YaHei" w:eastAsia="Microsoft YaHei" w:cs="Microsoft YaHei"/>
        </w:rPr>
        <w:t>、神秘的</w:t>
      </w:r>
      <w:r>
        <w:rPr>
          <w:rFonts w:ascii="MS Gothic" w:hAnsi="MS Gothic" w:eastAsia="MS Gothic" w:cs="MS Gothic"/>
        </w:rPr>
        <w:t>で</w:t>
      </w:r>
      <w:r>
        <w:rPr>
          <w:rFonts w:ascii="Microsoft YaHei" w:hAnsi="Microsoft YaHei" w:eastAsia="Microsoft YaHei" w:cs="Microsoft YaHei"/>
        </w:rPr>
        <w:t>理解</w:t>
      </w:r>
      <w:r>
        <w:rPr>
          <w:rFonts w:ascii="MS Gothic" w:hAnsi="MS Gothic" w:eastAsia="MS Gothic" w:cs="MS Gothic"/>
        </w:rPr>
        <w:t>し</w:t>
      </w:r>
      <w:r>
        <w:rPr>
          <w:rFonts w:ascii="Microsoft YaHei" w:hAnsi="Microsoft YaHei" w:eastAsia="Microsoft YaHei" w:cs="Microsoft YaHei"/>
        </w:rPr>
        <w:t>得</w:t>
      </w:r>
      <w:r>
        <w:rPr>
          <w:rFonts w:ascii="MS Gothic" w:hAnsi="MS Gothic" w:eastAsia="MS Gothic" w:cs="MS Gothic"/>
        </w:rPr>
        <w:t>ないものではない</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中</w:t>
      </w:r>
      <w:r>
        <w:rPr>
          <w:rFonts w:ascii="MS Gothic" w:hAnsi="MS Gothic" w:eastAsia="MS Gothic" w:cs="MS Gothic"/>
        </w:rPr>
        <w:t>では</w:t>
      </w:r>
      <w:r>
        <w:rPr>
          <w:rFonts w:ascii="Microsoft YaHei" w:hAnsi="Microsoft YaHei" w:eastAsia="Microsoft YaHei" w:cs="Microsoft YaHei"/>
        </w:rPr>
        <w:t>、</w:t>
      </w:r>
      <w:r>
        <w:rPr>
          <w:rFonts w:ascii="MS Gothic" w:hAnsi="MS Gothic" w:eastAsia="MS Gothic" w:cs="MS Gothic"/>
        </w:rPr>
        <w:t>ダニエル</w:t>
      </w:r>
      <w:r>
        <w:rPr>
          <w:rFonts w:ascii="Microsoft YaHei" w:hAnsi="Microsoft YaHei" w:eastAsia="Microsoft YaHei" w:cs="Microsoft YaHei"/>
        </w:rPr>
        <w:t>書</w:t>
      </w:r>
      <w:r>
        <w:rPr>
          <w:rFonts w:ascii="MS Gothic" w:hAnsi="MS Gothic" w:eastAsia="MS Gothic" w:cs="MS Gothic"/>
        </w:rPr>
        <w:t>におけるのと</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系統</w:t>
      </w:r>
      <w:r>
        <w:rPr>
          <w:rFonts w:ascii="MS Gothic" w:hAnsi="MS Gothic" w:eastAsia="MS Gothic" w:cs="MS Gothic"/>
        </w:rPr>
        <w:t>が</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上</w:t>
      </w:r>
      <w:r>
        <w:rPr>
          <w:rFonts w:ascii="MS Gothic" w:hAnsi="MS Gothic" w:eastAsia="MS Gothic" w:cs="MS Gothic"/>
        </w:rPr>
        <w:t>げられている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はある</w:t>
      </w:r>
      <w:r>
        <w:rPr>
          <w:rFonts w:ascii="Microsoft YaHei" w:hAnsi="Microsoft YaHei" w:eastAsia="Microsoft YaHei" w:cs="Microsoft YaHei"/>
        </w:rPr>
        <w:t>預言</w:t>
      </w:r>
      <w:r>
        <w:rPr>
          <w:rFonts w:ascii="MS Gothic" w:hAnsi="MS Gothic" w:eastAsia="MS Gothic" w:cs="MS Gothic"/>
        </w:rPr>
        <w:t>を</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されたが</w:t>
      </w:r>
      <w:r>
        <w:rPr>
          <w:rFonts w:ascii="Microsoft YaHei" w:hAnsi="Microsoft YaHei" w:eastAsia="Microsoft YaHei" w:cs="Microsoft YaHei"/>
        </w:rPr>
        <w:t>、</w:t>
      </w:r>
      <w:r>
        <w:rPr>
          <w:rFonts w:ascii="MS Gothic" w:hAnsi="MS Gothic" w:eastAsia="MS Gothic" w:cs="MS Gothic"/>
        </w:rPr>
        <w:t>それによって</w:t>
      </w:r>
      <w:r>
        <w:rPr>
          <w:rFonts w:ascii="Microsoft YaHei" w:hAnsi="Microsoft YaHei" w:eastAsia="Microsoft YaHei" w:cs="Microsoft YaHei"/>
        </w:rPr>
        <w:t>、</w:t>
      </w:r>
      <w:r>
        <w:rPr>
          <w:rFonts w:ascii="MS Gothic" w:hAnsi="MS Gothic" w:eastAsia="MS Gothic" w:cs="MS Gothic"/>
        </w:rPr>
        <w:t>それらに</w:t>
      </w:r>
      <w:r>
        <w:rPr>
          <w:rFonts w:ascii="Microsoft YaHei" w:hAnsi="Microsoft YaHei" w:eastAsia="Microsoft YaHei" w:cs="Microsoft YaHei"/>
        </w:rPr>
        <w:t>重要性</w:t>
      </w:r>
      <w:r>
        <w:rPr>
          <w:rFonts w:ascii="MS Gothic" w:hAnsi="MS Gothic" w:eastAsia="MS Gothic" w:cs="MS Gothic"/>
        </w:rPr>
        <w:t>が</w:t>
      </w:r>
      <w:r>
        <w:rPr>
          <w:rFonts w:ascii="Microsoft YaHei" w:hAnsi="Microsoft YaHei" w:eastAsia="Microsoft YaHei" w:cs="Microsoft YaHei"/>
        </w:rPr>
        <w:t>付</w:t>
      </w:r>
      <w:r>
        <w:rPr>
          <w:rFonts w:ascii="MS Gothic" w:hAnsi="MS Gothic" w:eastAsia="MS Gothic" w:cs="MS Gothic"/>
        </w:rPr>
        <w:t>されなければならないことを</w:t>
      </w:r>
      <w:r>
        <w:rPr>
          <w:rFonts w:ascii="Microsoft YaHei" w:hAnsi="Microsoft YaHei" w:eastAsia="Microsoft YaHei" w:cs="Microsoft YaHei"/>
        </w:rPr>
        <w:t>示</w:t>
      </w:r>
      <w:r>
        <w:rPr>
          <w:rFonts w:ascii="MS Gothic" w:hAnsi="MS Gothic" w:eastAsia="MS Gothic" w:cs="MS Gothic"/>
        </w:rPr>
        <w:t>しておられる</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さして</w:t>
      </w:r>
      <w:r>
        <w:rPr>
          <w:rFonts w:ascii="Microsoft YaHei" w:hAnsi="Microsoft YaHei" w:eastAsia="Microsoft YaHei" w:cs="Microsoft YaHei"/>
        </w:rPr>
        <w:t>重要</w:t>
      </w:r>
      <w:r>
        <w:rPr>
          <w:rFonts w:ascii="MS Gothic" w:hAnsi="MS Gothic" w:eastAsia="MS Gothic" w:cs="MS Gothic"/>
        </w:rPr>
        <w:t>でない</w:t>
      </w:r>
      <w:r>
        <w:rPr>
          <w:rFonts w:ascii="Microsoft YaHei" w:hAnsi="Microsoft YaHei" w:eastAsia="Microsoft YaHei" w:cs="Microsoft YaHei"/>
        </w:rPr>
        <w:t>事柄</w:t>
      </w:r>
      <w:r>
        <w:rPr>
          <w:rFonts w:ascii="MS Gothic" w:hAnsi="MS Gothic" w:eastAsia="MS Gothic" w:cs="MS Gothic"/>
        </w:rPr>
        <w:t>を</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されることはない</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Manuscript Releases</w:t>
      </w:r>
      <w:r>
        <w:rPr>
          <w:rFonts w:ascii="Microsoft YaHei" w:hAnsi="Microsoft YaHei" w:eastAsia="Microsoft YaHei" w:cs="Microsoft YaHei"/>
        </w:rPr>
        <w:t>』第</w:t>
      </w:r>
      <w:r>
        <w:rPr>
          <w:rFonts w:ascii="Times New Roman" w:hAnsi="Times New Roman" w:eastAsia="Times New Roman" w:cs="Times New Roman"/>
        </w:rPr>
        <w:t>9</w:t>
      </w:r>
      <w:r>
        <w:rPr>
          <w:rFonts w:ascii="Microsoft YaHei" w:hAnsi="Microsoft YaHei" w:eastAsia="Microsoft YaHei" w:cs="Microsoft YaHei"/>
        </w:rPr>
        <w:t>巻、</w:t>
      </w:r>
      <w:r>
        <w:rPr>
          <w:rFonts w:ascii="Times New Roman" w:hAnsi="Times New Roman" w:eastAsia="Times New Roman" w:cs="Times New Roman"/>
        </w:rPr>
        <w:t>8.</w:t>
      </w:r>
    </w:p>
    <w:p>
      <w:pPr>
        <w:pStyle w:val="ArticleScripture"/>
        <w:jc w:val="left"/>
      </w:pPr>
      <w:r>
        <w:rPr>
          <w:rFonts w:ascii="Times New Roman" w:hAnsi="Times New Roman" w:eastAsia="Times New Roman" w:cs="Times New Roman"/>
        </w:rPr>
        <w:t>Mwaka wa vunharhu wa ku fuma ka Yoyakimi hosi ya Yuda, Nebukadnetsara hosi ya Babilona u tile eYerusalema, kutani a wu rhendzela hi mavandla. Danieli 1:1.</w:t>
      </w:r>
    </w:p>
    <w:p>
      <w:pPr>
        <w:pStyle w:val="ArticleBody"/>
        <w:jc w:val="left"/>
      </w:pPr>
      <w:r>
        <w:rPr>
          <w:rFonts w:ascii="Times New Roman" w:hAnsi="Times New Roman" w:eastAsia="Times New Roman" w:cs="Times New Roman"/>
        </w:rPr>
        <w:t>Le premier verset du livre de Daniel renferme, lorsqu’il est considéré à juste titre, une richesse d’informations prophétiques. Nous commencerons notre examen par Jehoïakim.</w:t>
      </w:r>
    </w:p>
    <w:p>
      <w:pPr>
        <w:pStyle w:val="ArticleBody"/>
        <w:jc w:val="left"/>
      </w:pPr>
      <w:r>
        <w:rPr>
          <w:rFonts w:ascii="Nirmala UI" w:hAnsi="Nirmala UI" w:eastAsia="Nirmala UI" w:cs="Nirmala UI"/>
        </w:rPr>
        <w:t>ಯೆಹೋಯಾಕೀಮು</w:t>
      </w:r>
      <w:r>
        <w:rPr>
          <w:rFonts w:ascii="Times New Roman" w:hAnsi="Times New Roman" w:eastAsia="Times New Roman" w:cs="Times New Roman"/>
        </w:rPr>
        <w:t xml:space="preserve"> </w:t>
      </w:r>
      <w:r>
        <w:rPr>
          <w:rFonts w:ascii="Nirmala UI" w:hAnsi="Nirmala UI" w:eastAsia="Nirmala UI" w:cs="Nirmala UI"/>
        </w:rPr>
        <w:t>ಯೆಹೂದದ</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ರಾಜರಲ್ಲಿ</w:t>
      </w:r>
      <w:r>
        <w:rPr>
          <w:rFonts w:ascii="Times New Roman" w:hAnsi="Times New Roman" w:eastAsia="Times New Roman" w:cs="Times New Roman"/>
        </w:rPr>
        <w:t xml:space="preserve"> </w:t>
      </w:r>
      <w:r>
        <w:rPr>
          <w:rFonts w:ascii="Nirmala UI" w:hAnsi="Nirmala UI" w:eastAsia="Nirmala UI" w:cs="Nirmala UI"/>
        </w:rPr>
        <w:t>ಮೊದಲವನಾಗಿದ್ದನು</w:t>
      </w:r>
      <w:r>
        <w:rPr>
          <w:rFonts w:ascii="Times New Roman" w:hAnsi="Times New Roman" w:eastAsia="Times New Roman" w:cs="Times New Roman"/>
        </w:rPr>
        <w:t xml:space="preserve">. </w:t>
      </w:r>
      <w:r>
        <w:rPr>
          <w:rFonts w:ascii="Nirmala UI" w:hAnsi="Nirmala UI" w:eastAsia="Nirmala UI" w:cs="Nirmala UI"/>
        </w:rPr>
        <w:t>ಆದಕಾರಣ</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 xml:space="preserve">. </w:t>
      </w:r>
      <w:r>
        <w:rPr>
          <w:rFonts w:ascii="Nirmala UI" w:hAnsi="Nirmala UI" w:eastAsia="Nirmala UI" w:cs="Nirmala UI"/>
        </w:rPr>
        <w:t>ಜೆಕೊನೀಯ</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ಹೆಸರಿನಿಂದಲೂ</w:t>
      </w:r>
      <w:r>
        <w:rPr>
          <w:rFonts w:ascii="Times New Roman" w:hAnsi="Times New Roman" w:eastAsia="Times New Roman" w:cs="Times New Roman"/>
        </w:rPr>
        <w:t xml:space="preserve"> </w:t>
      </w:r>
      <w:r>
        <w:rPr>
          <w:rFonts w:ascii="Nirmala UI" w:hAnsi="Nirmala UI" w:eastAsia="Nirmala UI" w:cs="Nirmala UI"/>
        </w:rPr>
        <w:t>ಪರಿಚಿತನಾಗಿದ್ದ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ಮಗ</w:t>
      </w:r>
      <w:r>
        <w:rPr>
          <w:rFonts w:ascii="Times New Roman" w:hAnsi="Times New Roman" w:eastAsia="Times New Roman" w:cs="Times New Roman"/>
        </w:rPr>
        <w:t xml:space="preserve"> </w:t>
      </w:r>
      <w:r>
        <w:rPr>
          <w:rFonts w:ascii="Nirmala UI" w:hAnsi="Nirmala UI" w:eastAsia="Nirmala UI" w:cs="Nirmala UI"/>
        </w:rPr>
        <w:t>ಯೆಹೋಯಾಕೀನು</w:t>
      </w:r>
      <w:r>
        <w:rPr>
          <w:rFonts w:ascii="Times New Roman" w:hAnsi="Times New Roman" w:eastAsia="Times New Roman" w:cs="Times New Roman"/>
        </w:rPr>
        <w:t xml:space="preserve"> </w:t>
      </w:r>
      <w:r>
        <w:rPr>
          <w:rFonts w:ascii="Nirmala UI" w:hAnsi="Nirmala UI" w:eastAsia="Nirmala UI" w:cs="Nirmala UI"/>
        </w:rPr>
        <w:t>ಎರಡನೇ</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ಪ್ರತಿನಿಧಿಸಿದನು</w:t>
      </w:r>
      <w:r>
        <w:rPr>
          <w:rFonts w:ascii="Times New Roman" w:hAnsi="Times New Roman" w:eastAsia="Times New Roman" w:cs="Times New Roman"/>
        </w:rPr>
        <w:t xml:space="preserve">. </w:t>
      </w:r>
      <w:r>
        <w:rPr>
          <w:rFonts w:ascii="Nirmala UI" w:hAnsi="Nirmala UI" w:eastAsia="Nirmala UI" w:cs="Nirmala UI"/>
        </w:rPr>
        <w:t>ಯೆಹೂದದ</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ರಾಜರಲ್ಲಿ</w:t>
      </w:r>
      <w:r>
        <w:rPr>
          <w:rFonts w:ascii="Times New Roman" w:hAnsi="Times New Roman" w:eastAsia="Times New Roman" w:cs="Times New Roman"/>
        </w:rPr>
        <w:t xml:space="preserve"> </w:t>
      </w:r>
      <w:r>
        <w:rPr>
          <w:rFonts w:ascii="Nirmala UI" w:hAnsi="Nirmala UI" w:eastAsia="Nirmala UI" w:cs="Nirmala UI"/>
        </w:rPr>
        <w:t>ಕೊನೆಯವನಾದ</w:t>
      </w:r>
      <w:r>
        <w:rPr>
          <w:rFonts w:ascii="Times New Roman" w:hAnsi="Times New Roman" w:eastAsia="Times New Roman" w:cs="Times New Roman"/>
        </w:rPr>
        <w:t xml:space="preserve"> </w:t>
      </w:r>
      <w:r>
        <w:rPr>
          <w:rFonts w:ascii="Nirmala UI" w:hAnsi="Nirmala UI" w:eastAsia="Nirmala UI" w:cs="Nirmala UI"/>
        </w:rPr>
        <w:t>ಜೆದೆಕೀಯನು</w:t>
      </w:r>
      <w:r>
        <w:rPr>
          <w:rFonts w:ascii="Times New Roman" w:hAnsi="Times New Roman" w:eastAsia="Times New Roman" w:cs="Times New Roman"/>
        </w:rPr>
        <w:t xml:space="preserve"> </w:t>
      </w:r>
      <w:r>
        <w:rPr>
          <w:rFonts w:ascii="Nirmala UI" w:hAnsi="Nirmala UI" w:eastAsia="Nirmala UI" w:cs="Nirmala UI"/>
        </w:rPr>
        <w:t>ಯೆಹೋಯಾಕೀನಿನ</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ಬಂದನು</w:t>
      </w:r>
      <w:r>
        <w:rPr>
          <w:rFonts w:ascii="Times New Roman" w:hAnsi="Times New Roman" w:eastAsia="Times New Roman" w:cs="Times New Roman"/>
        </w:rPr>
        <w:t xml:space="preserve">. </w:t>
      </w:r>
      <w:r>
        <w:rPr>
          <w:rFonts w:ascii="Nirmala UI" w:hAnsi="Nirmala UI" w:eastAsia="Nirmala UI" w:cs="Nirmala UI"/>
        </w:rPr>
        <w:t>ಜೆದೆಕೀಯನು</w:t>
      </w:r>
      <w:r>
        <w:rPr>
          <w:rFonts w:ascii="Times New Roman" w:hAnsi="Times New Roman" w:eastAsia="Times New Roman" w:cs="Times New Roman"/>
        </w:rPr>
        <w:t xml:space="preserve"> </w:t>
      </w: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 xml:space="preserve">. </w:t>
      </w:r>
      <w:r>
        <w:rPr>
          <w:rFonts w:ascii="Nirmala UI" w:hAnsi="Nirmala UI" w:eastAsia="Nirmala UI" w:cs="Nirmala UI"/>
        </w:rPr>
        <w:t>ಯೆಹೋಯಾಕೀಮು</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ಸಂದೇಶದ</w:t>
      </w:r>
      <w:r>
        <w:rPr>
          <w:rFonts w:ascii="Times New Roman" w:hAnsi="Times New Roman" w:eastAsia="Times New Roman" w:cs="Times New Roman"/>
        </w:rPr>
        <w:t xml:space="preserve"> </w:t>
      </w:r>
      <w:r>
        <w:rPr>
          <w:rFonts w:ascii="Nirmala UI" w:hAnsi="Nirmala UI" w:eastAsia="Nirmala UI" w:cs="Nirmala UI"/>
        </w:rPr>
        <w:t>ಸಂಕೇತವೆಂದು</w:t>
      </w:r>
      <w:r>
        <w:rPr>
          <w:rFonts w:ascii="Times New Roman" w:hAnsi="Times New Roman" w:eastAsia="Times New Roman" w:cs="Times New Roman"/>
        </w:rPr>
        <w:t xml:space="preserve"> </w:t>
      </w:r>
      <w:r>
        <w:rPr>
          <w:rFonts w:ascii="Nirmala UI" w:hAnsi="Nirmala UI" w:eastAsia="Nirmala UI" w:cs="Nirmala UI"/>
        </w:rPr>
        <w:t>ಸ್ಥಾಪಿಸುವ</w:t>
      </w:r>
      <w:r>
        <w:rPr>
          <w:rFonts w:ascii="Times New Roman" w:hAnsi="Times New Roman" w:eastAsia="Times New Roman" w:cs="Times New Roman"/>
        </w:rPr>
        <w:t xml:space="preserve"> </w:t>
      </w:r>
      <w:r>
        <w:rPr>
          <w:rFonts w:ascii="Nirmala UI" w:hAnsi="Nirmala UI" w:eastAsia="Nirmala UI" w:cs="Nirmala UI"/>
        </w:rPr>
        <w:t>ಅನೇಕ</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ಸಾಕ್ಷಿಗಳು</w:t>
      </w:r>
      <w:r>
        <w:rPr>
          <w:rFonts w:ascii="Times New Roman" w:hAnsi="Times New Roman" w:eastAsia="Times New Roman" w:cs="Times New Roman"/>
        </w:rPr>
        <w:t xml:space="preserve"> </w:t>
      </w:r>
      <w:r>
        <w:rPr>
          <w:rFonts w:ascii="Nirmala UI" w:hAnsi="Nirmala UI" w:eastAsia="Nirmala UI" w:cs="Nirmala UI"/>
        </w:rPr>
        <w:t>ಇವೆ</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ಪ್ರಮಾಣಗಳನ್ನು</w:t>
      </w:r>
      <w:r>
        <w:rPr>
          <w:rFonts w:ascii="Times New Roman" w:hAnsi="Times New Roman" w:eastAsia="Times New Roman" w:cs="Times New Roman"/>
        </w:rPr>
        <w:t xml:space="preserve"> </w:t>
      </w:r>
      <w:r>
        <w:rPr>
          <w:rFonts w:ascii="Nirmala UI" w:hAnsi="Nirmala UI" w:eastAsia="Nirmala UI" w:cs="Nirmala UI"/>
        </w:rPr>
        <w:t>ಗ್ರಹಿಸುವುದು</w:t>
      </w:r>
      <w:r>
        <w:rPr>
          <w:rFonts w:ascii="Times New Roman" w:hAnsi="Times New Roman" w:eastAsia="Times New Roman" w:cs="Times New Roman"/>
        </w:rPr>
        <w:t xml:space="preserve"> </w:t>
      </w:r>
      <w:r>
        <w:rPr>
          <w:rFonts w:ascii="Nirmala UI" w:hAnsi="Nirmala UI" w:eastAsia="Nirmala UI" w:cs="Nirmala UI"/>
        </w:rPr>
        <w:t>ಮಹತ್ವದ್ದಾಗಿದೆ</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ಅವು</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ವಚನವು</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ಗುರುತಿಸುತ್ತವೆ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ಸಂಗತಿಯೇ</w:t>
      </w:r>
      <w:r>
        <w:rPr>
          <w:rFonts w:ascii="Times New Roman" w:hAnsi="Times New Roman" w:eastAsia="Times New Roman" w:cs="Times New Roman"/>
        </w:rPr>
        <w:t xml:space="preserve"> </w:t>
      </w:r>
      <w:r>
        <w:rPr>
          <w:rFonts w:ascii="Nirmala UI" w:hAnsi="Nirmala UI" w:eastAsia="Nirmala UI" w:cs="Nirmala UI"/>
        </w:rPr>
        <w:t>ಹದಿನಾಲ್ಕನೇ</w:t>
      </w:r>
      <w:r>
        <w:rPr>
          <w:rFonts w:ascii="Times New Roman" w:hAnsi="Times New Roman" w:eastAsia="Times New Roman" w:cs="Times New Roman"/>
        </w:rPr>
        <w:t xml:space="preserve"> </w:t>
      </w:r>
      <w:r>
        <w:rPr>
          <w:rFonts w:ascii="Nirmala UI" w:hAnsi="Nirmala UI" w:eastAsia="Nirmala UI" w:cs="Nirmala UI"/>
        </w:rPr>
        <w:t>ಪ್ರಕಟಣೆಯ</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ಸಂದೇಶವಾಗಿ</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ಅಧ್ಯಾಯವನ್ನು</w:t>
      </w:r>
      <w:r>
        <w:rPr>
          <w:rFonts w:ascii="Times New Roman" w:hAnsi="Times New Roman" w:eastAsia="Times New Roman" w:cs="Times New Roman"/>
        </w:rPr>
        <w:t xml:space="preserve"> </w:t>
      </w:r>
      <w:r>
        <w:rPr>
          <w:rFonts w:ascii="Nirmala UI" w:hAnsi="Nirmala UI" w:eastAsia="Nirmala UI" w:cs="Nirmala UI"/>
        </w:rPr>
        <w:t>ಅರ್ಥಮಾಡಿಕೊಳ್ಳಲು</w:t>
      </w:r>
      <w:r>
        <w:rPr>
          <w:rFonts w:ascii="Times New Roman" w:hAnsi="Times New Roman" w:eastAsia="Times New Roman" w:cs="Times New Roman"/>
        </w:rPr>
        <w:t xml:space="preserve"> </w:t>
      </w:r>
      <w:r>
        <w:rPr>
          <w:rFonts w:ascii="Nirmala UI" w:hAnsi="Nirmala UI" w:eastAsia="Nirmala UI" w:cs="Nirmala UI"/>
        </w:rPr>
        <w:t>ಅವಕಾಶ</w:t>
      </w:r>
      <w:r>
        <w:rPr>
          <w:rFonts w:ascii="Times New Roman" w:hAnsi="Times New Roman" w:eastAsia="Times New Roman" w:cs="Times New Roman"/>
        </w:rPr>
        <w:t xml:space="preserve"> </w:t>
      </w:r>
      <w:r>
        <w:rPr>
          <w:rFonts w:ascii="Nirmala UI" w:hAnsi="Nirmala UI" w:eastAsia="Nirmala UI" w:cs="Nirmala UI"/>
        </w:rPr>
        <w:t>ಕೊಡುವ</w:t>
      </w:r>
      <w:r>
        <w:rPr>
          <w:rFonts w:ascii="Times New Roman" w:hAnsi="Times New Roman" w:eastAsia="Times New Roman" w:cs="Times New Roman"/>
        </w:rPr>
        <w:t xml:space="preserve"> </w:t>
      </w:r>
      <w:r>
        <w:rPr>
          <w:rFonts w:ascii="Nirmala UI" w:hAnsi="Nirmala UI" w:eastAsia="Nirmala UI" w:cs="Nirmala UI"/>
        </w:rPr>
        <w:t>ಆಧಾರಕಲ್ಲಾಗುತ್ತದೆ</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ಎರಡನೇ</w:t>
      </w:r>
      <w:r>
        <w:rPr>
          <w:rFonts w:ascii="Times New Roman" w:hAnsi="Times New Roman" w:eastAsia="Times New Roman" w:cs="Times New Roman"/>
        </w:rPr>
        <w:t xml:space="preserve"> </w:t>
      </w:r>
      <w:r>
        <w:rPr>
          <w:rFonts w:ascii="Nirmala UI" w:hAnsi="Nirmala UI" w:eastAsia="Nirmala UI" w:cs="Nirmala UI"/>
        </w:rPr>
        <w:t>ಪೂರ್ವಕಾಲವೃತ್ತಾಂತದಲ್ಲಿ</w:t>
      </w:r>
      <w:r>
        <w:rPr>
          <w:rFonts w:ascii="Times New Roman" w:hAnsi="Times New Roman" w:eastAsia="Times New Roman" w:cs="Times New Roman"/>
        </w:rPr>
        <w:t xml:space="preserve"> </w:t>
      </w:r>
      <w:r>
        <w:rPr>
          <w:rFonts w:ascii="Nirmala UI" w:hAnsi="Nirmala UI" w:eastAsia="Nirmala UI" w:cs="Nirmala UI"/>
        </w:rPr>
        <w:t>ಆರಂಭಿಸೋಣ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wale waliokuwa wameokoka upanga akawachukua mateka mpaka Babeli; nao wakawa watumishi wake na wa wanawe hata ulipoanza kutawala ufalme wa Uajemi; ili kulitimiza neno la Bwana kwa kinywa cha Yeremia, hata nchi ilipokuwa imezitumia sabato zake; kwa maana muda wote ilipokuwa ukiwa, ilishika sabato, ili kutimiza miaka sabini. 2 Mambo ya Nyakati 36:20, 21.</w:t>
      </w:r>
    </w:p>
    <w:p>
      <w:pPr>
        <w:pStyle w:val="ArticleBody"/>
        <w:jc w:val="left"/>
      </w:pPr>
      <w:r>
        <w:rPr>
          <w:rFonts w:ascii="Times New Roman" w:hAnsi="Times New Roman" w:eastAsia="Times New Roman" w:cs="Times New Roman"/>
        </w:rPr>
        <w:t>Hamidlik Babilonda yetmiş yıl sürdü ki, ülke Levililer yirmi beşe uygun olarak yerine getirilmemiş olan Şabatlarını yaşayabilsin. Yetmiş yıllık Şabat, eski İsrail’in Levililer yirmi beşin buyruğunu göz ardı ettiği dört yüz doksan yıla karşılık gelir. Yetmiş yıllık hamidlikten önce dört yüz doksan yıllık isyan gelmişti. Dört yüz doksan yılın sonunda, üç kral Nebukadnessar tarafından boyunduruk altına alınacaktı.</w:t>
      </w:r>
    </w:p>
    <w:p>
      <w:pPr>
        <w:pStyle w:val="ArticleBody"/>
        <w:jc w:val="left"/>
      </w:pPr>
      <w:r>
        <w:rPr>
          <w:rFonts w:ascii="Microsoft YaHei" w:hAnsi="Microsoft YaHei" w:eastAsia="Microsoft YaHei" w:cs="Microsoft YaHei"/>
        </w:rPr>
        <w:t>在七十年被擄期滿之時</w:t>
      </w:r>
      <w:r>
        <w:rPr>
          <w:rFonts w:ascii="Times New Roman" w:hAnsi="Times New Roman" w:eastAsia="Times New Roman" w:cs="Times New Roman"/>
        </w:rPr>
        <w:t>,</w:t>
      </w:r>
      <w:r>
        <w:rPr>
          <w:rFonts w:ascii="Microsoft YaHei" w:hAnsi="Microsoft YaHei" w:eastAsia="Microsoft YaHei" w:cs="Microsoft YaHei"/>
        </w:rPr>
        <w:t>主興起古列</w:t>
      </w:r>
      <w:r>
        <w:rPr>
          <w:rFonts w:ascii="Times New Roman" w:hAnsi="Times New Roman" w:eastAsia="Times New Roman" w:cs="Times New Roman"/>
        </w:rPr>
        <w:t>;</w:t>
      </w:r>
      <w:r>
        <w:rPr>
          <w:rFonts w:ascii="Microsoft YaHei" w:hAnsi="Microsoft YaHei" w:eastAsia="Microsoft YaHei" w:cs="Microsoft YaHei"/>
        </w:rPr>
        <w:t>他是那三位頒布詔令、准許以色列歸回並重建耶路撒冷之王中的第一位</w:t>
      </w:r>
      <w:r>
        <w:rPr>
          <w:rFonts w:ascii="Times New Roman" w:hAnsi="Times New Roman" w:eastAsia="Times New Roman" w:cs="Times New Roman"/>
        </w:rPr>
        <w:t>.</w:t>
      </w:r>
      <w:r>
        <w:rPr>
          <w:rFonts w:ascii="Microsoft YaHei" w:hAnsi="Microsoft YaHei" w:eastAsia="Microsoft YaHei" w:cs="Microsoft YaHei"/>
        </w:rPr>
        <w:t>亞達薛西乃是那三王中的第三位</w:t>
      </w:r>
      <w:r>
        <w:rPr>
          <w:rFonts w:ascii="Times New Roman" w:hAnsi="Times New Roman" w:eastAsia="Times New Roman" w:cs="Times New Roman"/>
        </w:rPr>
        <w:t>,</w:t>
      </w:r>
      <w:r>
        <w:rPr>
          <w:rFonts w:ascii="Microsoft YaHei" w:hAnsi="Microsoft YaHei" w:eastAsia="Microsoft YaHei" w:cs="Microsoft YaHei"/>
        </w:rPr>
        <w:t>他於主前</w:t>
      </w:r>
      <w:r>
        <w:rPr>
          <w:rFonts w:ascii="Times New Roman" w:hAnsi="Times New Roman" w:eastAsia="Times New Roman" w:cs="Times New Roman"/>
        </w:rPr>
        <w:t>457</w:t>
      </w:r>
      <w:r>
        <w:rPr>
          <w:rFonts w:ascii="Microsoft YaHei" w:hAnsi="Microsoft YaHei" w:eastAsia="Microsoft YaHei" w:cs="Microsoft YaHei"/>
        </w:rPr>
        <w:t>年頒布了第三道詔令</w:t>
      </w:r>
      <w:r>
        <w:rPr>
          <w:rFonts w:ascii="Times New Roman" w:hAnsi="Times New Roman" w:eastAsia="Times New Roman" w:cs="Times New Roman"/>
        </w:rPr>
        <w:t>.</w:t>
      </w:r>
      <w:r>
        <w:rPr>
          <w:rFonts w:ascii="Microsoft YaHei" w:hAnsi="Microsoft YaHei" w:eastAsia="Microsoft YaHei" w:cs="Microsoft YaHei"/>
        </w:rPr>
        <w:t>這第三道詔令開始了</w:t>
      </w:r>
      <w:r>
        <w:rPr>
          <w:rFonts w:ascii="Times New Roman" w:hAnsi="Times New Roman" w:eastAsia="Times New Roman" w:cs="Times New Roman"/>
        </w:rPr>
        <w:t>«</w:t>
      </w:r>
      <w:r>
        <w:rPr>
          <w:rFonts w:ascii="Microsoft YaHei" w:hAnsi="Microsoft YaHei" w:eastAsia="Microsoft YaHei" w:cs="Microsoft YaHei"/>
        </w:rPr>
        <w:t>但以理書</w:t>
      </w:r>
      <w:r>
        <w:rPr>
          <w:rFonts w:ascii="Times New Roman" w:hAnsi="Times New Roman" w:eastAsia="Times New Roman" w:cs="Times New Roman"/>
        </w:rPr>
        <w:t>»</w:t>
      </w:r>
      <w:r>
        <w:rPr>
          <w:rFonts w:ascii="Microsoft YaHei" w:hAnsi="Microsoft YaHei" w:eastAsia="Microsoft YaHei" w:cs="Microsoft YaHei"/>
        </w:rPr>
        <w:t>第八章十四節所說的二千三百年</w:t>
      </w:r>
      <w:r>
        <w:rPr>
          <w:rFonts w:ascii="Times New Roman" w:hAnsi="Times New Roman" w:eastAsia="Times New Roman" w:cs="Times New Roman"/>
        </w:rPr>
        <w:t>.</w:t>
      </w:r>
      <w:r>
        <w:rPr>
          <w:rFonts w:ascii="Microsoft YaHei" w:hAnsi="Microsoft YaHei" w:eastAsia="Microsoft YaHei" w:cs="Microsoft YaHei"/>
        </w:rPr>
        <w:t>至</w:t>
      </w:r>
      <w:r>
        <w:rPr>
          <w:rFonts w:ascii="Times New Roman" w:hAnsi="Times New Roman" w:eastAsia="Times New Roman" w:cs="Times New Roman"/>
        </w:rPr>
        <w:t>1798</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惱怒的第一個終局結束了</w:t>
      </w:r>
      <w:r>
        <w:rPr>
          <w:rFonts w:ascii="Times New Roman" w:hAnsi="Times New Roman" w:eastAsia="Times New Roman" w:cs="Times New Roman"/>
        </w:rPr>
        <w:t>,«</w:t>
      </w:r>
      <w:r>
        <w:rPr>
          <w:rFonts w:ascii="Microsoft YaHei" w:hAnsi="Microsoft YaHei" w:eastAsia="Microsoft YaHei" w:cs="Microsoft YaHei"/>
        </w:rPr>
        <w:t>但以理書</w:t>
      </w:r>
      <w:r>
        <w:rPr>
          <w:rFonts w:ascii="Times New Roman" w:hAnsi="Times New Roman" w:eastAsia="Times New Roman" w:cs="Times New Roman"/>
        </w:rPr>
        <w:t>»</w:t>
      </w:r>
      <w:r>
        <w:rPr>
          <w:rFonts w:ascii="Microsoft YaHei" w:hAnsi="Microsoft YaHei" w:eastAsia="Microsoft YaHei" w:cs="Microsoft YaHei"/>
        </w:rPr>
        <w:t>被開啟</w:t>
      </w:r>
      <w:r>
        <w:rPr>
          <w:rFonts w:ascii="Times New Roman" w:hAnsi="Times New Roman" w:eastAsia="Times New Roman" w:cs="Times New Roman"/>
        </w:rPr>
        <w:t>,</w:t>
      </w:r>
      <w:r>
        <w:rPr>
          <w:rFonts w:ascii="Microsoft YaHei" w:hAnsi="Microsoft YaHei" w:eastAsia="Microsoft YaHei" w:cs="Microsoft YaHei"/>
        </w:rPr>
        <w:t>三位天使中的第一位來到了</w:t>
      </w:r>
      <w:r>
        <w:rPr>
          <w:rFonts w:ascii="Times New Roman" w:hAnsi="Times New Roman" w:eastAsia="Times New Roman" w:cs="Times New Roman"/>
        </w:rPr>
        <w:t>.</w:t>
      </w:r>
      <w:r>
        <w:rPr>
          <w:rFonts w:ascii="Microsoft YaHei" w:hAnsi="Microsoft YaHei" w:eastAsia="Microsoft YaHei" w:cs="Microsoft YaHei"/>
        </w:rPr>
        <w:t>第三位天使於</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日來到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Yuda’nın son üç kralının hepsi Nebukadnetsar’la karşı karşıya kaldı ve Yehoyakim’in tutsaklığıyla yetmiş yıl başladı. Bu süre, Babil yıkılıncaya dek devam etti; Babil’i yıkmış olan ve bundan kısa bir süre sonra kral olan komutan (Koreş), üç fermanın ilkini yayımladı. Üçüncü ferman, üç meleğin üçüncüsünün gelişiyle sona eren akşamlar ve sabahlar peygamberliğini başlattı. Mesih her zaman sonu başlangıçla özdeşleştirir.</w:t>
      </w:r>
    </w:p>
    <w:p>
      <w:pPr>
        <w:pStyle w:val="ArticleBody"/>
        <w:jc w:val="left"/>
      </w:pP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वर्षहरू</w:t>
      </w:r>
      <w:r>
        <w:rPr>
          <w:rFonts w:ascii="Times New Roman" w:hAnsi="Times New Roman" w:eastAsia="Times New Roman" w:cs="Times New Roman"/>
        </w:rPr>
        <w:t xml:space="preserve"> </w:t>
      </w:r>
      <w:r>
        <w:rPr>
          <w:rFonts w:ascii="Nirmala UI" w:hAnsi="Nirmala UI" w:eastAsia="Nirmala UI" w:cs="Nirmala UI"/>
        </w:rPr>
        <w:t>नबूकदनेस्सरले</w:t>
      </w:r>
      <w:r>
        <w:rPr>
          <w:rFonts w:ascii="Times New Roman" w:hAnsi="Times New Roman" w:eastAsia="Times New Roman" w:cs="Times New Roman"/>
        </w:rPr>
        <w:t xml:space="preserve"> </w:t>
      </w:r>
      <w:r>
        <w:rPr>
          <w:rFonts w:ascii="Nirmala UI" w:hAnsi="Nirmala UI" w:eastAsia="Nirmala UI" w:cs="Nirmala UI"/>
        </w:rPr>
        <w:t>यरूशलेममाथि</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आक्रमणसँगै</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वर्षहरूको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विनाशद्वारा</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राजामध्ये</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राजामाथि</w:t>
      </w:r>
      <w:r>
        <w:rPr>
          <w:rFonts w:ascii="Times New Roman" w:hAnsi="Times New Roman" w:eastAsia="Times New Roman" w:cs="Times New Roman"/>
        </w:rPr>
        <w:t xml:space="preserve"> </w:t>
      </w:r>
      <w:r>
        <w:rPr>
          <w:rFonts w:ascii="Nirmala UI" w:hAnsi="Nirmala UI" w:eastAsia="Nirmala UI" w:cs="Nirmala UI"/>
        </w:rPr>
        <w:t>आइप</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सबैलाई</w:t>
      </w:r>
      <w:r>
        <w:rPr>
          <w:rFonts w:ascii="Times New Roman" w:hAnsi="Times New Roman" w:eastAsia="Times New Roman" w:cs="Times New Roman"/>
        </w:rPr>
        <w:t xml:space="preserve"> </w:t>
      </w:r>
      <w:r>
        <w:rPr>
          <w:rFonts w:ascii="Nirmala UI" w:hAnsi="Nirmala UI" w:eastAsia="Nirmala UI" w:cs="Nirmala UI"/>
        </w:rPr>
        <w:t>नबूकदनेस्सरले</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राजाहरूले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प्रतीकलाई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अर्थमा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नबूकदनेस्सरद्वारा</w:t>
      </w:r>
      <w:r>
        <w:rPr>
          <w:rFonts w:ascii="Times New Roman" w:hAnsi="Times New Roman" w:eastAsia="Times New Roman" w:cs="Times New Roman"/>
        </w:rPr>
        <w:t xml:space="preserve"> </w:t>
      </w:r>
      <w:r>
        <w:rPr>
          <w:rFonts w:ascii="Nirmala UI" w:hAnsi="Nirmala UI" w:eastAsia="Nirmala UI" w:cs="Nirmala UI"/>
        </w:rPr>
        <w:t>आक्रमित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आदेशहरूलाई</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जनाउँथे</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स्वर्गदूतहरू</w:t>
      </w:r>
      <w:r>
        <w:rPr>
          <w:rFonts w:ascii="Times New Roman" w:hAnsi="Times New Roman" w:eastAsia="Times New Roman" w:cs="Times New Roman"/>
        </w:rPr>
        <w:t xml:space="preserve"> </w:t>
      </w:r>
      <w:r>
        <w:rPr>
          <w:rFonts w:ascii="Nirmala UI" w:hAnsi="Nirmala UI" w:eastAsia="Nirmala UI" w:cs="Nirmala UI"/>
        </w:rPr>
        <w:t>थिए।</w:t>
      </w:r>
    </w:p>
    <w:p>
      <w:pPr>
        <w:pStyle w:val="ArticleScripture"/>
        <w:jc w:val="left"/>
      </w:pPr>
      <w:r>
        <w:rPr>
          <w:rFonts w:ascii="Microsoft YaHei" w:hAnsi="Microsoft YaHei" w:eastAsia="Microsoft YaHei" w:cs="Microsoft YaHei"/>
        </w:rPr>
        <w:t>「</w:t>
      </w:r>
      <w:r>
        <w:rPr>
          <w:rFonts w:ascii="MS Gothic" w:hAnsi="MS Gothic" w:eastAsia="MS Gothic" w:cs="MS Gothic"/>
        </w:rPr>
        <w:t>エズラ</w:t>
      </w:r>
      <w:r>
        <w:rPr>
          <w:rFonts w:ascii="Microsoft YaHei" w:hAnsi="Microsoft YaHei" w:eastAsia="Microsoft YaHei" w:cs="Microsoft YaHei"/>
        </w:rPr>
        <w:t>記第七章</w:t>
      </w:r>
      <w:r>
        <w:rPr>
          <w:rFonts w:ascii="MS Gothic" w:hAnsi="MS Gothic" w:eastAsia="MS Gothic" w:cs="MS Gothic"/>
        </w:rPr>
        <w:t>にその</w:t>
      </w:r>
      <w:r>
        <w:rPr>
          <w:rFonts w:ascii="Microsoft YaHei" w:hAnsi="Microsoft YaHei" w:eastAsia="Microsoft YaHei" w:cs="Microsoft YaHei"/>
        </w:rPr>
        <w:t>勅令</w:t>
      </w:r>
      <w:r>
        <w:rPr>
          <w:rFonts w:ascii="MS Gothic" w:hAnsi="MS Gothic" w:eastAsia="MS Gothic" w:cs="MS Gothic"/>
        </w:rPr>
        <w:t>が</w:t>
      </w:r>
      <w:r>
        <w:rPr>
          <w:rFonts w:ascii="Microsoft YaHei" w:hAnsi="Microsoft YaHei" w:eastAsia="Microsoft YaHei" w:cs="Microsoft YaHei"/>
        </w:rPr>
        <w:t>見</w:t>
      </w:r>
      <w:r>
        <w:rPr>
          <w:rFonts w:ascii="MS Gothic" w:hAnsi="MS Gothic" w:eastAsia="MS Gothic" w:cs="MS Gothic"/>
        </w:rPr>
        <w:t>いだされる</w:t>
      </w:r>
      <w:r>
        <w:rPr>
          <w:rFonts w:ascii="Times New Roman" w:hAnsi="Times New Roman" w:eastAsia="Times New Roman" w:cs="Times New Roman"/>
        </w:rPr>
        <w:t>.12–26</w:t>
      </w:r>
      <w:r>
        <w:rPr>
          <w:rFonts w:ascii="Microsoft YaHei" w:hAnsi="Microsoft YaHei" w:eastAsia="Microsoft YaHei" w:cs="Microsoft YaHei"/>
        </w:rPr>
        <w:t>節</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完全</w:t>
      </w:r>
      <w:r>
        <w:rPr>
          <w:rFonts w:ascii="MS Gothic" w:hAnsi="MS Gothic" w:eastAsia="MS Gothic" w:cs="MS Gothic"/>
        </w:rPr>
        <w:t>な</w:t>
      </w:r>
      <w:r>
        <w:rPr>
          <w:rFonts w:ascii="Microsoft YaHei" w:hAnsi="Microsoft YaHei" w:eastAsia="Microsoft YaHei" w:cs="Microsoft YaHei"/>
        </w:rPr>
        <w:t>形</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それはペルシヤの</w:t>
      </w:r>
      <w:r>
        <w:rPr>
          <w:rFonts w:ascii="Microsoft YaHei" w:hAnsi="Microsoft YaHei" w:eastAsia="Microsoft YaHei" w:cs="Microsoft YaHei"/>
        </w:rPr>
        <w:t>王</w:t>
      </w:r>
      <w:r>
        <w:rPr>
          <w:rFonts w:ascii="MS Gothic" w:hAnsi="MS Gothic" w:eastAsia="MS Gothic" w:cs="MS Gothic"/>
        </w:rPr>
        <w:t>アルタシャスタによって</w:t>
      </w:r>
      <w:r>
        <w:rPr>
          <w:rFonts w:ascii="Microsoft YaHei" w:hAnsi="Microsoft YaHei" w:eastAsia="Microsoft YaHei" w:cs="Microsoft YaHei"/>
        </w:rPr>
        <w:t>紀元前</w:t>
      </w:r>
      <w:r>
        <w:rPr>
          <w:rFonts w:ascii="Times New Roman" w:hAnsi="Times New Roman" w:eastAsia="Times New Roman" w:cs="Times New Roman"/>
        </w:rPr>
        <w:t>457</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発</w:t>
      </w:r>
      <w:r>
        <w:rPr>
          <w:rFonts w:ascii="MS Gothic" w:hAnsi="MS Gothic" w:eastAsia="MS Gothic" w:cs="MS Gothic"/>
        </w:rPr>
        <w:t>せられた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エズラ</w:t>
      </w:r>
      <w:r>
        <w:rPr>
          <w:rFonts w:ascii="Microsoft YaHei" w:hAnsi="Microsoft YaHei" w:eastAsia="Microsoft YaHei" w:cs="Microsoft YaHei"/>
        </w:rPr>
        <w:t>記</w:t>
      </w:r>
      <w:r>
        <w:rPr>
          <w:rFonts w:ascii="Times New Roman" w:hAnsi="Times New Roman" w:eastAsia="Times New Roman" w:cs="Times New Roman"/>
        </w:rPr>
        <w:t xml:space="preserve"> 6:14 </w:t>
      </w:r>
      <w:r>
        <w:rPr>
          <w:rFonts w:ascii="MS Gothic" w:hAnsi="MS Gothic" w:eastAsia="MS Gothic" w:cs="MS Gothic"/>
        </w:rPr>
        <w:t>には</w:t>
      </w:r>
      <w:r>
        <w:rPr>
          <w:rFonts w:ascii="Microsoft YaHei" w:hAnsi="Microsoft YaHei" w:eastAsia="Microsoft YaHei" w:cs="Microsoft YaHei"/>
        </w:rPr>
        <w:t>、</w:t>
      </w:r>
      <w:r>
        <w:rPr>
          <w:rFonts w:ascii="MS Gothic" w:hAnsi="MS Gothic" w:eastAsia="MS Gothic" w:cs="MS Gothic"/>
        </w:rPr>
        <w:t>エルサレムにある</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家</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クロスとダリヨス</w:t>
      </w:r>
      <w:r>
        <w:rPr>
          <w:rFonts w:ascii="Microsoft YaHei" w:hAnsi="Microsoft YaHei" w:eastAsia="Microsoft YaHei" w:cs="Microsoft YaHei"/>
        </w:rPr>
        <w:t>、</w:t>
      </w:r>
      <w:r>
        <w:rPr>
          <w:rFonts w:ascii="MS Gothic" w:hAnsi="MS Gothic" w:eastAsia="MS Gothic" w:cs="MS Gothic"/>
        </w:rPr>
        <w:t>およびペルシヤの</w:t>
      </w:r>
      <w:r>
        <w:rPr>
          <w:rFonts w:ascii="Microsoft YaHei" w:hAnsi="Microsoft YaHei" w:eastAsia="Microsoft YaHei" w:cs="Microsoft YaHei"/>
        </w:rPr>
        <w:t>王</w:t>
      </w:r>
      <w:r>
        <w:rPr>
          <w:rFonts w:ascii="MS Gothic" w:hAnsi="MS Gothic" w:eastAsia="MS Gothic" w:cs="MS Gothic"/>
        </w:rPr>
        <w:t>アルタシャスタの</w:t>
      </w:r>
      <w:r>
        <w:rPr>
          <w:rFonts w:ascii="Microsoft YaHei" w:hAnsi="Microsoft YaHei" w:eastAsia="Microsoft YaHei" w:cs="Microsoft YaHei"/>
        </w:rPr>
        <w:t>命令〔欄外注『勅令』〕</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って</w:t>
      </w:r>
      <w:r>
        <w:rPr>
          <w:rFonts w:ascii="Microsoft YaHei" w:hAnsi="Microsoft YaHei" w:eastAsia="Microsoft YaHei" w:cs="Microsoft YaHei"/>
        </w:rPr>
        <w:t>』建</w:t>
      </w:r>
      <w:r>
        <w:rPr>
          <w:rFonts w:ascii="MS Gothic" w:hAnsi="MS Gothic" w:eastAsia="MS Gothic" w:cs="MS Gothic"/>
        </w:rPr>
        <w:t>てられたと</w:t>
      </w:r>
      <w:r>
        <w:rPr>
          <w:rFonts w:ascii="Microsoft YaHei" w:hAnsi="Microsoft YaHei" w:eastAsia="Microsoft YaHei" w:cs="Microsoft YaHei"/>
        </w:rPr>
        <w:t>記</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これら</w:t>
      </w:r>
      <w:r>
        <w:rPr>
          <w:rFonts w:ascii="Microsoft YaHei" w:hAnsi="Microsoft YaHei" w:eastAsia="Microsoft YaHei" w:cs="Microsoft YaHei"/>
        </w:rPr>
        <w:t>三人</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勅令</w:t>
      </w:r>
      <w:r>
        <w:rPr>
          <w:rFonts w:ascii="MS Gothic" w:hAnsi="MS Gothic" w:eastAsia="MS Gothic" w:cs="MS Gothic"/>
        </w:rPr>
        <w:t>を</w:t>
      </w:r>
      <w:r>
        <w:rPr>
          <w:rFonts w:ascii="Microsoft YaHei" w:hAnsi="Microsoft YaHei" w:eastAsia="Microsoft YaHei" w:cs="Microsoft YaHei"/>
        </w:rPr>
        <w:t>起</w:t>
      </w:r>
      <w:r>
        <w:rPr>
          <w:rFonts w:ascii="MS Gothic" w:hAnsi="MS Gothic" w:eastAsia="MS Gothic" w:cs="MS Gothic"/>
        </w:rPr>
        <w:t>こし</w:t>
      </w:r>
      <w:r>
        <w:rPr>
          <w:rFonts w:ascii="Microsoft YaHei" w:hAnsi="Microsoft YaHei" w:eastAsia="Microsoft YaHei" w:cs="Microsoft YaHei"/>
        </w:rPr>
        <w:t>、再確認</w:t>
      </w:r>
      <w:r>
        <w:rPr>
          <w:rFonts w:ascii="MS Gothic" w:hAnsi="MS Gothic" w:eastAsia="MS Gothic" w:cs="MS Gothic"/>
        </w:rPr>
        <w:t>し</w:t>
      </w:r>
      <w:r>
        <w:rPr>
          <w:rFonts w:ascii="Microsoft YaHei" w:hAnsi="Microsoft YaHei" w:eastAsia="Microsoft YaHei" w:cs="Microsoft YaHei"/>
        </w:rPr>
        <w:t>、完成</w:t>
      </w:r>
      <w:r>
        <w:rPr>
          <w:rFonts w:ascii="MS Gothic" w:hAnsi="MS Gothic" w:eastAsia="MS Gothic" w:cs="MS Gothic"/>
        </w:rPr>
        <w:t>させることによって</w:t>
      </w:r>
      <w:r>
        <w:rPr>
          <w:rFonts w:ascii="Microsoft YaHei" w:hAnsi="Microsoft YaHei" w:eastAsia="Microsoft YaHei" w:cs="Microsoft YaHei"/>
        </w:rPr>
        <w:t>、</w:t>
      </w:r>
      <w:r>
        <w:rPr>
          <w:rFonts w:ascii="Times New Roman" w:hAnsi="Times New Roman" w:eastAsia="Times New Roman" w:cs="Times New Roman"/>
        </w:rPr>
        <w:t>2300</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始</w:t>
      </w:r>
      <w:r>
        <w:rPr>
          <w:rFonts w:ascii="MS Gothic" w:hAnsi="MS Gothic" w:eastAsia="MS Gothic" w:cs="MS Gothic"/>
        </w:rPr>
        <w:t>まりを</w:t>
      </w:r>
      <w:r>
        <w:rPr>
          <w:rFonts w:ascii="Microsoft YaHei" w:hAnsi="Microsoft YaHei" w:eastAsia="Microsoft YaHei" w:cs="Microsoft YaHei"/>
        </w:rPr>
        <w:t>示</w:t>
      </w:r>
      <w:r>
        <w:rPr>
          <w:rFonts w:ascii="MS Gothic" w:hAnsi="MS Gothic" w:eastAsia="MS Gothic" w:cs="MS Gothic"/>
        </w:rPr>
        <w:t>すために</w:t>
      </w:r>
      <w:r>
        <w:rPr>
          <w:rFonts w:ascii="Microsoft YaHei" w:hAnsi="Microsoft YaHei" w:eastAsia="Microsoft YaHei" w:cs="Microsoft YaHei"/>
        </w:rPr>
        <w:t>預言</w:t>
      </w:r>
      <w:r>
        <w:rPr>
          <w:rFonts w:ascii="MS Gothic" w:hAnsi="MS Gothic" w:eastAsia="MS Gothic" w:cs="MS Gothic"/>
        </w:rPr>
        <w:t>が</w:t>
      </w:r>
      <w:r>
        <w:rPr>
          <w:rFonts w:ascii="Microsoft YaHei" w:hAnsi="Microsoft YaHei" w:eastAsia="Microsoft YaHei" w:cs="Microsoft YaHei"/>
        </w:rPr>
        <w:t>要求</w:t>
      </w:r>
      <w:r>
        <w:rPr>
          <w:rFonts w:ascii="MS Gothic" w:hAnsi="MS Gothic" w:eastAsia="MS Gothic" w:cs="MS Gothic"/>
        </w:rPr>
        <w:t>する</w:t>
      </w:r>
      <w:r>
        <w:rPr>
          <w:rFonts w:ascii="Microsoft YaHei" w:hAnsi="Microsoft YaHei" w:eastAsia="Microsoft YaHei" w:cs="Microsoft YaHei"/>
        </w:rPr>
        <w:t>完全</w:t>
      </w:r>
      <w:r>
        <w:rPr>
          <w:rFonts w:ascii="MS Gothic" w:hAnsi="MS Gothic" w:eastAsia="MS Gothic" w:cs="MS Gothic"/>
        </w:rPr>
        <w:t>さへとそれを</w:t>
      </w:r>
      <w:r>
        <w:rPr>
          <w:rFonts w:ascii="Microsoft YaHei" w:hAnsi="Microsoft YaHei" w:eastAsia="Microsoft YaHei" w:cs="Microsoft YaHei"/>
        </w:rPr>
        <w:t>至</w:t>
      </w:r>
      <w:r>
        <w:rPr>
          <w:rFonts w:ascii="MS Gothic" w:hAnsi="MS Gothic" w:eastAsia="MS Gothic" w:cs="MS Gothic"/>
        </w:rPr>
        <w:t>らせた</w:t>
      </w:r>
      <w:r>
        <w:rPr>
          <w:rFonts w:ascii="Times New Roman" w:hAnsi="Times New Roman" w:eastAsia="Times New Roman" w:cs="Times New Roman"/>
        </w:rPr>
        <w:t>.</w:t>
      </w:r>
      <w:r>
        <w:rPr>
          <w:rFonts w:ascii="Microsoft YaHei" w:hAnsi="Microsoft YaHei" w:eastAsia="Microsoft YaHei" w:cs="Microsoft YaHei"/>
        </w:rPr>
        <w:t>勅令</w:t>
      </w:r>
      <w:r>
        <w:rPr>
          <w:rFonts w:ascii="MS Gothic" w:hAnsi="MS Gothic" w:eastAsia="MS Gothic" w:cs="MS Gothic"/>
        </w:rPr>
        <w:t>が</w:t>
      </w:r>
      <w:r>
        <w:rPr>
          <w:rFonts w:ascii="Microsoft YaHei" w:hAnsi="Microsoft YaHei" w:eastAsia="Microsoft YaHei" w:cs="Microsoft YaHei"/>
        </w:rPr>
        <w:t>完成</w:t>
      </w:r>
      <w:r>
        <w:rPr>
          <w:rFonts w:ascii="MS Gothic" w:hAnsi="MS Gothic" w:eastAsia="MS Gothic" w:cs="MS Gothic"/>
        </w:rPr>
        <w:t>した</w:t>
      </w:r>
      <w:r>
        <w:rPr>
          <w:rFonts w:ascii="Microsoft YaHei" w:hAnsi="Microsoft YaHei" w:eastAsia="Microsoft YaHei" w:cs="Microsoft YaHei"/>
        </w:rPr>
        <w:t>時</w:t>
      </w:r>
      <w:r>
        <w:rPr>
          <w:rFonts w:ascii="MS Gothic" w:hAnsi="MS Gothic" w:eastAsia="MS Gothic" w:cs="MS Gothic"/>
        </w:rPr>
        <w:t>である</w:t>
      </w:r>
      <w:r>
        <w:rPr>
          <w:rFonts w:ascii="Microsoft YaHei" w:hAnsi="Microsoft YaHei" w:eastAsia="Microsoft YaHei" w:cs="Microsoft YaHei"/>
        </w:rPr>
        <w:t>紀元前</w:t>
      </w:r>
      <w:r>
        <w:rPr>
          <w:rFonts w:ascii="Times New Roman" w:hAnsi="Times New Roman" w:eastAsia="Times New Roman" w:cs="Times New Roman"/>
        </w:rPr>
        <w:t>457</w:t>
      </w:r>
      <w:r>
        <w:rPr>
          <w:rFonts w:ascii="Microsoft YaHei" w:hAnsi="Microsoft YaHei" w:eastAsia="Microsoft YaHei" w:cs="Microsoft YaHei"/>
        </w:rPr>
        <w:t>年</w:t>
      </w:r>
      <w:r>
        <w:rPr>
          <w:rFonts w:ascii="MS Gothic" w:hAnsi="MS Gothic" w:eastAsia="MS Gothic" w:cs="MS Gothic"/>
        </w:rPr>
        <w:t>をその</w:t>
      </w:r>
      <w:r>
        <w:rPr>
          <w:rFonts w:ascii="Microsoft YaHei" w:hAnsi="Microsoft YaHei" w:eastAsia="Microsoft YaHei" w:cs="Microsoft YaHei"/>
        </w:rPr>
        <w:t>命令</w:t>
      </w:r>
      <w:r>
        <w:rPr>
          <w:rFonts w:ascii="MS Gothic" w:hAnsi="MS Gothic" w:eastAsia="MS Gothic" w:cs="MS Gothic"/>
        </w:rPr>
        <w:t>の</w:t>
      </w:r>
      <w:r>
        <w:rPr>
          <w:rFonts w:ascii="Microsoft YaHei" w:hAnsi="Microsoft YaHei" w:eastAsia="Microsoft YaHei" w:cs="Microsoft YaHei"/>
        </w:rPr>
        <w:t>日付</w:t>
      </w:r>
      <w:r>
        <w:rPr>
          <w:rFonts w:ascii="MS Gothic" w:hAnsi="MS Gothic" w:eastAsia="MS Gothic" w:cs="MS Gothic"/>
        </w:rPr>
        <w:t>として</w:t>
      </w:r>
      <w:r>
        <w:rPr>
          <w:rFonts w:ascii="Microsoft YaHei" w:hAnsi="Microsoft YaHei" w:eastAsia="Microsoft YaHei" w:cs="Microsoft YaHei"/>
        </w:rPr>
        <w:t>採</w:t>
      </w:r>
      <w:r>
        <w:rPr>
          <w:rFonts w:ascii="MS Gothic" w:hAnsi="MS Gothic" w:eastAsia="MS Gothic" w:cs="MS Gothic"/>
        </w:rPr>
        <w:t>るとき</w:t>
      </w:r>
      <w:r>
        <w:rPr>
          <w:rFonts w:ascii="Microsoft YaHei" w:hAnsi="Microsoft YaHei" w:eastAsia="Microsoft YaHei" w:cs="Microsoft YaHei"/>
        </w:rPr>
        <w:t>、七十週</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預言</w:t>
      </w:r>
      <w:r>
        <w:rPr>
          <w:rFonts w:ascii="MS Gothic" w:hAnsi="MS Gothic" w:eastAsia="MS Gothic" w:cs="MS Gothic"/>
        </w:rPr>
        <w:t>のあらゆる</w:t>
      </w:r>
      <w:r>
        <w:rPr>
          <w:rFonts w:ascii="Microsoft YaHei" w:hAnsi="Microsoft YaHei" w:eastAsia="Microsoft YaHei" w:cs="Microsoft YaHei"/>
        </w:rPr>
        <w:t>規定</w:t>
      </w:r>
      <w:r>
        <w:rPr>
          <w:rFonts w:ascii="MS Gothic" w:hAnsi="MS Gothic" w:eastAsia="MS Gothic" w:cs="MS Gothic"/>
        </w:rPr>
        <w:t>が</w:t>
      </w:r>
      <w:r>
        <w:rPr>
          <w:rFonts w:ascii="Microsoft YaHei" w:hAnsi="Microsoft YaHei" w:eastAsia="Microsoft YaHei" w:cs="Microsoft YaHei"/>
        </w:rPr>
        <w:t>成就</w:t>
      </w:r>
      <w:r>
        <w:rPr>
          <w:rFonts w:ascii="MS Gothic" w:hAnsi="MS Gothic" w:eastAsia="MS Gothic" w:cs="MS Gothic"/>
        </w:rPr>
        <w:t>していたことが</w:t>
      </w:r>
      <w:r>
        <w:rPr>
          <w:rFonts w:ascii="Microsoft YaHei" w:hAnsi="Microsoft YaHei" w:eastAsia="Microsoft YaHei" w:cs="Microsoft YaHei"/>
        </w:rPr>
        <w:t>明</w:t>
      </w:r>
      <w:r>
        <w:rPr>
          <w:rFonts w:ascii="MS Gothic" w:hAnsi="MS Gothic" w:eastAsia="MS Gothic" w:cs="MS Gothic"/>
        </w:rPr>
        <w:t>らかになった</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大争闘』</w:t>
      </w:r>
      <w:r>
        <w:rPr>
          <w:rFonts w:ascii="Times New Roman" w:hAnsi="Times New Roman" w:eastAsia="Times New Roman" w:cs="Times New Roman"/>
        </w:rPr>
        <w:t>326</w:t>
      </w:r>
      <w:r>
        <w:rPr>
          <w:rFonts w:ascii="MS Gothic" w:hAnsi="MS Gothic" w:eastAsia="MS Gothic" w:cs="MS Gothic"/>
        </w:rPr>
        <w:t>ページ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Sister White identifie que les trois décrets étaient nécessaires à l’accomplissement parfait de la prophétie. Elle définit leur rapport les uns aux autres et, ce faisant, met en évidence les caractéristiques grammaticales du mot hébreu « vérité ». Elle dit que le premier décret a eu son origine, que le second décret a réaffirmé, et que le troisième décret a achevé « chaque spécification de la prophétie concernant les soixante-dix semaines ». Le mot hébreu « vérité » est formé par la combinaison de la première, de la treizième et de la dernière lettres de l’alphabet hébreu. Le premier décret a eu son origine, le second a réaffirmé, et le dernier décret a achevé la prophétie. Les trois décrets portent la signature de l’Alpha et de l’Oméga, et ils se sont accomplis à la fin de la prophétie des soixante-dix années de la captivité à Babylone, bien que le troisième décret soit survenu bien après la fin des soixante-dix ans. Les trois décrets étaient progressifs, et, bien qu’ils fussent trois décrets, ils demeuraient néanmoins un seul symbole prophétique.</w:t>
      </w:r>
    </w:p>
    <w:p>
      <w:pPr>
        <w:pStyle w:val="ArticleBody"/>
        <w:jc w:val="left"/>
      </w:pPr>
      <w:r>
        <w:rPr>
          <w:rFonts w:ascii="Times New Roman" w:hAnsi="Times New Roman" w:eastAsia="Times New Roman" w:cs="Times New Roman"/>
        </w:rPr>
        <w:t>De eerste engel kwam in 1798, de tweede engel kwam in het voorjaar van 1844, en de derde engel kwam op 22 oktober 1844. Deze drie engelen vormen één profetisch symbool en vertegenwoordigen het eeuwige evangelie van Openbaring hoofdstuk veertien.</w:t>
      </w:r>
    </w:p>
    <w:p>
      <w:pPr>
        <w:pStyle w:val="ArticleScripture"/>
        <w:jc w:val="left"/>
      </w:pPr>
      <w:r>
        <w:rPr>
          <w:rFonts w:ascii="Times New Roman" w:hAnsi="Times New Roman" w:eastAsia="Times New Roman" w:cs="Times New Roman"/>
        </w:rPr>
        <w:t>«پيام اوّل و دوّم در سال‌های 1843 و 1844 داده شد، و ما اكنون تحت اعلام پيام سوّم هستيم؛ امّا هر سه پيام هنوز بايد اعلام شوند. اكنون نيز، همان‌گونه كه همواره بوده است، تكرار آن‌ها برای كسانی كه در جست‌وجوی حقيقت‌اند به همان اندازه ضروری است. ما بايد با قلم و زبان اين اعلام را طنين‌انداز سازيم و ترتيب آن‌ها و كاربرد نبوت‌هايی را كه ما را به پيام فرشتهٔ سوّم می‌رسانند، نشان دهيم. سوّمی بدون اوّلی و دوّمی نمی‌تواند وجود داشته باشد. اين پيام‌ها را بايد از طريق نشريات و در خطابه‌ها به جهان برسانيم، و در امتداد تاريخ نبوی، امور واقع‌شده و امور آينده را نشان دهيم.» Selected Messages, book 2, 104, 105.</w:t>
      </w:r>
    </w:p>
    <w:p>
      <w:pPr>
        <w:pStyle w:val="ArticleBody"/>
        <w:jc w:val="left"/>
      </w:pPr>
      <w:r>
        <w:rPr>
          <w:rFonts w:ascii="Times New Roman" w:hAnsi="Times New Roman" w:eastAsia="Times New Roman" w:cs="Times New Roman"/>
        </w:rPr>
        <w:t>Los tres últimos reyes de Judá fueron un solo símbolo, pues todos ellos fueron sometidos, en diversos grados, por el rey de Babilonia. Los tres últimos reyes de Judá, los tres decretos y los tres ángeles, aunque distintamente son tres, también están representados como un solo símbolo profético.</w:t>
      </w:r>
    </w:p>
    <w:p>
      <w:pPr>
        <w:pStyle w:val="ArticleBody"/>
        <w:jc w:val="left"/>
      </w:pPr>
      <w:r>
        <w:rPr>
          <w:rFonts w:ascii="Times New Roman" w:hAnsi="Times New Roman" w:eastAsia="Times New Roman" w:cs="Times New Roman"/>
        </w:rPr>
        <w:t>Սահման վերջին երեք թագավորները մարգարեական այն միջավայրի մասն են, որը վերաբերում է յոթանասուն տարվա գերության մարգարեության սկզբին, և այդպիսով նրանք դառնում են այն սկզբի մասը, որը պատկերում է յոթանասուն տարվա գերության վախճանը։ Գերությունը սկսվեց երեք թագավորների աստիճանական ենթարկեցմամբ՝ ավարտվելով թագավորության և նրա մայրաքաղաք քաղաքի կործանմամբ։ Մարգարեության ավարտը նշանավորում է Բաբելոնի ազգի և մայրաքաղաքի կործանումը, ինչը նշում է երեք աստիճանական հրամանագրերի գալուստը։ Երկու հազար երեք հարյուր տարվա մարգարեության սկիզբը նշանավորվում է երեք աստիճանական հրամանագրերով, և այն պատկերում է երկու հազար երեք հարյուր տարվա մարգարեության ավարտը, որը բաղկացած է երեք աստիճանական պատգամներից։</w:t>
      </w:r>
    </w:p>
    <w:p>
      <w:pPr>
        <w:pStyle w:val="ArticleBody"/>
        <w:jc w:val="left"/>
      </w:pPr>
      <w:r>
        <w:rPr>
          <w:rFonts w:ascii="Times New Roman" w:hAnsi="Times New Roman" w:eastAsia="Times New Roman" w:cs="Times New Roman"/>
        </w:rPr>
        <w:t>Les trois anges, ainsi que leurs trois messages respectifs, avaient été préfigurés par trois rois et leurs trois décrets progressifs. Les trois rois qui proclamèrent leurs trois décrets respectifs avaient été préfigurés par trois rois successifs, dont chacun avait présenté son message de rébellion contre Nebucadnetsar. Trois messages de rébellion préfiguraient trois décrets, lesquels, à leur tour, préfiguraient trois messages. L’un inaugure la prophétie des soixante-dix années, laquelle s’achève à son tour avec le commencement de la prophétie des deux mille trois cents ans, qui prend fin à l’arrivée du troisième ange en 1844. Les soixante-dix années durant lesquelles le pays devait jouir de son sabbat ne peuvent être séparées du 22 octobre 1844.</w:t>
      </w:r>
    </w:p>
    <w:p>
      <w:pPr>
        <w:pStyle w:val="ArticleBody"/>
        <w:jc w:val="left"/>
      </w:pPr>
      <w:r>
        <w:rPr>
          <w:rFonts w:ascii="Nirmala UI" w:hAnsi="Nirmala UI" w:eastAsia="Nirmala UI" w:cs="Nirmala UI"/>
        </w:rPr>
        <w:t>होयाकीम</w:t>
      </w:r>
      <w:r>
        <w:rPr>
          <w:rFonts w:ascii="Times New Roman" w:hAnsi="Times New Roman" w:eastAsia="Times New Roman" w:cs="Times New Roman"/>
        </w:rPr>
        <w:t xml:space="preserve"> </w:t>
      </w:r>
      <w:r>
        <w:rPr>
          <w:rFonts w:ascii="Nirmala UI" w:hAnsi="Nirmala UI" w:eastAsia="Nirmala UI" w:cs="Nirmala UI"/>
        </w:rPr>
        <w:t>कुरूशाच्या</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फर्मानाचे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ग्रंथाच्या</w:t>
      </w:r>
      <w:r>
        <w:rPr>
          <w:rFonts w:ascii="Times New Roman" w:hAnsi="Times New Roman" w:eastAsia="Times New Roman" w:cs="Times New Roman"/>
        </w:rPr>
        <w:t xml:space="preserve"> </w:t>
      </w:r>
      <w:r>
        <w:rPr>
          <w:rFonts w:ascii="Nirmala UI" w:hAnsi="Nirmala UI" w:eastAsia="Nirmala UI" w:cs="Nirmala UI"/>
        </w:rPr>
        <w:t>चौदाव्या</w:t>
      </w:r>
      <w:r>
        <w:rPr>
          <w:rFonts w:ascii="Times New Roman" w:hAnsi="Times New Roman" w:eastAsia="Times New Roman" w:cs="Times New Roman"/>
        </w:rPr>
        <w:t xml:space="preserve"> </w:t>
      </w:r>
      <w:r>
        <w:rPr>
          <w:rFonts w:ascii="Nirmala UI" w:hAnsi="Nirmala UI" w:eastAsia="Nirmala UI" w:cs="Nirmala UI"/>
        </w:rPr>
        <w:t>अध्यायातील</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संदेशाचेसुद्धा</w:t>
      </w:r>
      <w:r>
        <w:rPr>
          <w:rFonts w:ascii="Times New Roman" w:hAnsi="Times New Roman" w:eastAsia="Times New Roman" w:cs="Times New Roman"/>
        </w:rPr>
        <w:t xml:space="preserve">. </w:t>
      </w:r>
      <w:r>
        <w:rPr>
          <w:rFonts w:ascii="Nirmala UI" w:hAnsi="Nirmala UI" w:eastAsia="Nirmala UI" w:cs="Nirmala UI"/>
        </w:rPr>
        <w:t>याशिवाय</w:t>
      </w:r>
      <w:r>
        <w:rPr>
          <w:rFonts w:ascii="Times New Roman" w:hAnsi="Times New Roman" w:eastAsia="Times New Roman" w:cs="Times New Roman"/>
        </w:rPr>
        <w:t xml:space="preserve">, </w:t>
      </w:r>
      <w:r>
        <w:rPr>
          <w:rFonts w:ascii="Nirmala UI" w:hAnsi="Nirmala UI" w:eastAsia="Nirmala UI" w:cs="Nirmala UI"/>
        </w:rPr>
        <w:t>यहूदाच्या</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राजांची</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फर्मानांची</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संदेशांची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साक्षीदार</w:t>
      </w:r>
      <w:r>
        <w:rPr>
          <w:rFonts w:ascii="Times New Roman" w:hAnsi="Times New Roman" w:eastAsia="Times New Roman" w:cs="Times New Roman"/>
        </w:rPr>
        <w:t xml:space="preserve">, </w:t>
      </w:r>
      <w:r>
        <w:rPr>
          <w:rFonts w:ascii="Nirmala UI" w:hAnsi="Nirmala UI" w:eastAsia="Nirmala UI" w:cs="Nirmala UI"/>
        </w:rPr>
        <w:t>होयाकीमच्या</w:t>
      </w:r>
      <w:r>
        <w:rPr>
          <w:rFonts w:ascii="Times New Roman" w:hAnsi="Times New Roman" w:eastAsia="Times New Roman" w:cs="Times New Roman"/>
        </w:rPr>
        <w:t xml:space="preserve"> </w:t>
      </w:r>
      <w:r>
        <w:rPr>
          <w:rFonts w:ascii="Nirmala UI" w:hAnsi="Nirmala UI" w:eastAsia="Nirmala UI" w:cs="Nirmala UI"/>
        </w:rPr>
        <w:t>प्रतीकाविषयी</w:t>
      </w:r>
      <w:r>
        <w:rPr>
          <w:rFonts w:ascii="Times New Roman" w:hAnsi="Times New Roman" w:eastAsia="Times New Roman" w:cs="Times New Roman"/>
        </w:rPr>
        <w:t xml:space="preserve"> </w:t>
      </w:r>
      <w:r>
        <w:rPr>
          <w:rFonts w:ascii="Nirmala UI" w:hAnsi="Nirmala UI" w:eastAsia="Nirmala UI" w:cs="Nirmala UI"/>
        </w:rPr>
        <w:t>अचूक</w:t>
      </w:r>
      <w:r>
        <w:rPr>
          <w:rFonts w:ascii="Times New Roman" w:hAnsi="Times New Roman" w:eastAsia="Times New Roman" w:cs="Times New Roman"/>
        </w:rPr>
        <w:t xml:space="preserve"> </w:t>
      </w:r>
      <w:r>
        <w:rPr>
          <w:rFonts w:ascii="Nirmala UI" w:hAnsi="Nirmala UI" w:eastAsia="Nirmala UI" w:cs="Nirmala UI"/>
        </w:rPr>
        <w:t>माहिती</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भविष्यवाणीच्या</w:t>
      </w:r>
      <w:r>
        <w:rPr>
          <w:rFonts w:ascii="Times New Roman" w:hAnsi="Times New Roman" w:eastAsia="Times New Roman" w:cs="Times New Roman"/>
        </w:rPr>
        <w:t xml:space="preserve"> </w:t>
      </w:r>
      <w:r>
        <w:rPr>
          <w:rFonts w:ascii="Nirmala UI" w:hAnsi="Nirmala UI" w:eastAsia="Nirmala UI" w:cs="Nirmala UI"/>
        </w:rPr>
        <w:t>इतिहासावर</w:t>
      </w:r>
      <w:r>
        <w:rPr>
          <w:rFonts w:ascii="Times New Roman" w:hAnsi="Times New Roman" w:eastAsia="Times New Roman" w:cs="Times New Roman"/>
        </w:rPr>
        <w:t xml:space="preserve"> </w:t>
      </w:r>
      <w:r>
        <w:rPr>
          <w:rFonts w:ascii="Nirmala UI" w:hAnsi="Nirmala UI" w:eastAsia="Nirmala UI" w:cs="Nirmala UI"/>
        </w:rPr>
        <w:t>प्रेरणेने</w:t>
      </w:r>
      <w:r>
        <w:rPr>
          <w:rFonts w:ascii="Times New Roman" w:hAnsi="Times New Roman" w:eastAsia="Times New Roman" w:cs="Times New Roman"/>
        </w:rPr>
        <w:t xml:space="preserve"> </w:t>
      </w:r>
      <w:r>
        <w:rPr>
          <w:rFonts w:ascii="Nirmala UI" w:hAnsi="Nirmala UI" w:eastAsia="Nirmala UI" w:cs="Nirmala UI"/>
        </w:rPr>
        <w:t>अत्यंत</w:t>
      </w:r>
      <w:r>
        <w:rPr>
          <w:rFonts w:ascii="Times New Roman" w:hAnsi="Times New Roman" w:eastAsia="Times New Roman" w:cs="Times New Roman"/>
        </w:rPr>
        <w:t xml:space="preserve"> </w:t>
      </w:r>
      <w:r>
        <w:rPr>
          <w:rFonts w:ascii="Nirmala UI" w:hAnsi="Nirmala UI" w:eastAsia="Nirmala UI" w:cs="Nirmala UI"/>
        </w:rPr>
        <w:t>काळजीपूर्वक</w:t>
      </w:r>
      <w:r>
        <w:rPr>
          <w:rFonts w:ascii="Times New Roman" w:hAnsi="Times New Roman" w:eastAsia="Times New Roman" w:cs="Times New Roman"/>
        </w:rPr>
        <w:t xml:space="preserve"> </w:t>
      </w:r>
      <w:r>
        <w:rPr>
          <w:rFonts w:ascii="Nirmala UI" w:hAnsi="Nirmala UI" w:eastAsia="Nirmala UI" w:cs="Nirmala UI"/>
        </w:rPr>
        <w:t>चिन्हांकन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तिन्ही</w:t>
      </w:r>
      <w:r>
        <w:rPr>
          <w:rFonts w:ascii="Times New Roman" w:hAnsi="Times New Roman" w:eastAsia="Times New Roman" w:cs="Times New Roman"/>
        </w:rPr>
        <w:t xml:space="preserve"> </w:t>
      </w:r>
      <w:r>
        <w:rPr>
          <w:rFonts w:ascii="Nirmala UI" w:hAnsi="Nirmala UI" w:eastAsia="Nirmala UI" w:cs="Nirmala UI"/>
        </w:rPr>
        <w:t>संदेशांना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त्यानंतर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सामर्थ्यप्राप्ती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Malaika wa kwanza alifika mwaka 1798, naye akapewa nguvu tarehe 11 Agosti, 1840, kwa uthibitisho wa kanuni ya siku kuwa mwaka mmoja.</w:t>
      </w:r>
    </w:p>
    <w:p>
      <w:pPr>
        <w:pStyle w:val="ArticleScripture"/>
        <w:jc w:val="left"/>
      </w:pPr>
      <w:r>
        <w:rPr>
          <w:rFonts w:ascii="Times New Roman" w:hAnsi="Times New Roman" w:eastAsia="Times New Roman" w:cs="Times New Roman"/>
        </w:rPr>
        <w:t>«Ин соли 1840 иҷрошавии дигари назарраси пешгӯйӣ таваҷҷуҳи густурдаро барангехт. Ду сол пеш аз он, Ҷозая Литч, яке аз воизони пешсафе, ки мавъизаи омадани дуюмро мекард, тафсире бар Ваҳй 9 нашр намуда, суқути Империяи Усмониро пешгӯйӣ карда буд. Мувофиқи ҳисобҳои ӯ, ин қудрат мебоист... дар 11-уми августи соли 1840 сарнагун гардад, вақте ки метавон интизор дошт, ки қудрати усмонӣ дар Қустантиния шикаста шавад. Ва ман бовар дорам, ки чунин ҳам хоҳад буд.»</w:t>
      </w:r>
    </w:p>
    <w:p>
      <w:pPr>
        <w:pStyle w:val="ArticleScripture"/>
        <w:jc w:val="left"/>
      </w:pPr>
      <w:r>
        <w:rPr>
          <w:rFonts w:ascii="Times New Roman" w:hAnsi="Times New Roman" w:eastAsia="Times New Roman" w:cs="Times New Roman"/>
        </w:rPr>
        <w:t>“</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टर्कीले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राजदूतहरूमार्फत</w:t>
      </w:r>
      <w:r>
        <w:rPr>
          <w:rFonts w:ascii="Times New Roman" w:hAnsi="Times New Roman" w:eastAsia="Times New Roman" w:cs="Times New Roman"/>
        </w:rPr>
        <w:t xml:space="preserve"> </w:t>
      </w:r>
      <w:r>
        <w:rPr>
          <w:rFonts w:ascii="Nirmala UI" w:hAnsi="Nirmala UI" w:eastAsia="Nirmala UI" w:cs="Nirmala UI"/>
        </w:rPr>
        <w:t>युरोपका</w:t>
      </w:r>
      <w:r>
        <w:rPr>
          <w:rFonts w:ascii="Times New Roman" w:hAnsi="Times New Roman" w:eastAsia="Times New Roman" w:cs="Times New Roman"/>
        </w:rPr>
        <w:t xml:space="preserve"> </w:t>
      </w:r>
      <w:r>
        <w:rPr>
          <w:rFonts w:ascii="Nirmala UI" w:hAnsi="Nirmala UI" w:eastAsia="Nirmala UI" w:cs="Nirmala UI"/>
        </w:rPr>
        <w:t>मित्रराष्ट्रहरूको</w:t>
      </w:r>
      <w:r>
        <w:rPr>
          <w:rFonts w:ascii="Times New Roman" w:hAnsi="Times New Roman" w:eastAsia="Times New Roman" w:cs="Times New Roman"/>
        </w:rPr>
        <w:t xml:space="preserve"> </w:t>
      </w:r>
      <w:r>
        <w:rPr>
          <w:rFonts w:ascii="Nirmala UI" w:hAnsi="Nirmala UI" w:eastAsia="Nirmala UI" w:cs="Nirmala UI"/>
        </w:rPr>
        <w:t>संरक्षण</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ख्रीष्टियन</w:t>
      </w:r>
      <w:r>
        <w:rPr>
          <w:rFonts w:ascii="Times New Roman" w:hAnsi="Times New Roman" w:eastAsia="Times New Roman" w:cs="Times New Roman"/>
        </w:rPr>
        <w:t xml:space="preserve"> </w:t>
      </w:r>
      <w:r>
        <w:rPr>
          <w:rFonts w:ascii="Nirmala UI" w:hAnsi="Nirmala UI" w:eastAsia="Nirmala UI" w:cs="Nirmala UI"/>
        </w:rPr>
        <w:t>राष्ट्रहरूको</w:t>
      </w:r>
      <w:r>
        <w:rPr>
          <w:rFonts w:ascii="Times New Roman" w:hAnsi="Times New Roman" w:eastAsia="Times New Roman" w:cs="Times New Roman"/>
        </w:rPr>
        <w:t xml:space="preserve"> </w:t>
      </w:r>
      <w:r>
        <w:rPr>
          <w:rFonts w:ascii="Nirmala UI" w:hAnsi="Nirmala UI" w:eastAsia="Nirmala UI" w:cs="Nirmala UI"/>
        </w:rPr>
        <w:t>नियन्त्रणअन्तर्गत</w:t>
      </w:r>
      <w:r>
        <w:rPr>
          <w:rFonts w:ascii="Times New Roman" w:hAnsi="Times New Roman" w:eastAsia="Times New Roman" w:cs="Times New Roman"/>
        </w:rPr>
        <w:t xml:space="preserve"> </w:t>
      </w:r>
      <w:r>
        <w:rPr>
          <w:rFonts w:ascii="Nirmala UI" w:hAnsi="Nirmala UI" w:eastAsia="Nirmala UI" w:cs="Nirmala UI"/>
        </w:rPr>
        <w:t>राख्यो।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ठ्याक्कै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ज्ञात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सहकर्मीहरूले</w:t>
      </w:r>
      <w:r>
        <w:rPr>
          <w:rFonts w:ascii="Times New Roman" w:hAnsi="Times New Roman" w:eastAsia="Times New Roman" w:cs="Times New Roman"/>
        </w:rPr>
        <w:t xml:space="preserve"> </w:t>
      </w:r>
      <w:r>
        <w:rPr>
          <w:rFonts w:ascii="Nirmala UI" w:hAnsi="Nirmala UI" w:eastAsia="Nirmala UI" w:cs="Nirmala UI"/>
        </w:rPr>
        <w:t>अपनाएका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व्याख्याका</w:t>
      </w:r>
      <w:r>
        <w:rPr>
          <w:rFonts w:ascii="Times New Roman" w:hAnsi="Times New Roman" w:eastAsia="Times New Roman" w:cs="Times New Roman"/>
        </w:rPr>
        <w:t xml:space="preserve"> </w:t>
      </w:r>
      <w:r>
        <w:rPr>
          <w:rFonts w:ascii="Nirmala UI" w:hAnsi="Nirmala UI" w:eastAsia="Nirmala UI" w:cs="Nirmala UI"/>
        </w:rPr>
        <w:t>सिद्धान्तहरूको</w:t>
      </w:r>
      <w:r>
        <w:rPr>
          <w:rFonts w:ascii="Times New Roman" w:hAnsi="Times New Roman" w:eastAsia="Times New Roman" w:cs="Times New Roman"/>
        </w:rPr>
        <w:t xml:space="preserve"> </w:t>
      </w:r>
      <w:r>
        <w:rPr>
          <w:rFonts w:ascii="Nirmala UI" w:hAnsi="Nirmala UI" w:eastAsia="Nirmala UI" w:cs="Nirmala UI"/>
        </w:rPr>
        <w:t>शुद्धतामा</w:t>
      </w:r>
      <w:r>
        <w:rPr>
          <w:rFonts w:ascii="Times New Roman" w:hAnsi="Times New Roman" w:eastAsia="Times New Roman" w:cs="Times New Roman"/>
        </w:rPr>
        <w:t xml:space="preserve"> </w:t>
      </w:r>
      <w:r>
        <w:rPr>
          <w:rFonts w:ascii="Nirmala UI" w:hAnsi="Nirmala UI" w:eastAsia="Nirmala UI" w:cs="Nirmala UI"/>
        </w:rPr>
        <w:t>विश्वस्त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आन्दोलनलाई</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विद्वान्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प्रतिष्ठित</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मिलरसित</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विचारहरूको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w:t>
      </w:r>
      <w:r>
        <w:rPr>
          <w:rFonts w:ascii="Nirmala UI" w:hAnsi="Nirmala UI" w:eastAsia="Nirmala UI" w:cs="Nirmala UI"/>
        </w:rPr>
        <w:t>एकताबद्ध</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1840 </w:t>
      </w:r>
      <w:r>
        <w:rPr>
          <w:rFonts w:ascii="Nirmala UI" w:hAnsi="Nirmala UI" w:eastAsia="Nirmala UI" w:cs="Nirmala UI"/>
        </w:rPr>
        <w:t>देखि</w:t>
      </w:r>
      <w:r>
        <w:rPr>
          <w:rFonts w:ascii="Times New Roman" w:hAnsi="Times New Roman" w:eastAsia="Times New Roman" w:cs="Times New Roman"/>
        </w:rPr>
        <w:t xml:space="preserve"> 1844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फैलियो।</w:t>
      </w:r>
      <w:r>
        <w:rPr>
          <w:rFonts w:ascii="Times New Roman" w:hAnsi="Times New Roman" w:eastAsia="Times New Roman" w:cs="Times New Roman"/>
        </w:rPr>
        <w:t>” The Great Controversy, 334, 335.</w:t>
      </w:r>
    </w:p>
    <w:p>
      <w:pPr>
        <w:pStyle w:val="ArticleBody"/>
        <w:jc w:val="left"/>
      </w:pPr>
      <w:r>
        <w:rPr>
          <w:rFonts w:ascii="Times New Roman" w:hAnsi="Times New Roman" w:eastAsia="Times New Roman" w:cs="Times New Roman"/>
        </w:rPr>
        <w:t>Ngirozi yokutanga yakasvika ichizivisa kuvhurwa kwekutonga muna 1798, asi shoko racho rakanga rakavakirwa pakusimba kwekuzivikanwa kwakaitwa naWilliam Miller kwekuti zuva rimwe muuporofita hweBhaibheri rinomirira gore rimwe. Nheyo iyoyo yakasimbiswa “musi wa11 Nyamavhuvhu, 1840,” uye shoko rokutanga rakapiwa simba. Nokukundikana kwechiporofita chokudzoka kwaKristu mugore reBhaibheri ra1843, iro rakazotambanukira mugore ra1844, ngirozi yechipiri yaZvakazarurwa chitsauko chegumi nechina yakasvika. Nokukundikana kwechiporofita ichi muchirimo cha1844, machechi ePurotesitendi akaramba murau waMiller wokuti zuva rimire gore, uye akava vanasikana veBhabhironi. Shoko iroro rakazopiwa simba muzhizha ra1844, parakabatanidzwa neshoko reKuchema kwaPakati pousiku. Nokuzadzikiswa kweshoko reKuchema kwaPakati pousiku musi wa22 Gumiguru, 1844, ngirozi yechitatu yakasvika neshoko rayo.</w:t>
      </w:r>
    </w:p>
    <w:p>
      <w:pPr>
        <w:pStyle w:val="ArticleBody"/>
        <w:jc w:val="left"/>
      </w:pPr>
      <w:r>
        <w:rPr>
          <w:rFonts w:ascii="Times New Roman" w:hAnsi="Times New Roman" w:eastAsia="Times New Roman" w:cs="Times New Roman"/>
        </w:rPr>
        <w:t>1863-</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অবাধ্যতার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মরুভূমিতে</w:t>
      </w:r>
      <w:r>
        <w:rPr>
          <w:rFonts w:ascii="Times New Roman" w:hAnsi="Times New Roman" w:eastAsia="Times New Roman" w:cs="Times New Roman"/>
        </w:rPr>
        <w:t xml:space="preserve"> </w:t>
      </w:r>
      <w:r>
        <w:rPr>
          <w:rFonts w:ascii="Nirmala UI" w:hAnsi="Nirmala UI" w:eastAsia="Nirmala UI" w:cs="Nirmala UI"/>
        </w:rPr>
        <w:t>ভ্রমণের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দায়িত্ব</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ক্ষমতায়ন</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প্রত্যেকটিই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পরবর্তীকালে</w:t>
      </w:r>
      <w:r>
        <w:rPr>
          <w:rFonts w:ascii="Times New Roman" w:hAnsi="Times New Roman" w:eastAsia="Times New Roman" w:cs="Times New Roman"/>
        </w:rPr>
        <w:t xml:space="preserve"> </w:t>
      </w:r>
      <w:r>
        <w:rPr>
          <w:rFonts w:ascii="Nirmala UI" w:hAnsi="Nirmala UI" w:eastAsia="Nirmala UI" w:cs="Nirmala UI"/>
        </w:rPr>
        <w:t>ক্ষমতাপ্রাপ্ত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Jehoiakim en Cyrus vertegenwoordigen de bekrachtiging van de eerste engel, niet diens komst. Hoewel Jehoiakim de eerste was van de laatste drie koningen van Juda, en hoewel hij de boodschap van de eerste engel vertegenwoordigt, tonen de profetische kenmerken die hij, evenals Cyrus, vertonen, aan dat zij beiden symbolen zijn van de bekrachtiging van de eerste engel, en geen symbolen van de komst van de eerste engel. De komst van de eerste boodschap in de geschiedenis van Jehoiakim was Manasse, de eerste van de laatste zeven koningen van Juda.</w:t>
      </w:r>
    </w:p>
    <w:p>
      <w:pPr>
        <w:pStyle w:val="ArticleBody"/>
        <w:jc w:val="left"/>
      </w:pPr>
      <w:r>
        <w:rPr>
          <w:rFonts w:ascii="Times New Roman" w:hAnsi="Times New Roman" w:eastAsia="Times New Roman" w:cs="Times New Roman"/>
        </w:rPr>
        <w:t>حفت پادشاه پیش از ویرانی کامل و نهایی اورشلیم آمدند. آن هفت پادشاه نمایانگر تاریخی تدریجی هستند، چنان‌که تاریخی که آن را از 1798 تا 1844 نمونه‌وار مجسم می‌ساختند نیز چنین بود. فرشتهٔ اول در 1798 آمد، و فرشتهٔ سوم در 22 اکتبر 1844 آمد. تاریخ 1798 تا 1844، تاریخ فرشتهٔ اول و دوم است. تاریخ فرشتهٔ سوم در 1844 آغاز شد. هنگامی که خواهر وایت نمادپردازیِ هفت رعدِ باب دهمِ مکاشفه را مشخص می‌کند، می‌گوید آن هفت رعد نمایانگر تاریخ فرشتهٔ اول و دوم‌اند، اما نه فرشتهٔ سوم.</w:t>
      </w:r>
    </w:p>
    <w:p>
      <w:pPr>
        <w:pStyle w:val="ArticleScripture"/>
        <w:jc w:val="left"/>
      </w:pPr>
      <w:r>
        <w:rPr>
          <w:rFonts w:ascii="Times New Roman" w:hAnsi="Times New Roman" w:eastAsia="Times New Roman" w:cs="Times New Roman"/>
        </w:rPr>
        <w:t>« La lumière particulière donnée à Jean, et exprimée dans les sept tonnerres, était une description des événements qui se produiraient sous les messages du premier et du second ange. » The Seventh-day Adventist Bible Commentary, volume 7, 971.</w:t>
      </w:r>
    </w:p>
    <w:p>
      <w:pPr>
        <w:pStyle w:val="ArticleBody"/>
        <w:jc w:val="left"/>
      </w:pPr>
      <w:r>
        <w:rPr>
          <w:rFonts w:ascii="Times New Roman" w:hAnsi="Times New Roman" w:eastAsia="Times New Roman" w:cs="Times New Roman"/>
        </w:rPr>
        <w:t>L’histoire des sept tonnerres du chapitre dix de l’Apocalypse met l’accent sur l’histoire de la mise en puissance du premier ange, depuis le 11 août 1840 jusqu’à la grande déception du 22 octobre 1844; toutefois, elle englobe néanmoins toute l’histoire des premier et deuxième anges. L’application générale des sept tonnerres est qu’ils représentent la période allant de 1798 au 22 octobre 1844. L’histoire de l’arrivée du premier ange, de 1798 jusqu’à la grande déception, est l’histoire des premier et deuxième anges, et elle est prophétiquement représentée comme sept tonnerres. Les sept tonnerres étaient aussi typifiés par les sept derniers rois de Juda. Les trois derniers de ces rois n’identifiaient pas seulement des rois successifs, mais, pris ensemble, ils constituent un seul symbole composé d’un premier, d’un milieu et d’un dernier.</w:t>
      </w:r>
    </w:p>
    <w:p>
      <w:pPr>
        <w:pStyle w:val="ArticleBody"/>
        <w:jc w:val="left"/>
      </w:pPr>
      <w:r>
        <w:rPr>
          <w:rFonts w:ascii="Times New Roman" w:hAnsi="Times New Roman" w:eastAsia="Times New Roman" w:cs="Times New Roman"/>
        </w:rPr>
        <w:t>M’nkhani ya angelo atatu, uthenga woyamba unapatsidwa mphamvu pa August 11, 1840, ndipo onse awiri, Jehoiakimu ndi Koresi, anayimira mwa chithunzi chochitika chimenecho.</w:t>
      </w:r>
    </w:p>
    <w:p>
      <w:pPr>
        <w:pStyle w:val="ArticleBody"/>
        <w:jc w:val="left"/>
      </w:pPr>
      <w:r>
        <w:rPr>
          <w:rFonts w:ascii="Times New Roman" w:hAnsi="Times New Roman" w:eastAsia="Times New Roman" w:cs="Times New Roman"/>
        </w:rPr>
        <w:t>Nous continuerons d’identifier ces vérités des plus importantes dans le prochain article.</w:t>
      </w:r>
    </w:p>
    <w:p>
      <w:pPr>
        <w:pStyle w:val="ArticleScripture"/>
        <w:jc w:val="left"/>
      </w:pPr>
      <w:r>
        <w:rPr>
          <w:rFonts w:ascii="Times New Roman" w:hAnsi="Times New Roman" w:eastAsia="Times New Roman" w:cs="Times New Roman"/>
        </w:rPr>
        <w:t>“</w:t>
      </w:r>
      <w:r>
        <w:rPr>
          <w:rFonts w:ascii="Nirmala UI" w:hAnsi="Nirmala UI" w:eastAsia="Nirmala UI" w:cs="Nirmala UI"/>
        </w:rPr>
        <w:t>కఠినమైన</w:t>
      </w:r>
      <w:r>
        <w:rPr>
          <w:rFonts w:ascii="Times New Roman" w:hAnsi="Times New Roman" w:eastAsia="Times New Roman" w:cs="Times New Roman"/>
        </w:rPr>
        <w:t xml:space="preserve"> </w:t>
      </w:r>
      <w:r>
        <w:rPr>
          <w:rFonts w:ascii="Nirmala UI" w:hAnsi="Nirmala UI" w:eastAsia="Nirmala UI" w:cs="Nirmala UI"/>
        </w:rPr>
        <w:t>నిష్కళంకతను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విద్యార్థి</w:t>
      </w:r>
      <w:r>
        <w:rPr>
          <w:rFonts w:ascii="Times New Roman" w:hAnsi="Times New Roman" w:eastAsia="Times New Roman" w:cs="Times New Roman"/>
        </w:rPr>
        <w:t xml:space="preserve"> </w:t>
      </w:r>
      <w:r>
        <w:rPr>
          <w:rFonts w:ascii="Nirmala UI" w:hAnsi="Nirmala UI" w:eastAsia="Nirmala UI" w:cs="Nirmala UI"/>
        </w:rPr>
        <w:t>ఆదరించవలెను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మనస్సు</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వెల్లడింపబడిన</w:t>
      </w:r>
      <w:r>
        <w:rPr>
          <w:rFonts w:ascii="Times New Roman" w:hAnsi="Times New Roman" w:eastAsia="Times New Roman" w:cs="Times New Roman"/>
        </w:rPr>
        <w:t xml:space="preserve"> </w:t>
      </w:r>
      <w:r>
        <w:rPr>
          <w:rFonts w:ascii="Nirmala UI" w:hAnsi="Nirmala UI" w:eastAsia="Nirmala UI" w:cs="Nirmala UI"/>
        </w:rPr>
        <w:t>వాక్యముపై</w:t>
      </w:r>
      <w:r>
        <w:rPr>
          <w:rFonts w:ascii="Times New Roman" w:hAnsi="Times New Roman" w:eastAsia="Times New Roman" w:cs="Times New Roman"/>
        </w:rPr>
        <w:t xml:space="preserve"> </w:t>
      </w:r>
      <w:r>
        <w:rPr>
          <w:rFonts w:ascii="Nirmala UI" w:hAnsi="Nirmala UI" w:eastAsia="Nirmala UI" w:cs="Nirmala UI"/>
        </w:rPr>
        <w:t>భక్తిశ్రద్ధతో</w:t>
      </w:r>
      <w:r>
        <w:rPr>
          <w:rFonts w:ascii="Times New Roman" w:hAnsi="Times New Roman" w:eastAsia="Times New Roman" w:cs="Times New Roman"/>
        </w:rPr>
        <w:t xml:space="preserve"> </w:t>
      </w:r>
      <w:r>
        <w:rPr>
          <w:rFonts w:ascii="Nirmala UI" w:hAnsi="Nirmala UI" w:eastAsia="Nirmala UI" w:cs="Nirmala UI"/>
        </w:rPr>
        <w:t>కూడిన</w:t>
      </w:r>
      <w:r>
        <w:rPr>
          <w:rFonts w:ascii="Times New Roman" w:hAnsi="Times New Roman" w:eastAsia="Times New Roman" w:cs="Times New Roman"/>
        </w:rPr>
        <w:t xml:space="preserve"> </w:t>
      </w:r>
      <w:r>
        <w:rPr>
          <w:rFonts w:ascii="Nirmala UI" w:hAnsi="Nirmala UI" w:eastAsia="Nirmala UI" w:cs="Nirmala UI"/>
        </w:rPr>
        <w:t>దృష్టిని</w:t>
      </w:r>
      <w:r>
        <w:rPr>
          <w:rFonts w:ascii="Times New Roman" w:hAnsi="Times New Roman" w:eastAsia="Times New Roman" w:cs="Times New Roman"/>
        </w:rPr>
        <w:t xml:space="preserve"> </w:t>
      </w:r>
      <w:r>
        <w:rPr>
          <w:rFonts w:ascii="Nirmala UI" w:hAnsi="Nirmala UI" w:eastAsia="Nirmala UI" w:cs="Nirmala UI"/>
        </w:rPr>
        <w:t>మళ్లించవలెను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విధముగా</w:t>
      </w:r>
      <w:r>
        <w:rPr>
          <w:rFonts w:ascii="Times New Roman" w:hAnsi="Times New Roman" w:eastAsia="Times New Roman" w:cs="Times New Roman"/>
        </w:rPr>
        <w:t xml:space="preserve"> </w:t>
      </w:r>
      <w:r>
        <w:rPr>
          <w:rFonts w:ascii="Nirmala UI" w:hAnsi="Nirmala UI" w:eastAsia="Nirmala UI" w:cs="Nirmala UI"/>
        </w:rPr>
        <w:t>దేవునికి</w:t>
      </w:r>
      <w:r>
        <w:rPr>
          <w:rFonts w:ascii="Times New Roman" w:hAnsi="Times New Roman" w:eastAsia="Times New Roman" w:cs="Times New Roman"/>
        </w:rPr>
        <w:t xml:space="preserve"> </w:t>
      </w:r>
      <w:r>
        <w:rPr>
          <w:rFonts w:ascii="Nirmala UI" w:hAnsi="Nirmala UI" w:eastAsia="Nirmala UI" w:cs="Nirmala UI"/>
        </w:rPr>
        <w:t>విధేయులగువారికి</w:t>
      </w:r>
      <w:r>
        <w:rPr>
          <w:rFonts w:ascii="Times New Roman" w:hAnsi="Times New Roman" w:eastAsia="Times New Roman" w:cs="Times New Roman"/>
        </w:rPr>
        <w:t xml:space="preserve"> </w:t>
      </w:r>
      <w:r>
        <w:rPr>
          <w:rFonts w:ascii="Nirmala UI" w:hAnsi="Nirmala UI" w:eastAsia="Nirmala UI" w:cs="Nirmala UI"/>
        </w:rPr>
        <w:t>వెలుగును</w:t>
      </w:r>
      <w:r>
        <w:rPr>
          <w:rFonts w:ascii="Times New Roman" w:hAnsi="Times New Roman" w:eastAsia="Times New Roman" w:cs="Times New Roman"/>
        </w:rPr>
        <w:t xml:space="preserve"> </w:t>
      </w:r>
      <w:r>
        <w:rPr>
          <w:rFonts w:ascii="Nirmala UI" w:hAnsi="Nirmala UI" w:eastAsia="Nirmala UI" w:cs="Nirmala UI"/>
        </w:rPr>
        <w:t>కృపను</w:t>
      </w:r>
      <w:r>
        <w:rPr>
          <w:rFonts w:ascii="Times New Roman" w:hAnsi="Times New Roman" w:eastAsia="Times New Roman" w:cs="Times New Roman"/>
        </w:rPr>
        <w:t xml:space="preserve"> </w:t>
      </w:r>
      <w:r>
        <w:rPr>
          <w:rFonts w:ascii="Nirmala UI" w:hAnsi="Nirmala UI" w:eastAsia="Nirmala UI" w:cs="Nirmala UI"/>
        </w:rPr>
        <w:t>అనుగ్రహించబడును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ధర్మశాస్త్రములోనుండి</w:t>
      </w:r>
      <w:r>
        <w:rPr>
          <w:rFonts w:ascii="Times New Roman" w:hAnsi="Times New Roman" w:eastAsia="Times New Roman" w:cs="Times New Roman"/>
        </w:rPr>
        <w:t xml:space="preserve"> </w:t>
      </w:r>
      <w:r>
        <w:rPr>
          <w:rFonts w:ascii="Nirmala UI" w:hAnsi="Nirmala UI" w:eastAsia="Nirmala UI" w:cs="Nirmala UI"/>
        </w:rPr>
        <w:t>ఆశ్చర్యకరమైన</w:t>
      </w:r>
      <w:r>
        <w:rPr>
          <w:rFonts w:ascii="Times New Roman" w:hAnsi="Times New Roman" w:eastAsia="Times New Roman" w:cs="Times New Roman"/>
        </w:rPr>
        <w:t xml:space="preserve"> </w:t>
      </w:r>
      <w:r>
        <w:rPr>
          <w:rFonts w:ascii="Nirmala UI" w:hAnsi="Nirmala UI" w:eastAsia="Nirmala UI" w:cs="Nirmala UI"/>
        </w:rPr>
        <w:t>విషయములను</w:t>
      </w:r>
      <w:r>
        <w:rPr>
          <w:rFonts w:ascii="Times New Roman" w:hAnsi="Times New Roman" w:eastAsia="Times New Roman" w:cs="Times New Roman"/>
        </w:rPr>
        <w:t xml:space="preserve"> </w:t>
      </w:r>
      <w:r>
        <w:rPr>
          <w:rFonts w:ascii="Nirmala UI" w:hAnsi="Nirmala UI" w:eastAsia="Nirmala UI" w:cs="Nirmala UI"/>
        </w:rPr>
        <w:t>దర్శించుదురు</w:t>
      </w:r>
      <w:r>
        <w:rPr>
          <w:rFonts w:ascii="Times New Roman" w:hAnsi="Times New Roman" w:eastAsia="Times New Roman" w:cs="Times New Roman"/>
        </w:rPr>
        <w:t xml:space="preserve">. </w:t>
      </w:r>
      <w:r>
        <w:rPr>
          <w:rFonts w:ascii="Nirmala UI" w:hAnsi="Nirmala UI" w:eastAsia="Nirmala UI" w:cs="Nirmala UI"/>
        </w:rPr>
        <w:t>పెంతెకొస్తు</w:t>
      </w:r>
      <w:r>
        <w:rPr>
          <w:rFonts w:ascii="Times New Roman" w:hAnsi="Times New Roman" w:eastAsia="Times New Roman" w:cs="Times New Roman"/>
        </w:rPr>
        <w:t xml:space="preserve"> </w:t>
      </w:r>
      <w:r>
        <w:rPr>
          <w:rFonts w:ascii="Nirmala UI" w:hAnsi="Nirmala UI" w:eastAsia="Nirmala UI" w:cs="Nirmala UI"/>
        </w:rPr>
        <w:t>దినమునుండి</w:t>
      </w:r>
      <w:r>
        <w:rPr>
          <w:rFonts w:ascii="Times New Roman" w:hAnsi="Times New Roman" w:eastAsia="Times New Roman" w:cs="Times New Roman"/>
        </w:rPr>
        <w:t xml:space="preserve"> </w:t>
      </w:r>
      <w:r>
        <w:rPr>
          <w:rFonts w:ascii="Nirmala UI" w:hAnsi="Nirmala UI" w:eastAsia="Nirmala UI" w:cs="Nirmala UI"/>
        </w:rPr>
        <w:t>నిర్లక్ష్యపరచబడి</w:t>
      </w:r>
      <w:r>
        <w:rPr>
          <w:rFonts w:ascii="Times New Roman" w:hAnsi="Times New Roman" w:eastAsia="Times New Roman" w:cs="Times New Roman"/>
        </w:rPr>
        <w:t xml:space="preserve"> </w:t>
      </w:r>
      <w:r>
        <w:rPr>
          <w:rFonts w:ascii="Nirmala UI" w:hAnsi="Nirmala UI" w:eastAsia="Nirmala UI" w:cs="Nirmala UI"/>
        </w:rPr>
        <w:t>కనబడకుండ</w:t>
      </w:r>
      <w:r>
        <w:rPr>
          <w:rFonts w:ascii="Times New Roman" w:hAnsi="Times New Roman" w:eastAsia="Times New Roman" w:cs="Times New Roman"/>
        </w:rPr>
        <w:t xml:space="preserve"> </w:t>
      </w:r>
      <w:r>
        <w:rPr>
          <w:rFonts w:ascii="Nirmala UI" w:hAnsi="Nirmala UI" w:eastAsia="Nirmala UI" w:cs="Nirmala UI"/>
        </w:rPr>
        <w:t>నుండిన</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సత్యములు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వాక్యములోనుండి</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స్వభావసిద్ధమైన</w:t>
      </w:r>
      <w:r>
        <w:rPr>
          <w:rFonts w:ascii="Times New Roman" w:hAnsi="Times New Roman" w:eastAsia="Times New Roman" w:cs="Times New Roman"/>
        </w:rPr>
        <w:t xml:space="preserve"> </w:t>
      </w:r>
      <w:r>
        <w:rPr>
          <w:rFonts w:ascii="Nirmala UI" w:hAnsi="Nirmala UI" w:eastAsia="Nirmala UI" w:cs="Nirmala UI"/>
        </w:rPr>
        <w:t>పరిశుద్ధతతో</w:t>
      </w:r>
      <w:r>
        <w:rPr>
          <w:rFonts w:ascii="Times New Roman" w:hAnsi="Times New Roman" w:eastAsia="Times New Roman" w:cs="Times New Roman"/>
        </w:rPr>
        <w:t xml:space="preserve"> </w:t>
      </w:r>
      <w:r>
        <w:rPr>
          <w:rFonts w:ascii="Nirmala UI" w:hAnsi="Nirmala UI" w:eastAsia="Nirmala UI" w:cs="Nirmala UI"/>
        </w:rPr>
        <w:t>ప్రకాశించవలెను</w:t>
      </w:r>
      <w:r>
        <w:rPr>
          <w:rFonts w:ascii="Times New Roman" w:hAnsi="Times New Roman" w:eastAsia="Times New Roman" w:cs="Times New Roman"/>
        </w:rPr>
        <w:t xml:space="preserve">. </w:t>
      </w:r>
      <w:r>
        <w:rPr>
          <w:rFonts w:ascii="Nirmala UI" w:hAnsi="Nirmala UI" w:eastAsia="Nirmala UI" w:cs="Nirmala UI"/>
        </w:rPr>
        <w:t>యథార్థముగా</w:t>
      </w:r>
      <w:r>
        <w:rPr>
          <w:rFonts w:ascii="Times New Roman" w:hAnsi="Times New Roman" w:eastAsia="Times New Roman" w:cs="Times New Roman"/>
        </w:rPr>
        <w:t xml:space="preserve"> </w:t>
      </w:r>
      <w:r>
        <w:rPr>
          <w:rFonts w:ascii="Nirmala UI" w:hAnsi="Nirmala UI" w:eastAsia="Nirmala UI" w:cs="Nirmala UI"/>
        </w:rPr>
        <w:t>దేవునిని</w:t>
      </w:r>
      <w:r>
        <w:rPr>
          <w:rFonts w:ascii="Times New Roman" w:hAnsi="Times New Roman" w:eastAsia="Times New Roman" w:cs="Times New Roman"/>
        </w:rPr>
        <w:t xml:space="preserve"> </w:t>
      </w:r>
      <w:r>
        <w:rPr>
          <w:rFonts w:ascii="Nirmala UI" w:hAnsi="Nirmala UI" w:eastAsia="Nirmala UI" w:cs="Nirmala UI"/>
        </w:rPr>
        <w:t>ప్రేమించువారికి</w:t>
      </w:r>
      <w:r>
        <w:rPr>
          <w:rFonts w:ascii="Times New Roman" w:hAnsi="Times New Roman" w:eastAsia="Times New Roman" w:cs="Times New Roman"/>
        </w:rPr>
        <w:t xml:space="preserve"> </w:t>
      </w:r>
      <w:r>
        <w:rPr>
          <w:rFonts w:ascii="Nirmala UI" w:hAnsi="Nirmala UI" w:eastAsia="Nirmala UI" w:cs="Nirmala UI"/>
        </w:rPr>
        <w:t>పరిశుద్ధాత్మ</w:t>
      </w:r>
      <w:r>
        <w:rPr>
          <w:rFonts w:ascii="Times New Roman" w:hAnsi="Times New Roman" w:eastAsia="Times New Roman" w:cs="Times New Roman"/>
        </w:rPr>
        <w:t xml:space="preserve"> </w:t>
      </w:r>
      <w:r>
        <w:rPr>
          <w:rFonts w:ascii="Nirmala UI" w:hAnsi="Nirmala UI" w:eastAsia="Nirmala UI" w:cs="Nirmala UI"/>
        </w:rPr>
        <w:t>మనస్సులోనుండి</w:t>
      </w:r>
      <w:r>
        <w:rPr>
          <w:rFonts w:ascii="Times New Roman" w:hAnsi="Times New Roman" w:eastAsia="Times New Roman" w:cs="Times New Roman"/>
        </w:rPr>
        <w:t xml:space="preserve"> </w:t>
      </w:r>
      <w:r>
        <w:rPr>
          <w:rFonts w:ascii="Nirmala UI" w:hAnsi="Nirmala UI" w:eastAsia="Nirmala UI" w:cs="Nirmala UI"/>
        </w:rPr>
        <w:t>మసకబారిపోయిన</w:t>
      </w:r>
      <w:r>
        <w:rPr>
          <w:rFonts w:ascii="Times New Roman" w:hAnsi="Times New Roman" w:eastAsia="Times New Roman" w:cs="Times New Roman"/>
        </w:rPr>
        <w:t xml:space="preserve"> </w:t>
      </w:r>
      <w:r>
        <w:rPr>
          <w:rFonts w:ascii="Nirmala UI" w:hAnsi="Nirmala UI" w:eastAsia="Nirmala UI" w:cs="Nirmala UI"/>
        </w:rPr>
        <w:t>సత్యములను</w:t>
      </w:r>
      <w:r>
        <w:rPr>
          <w:rFonts w:ascii="Times New Roman" w:hAnsi="Times New Roman" w:eastAsia="Times New Roman" w:cs="Times New Roman"/>
        </w:rPr>
        <w:t xml:space="preserve"> </w:t>
      </w:r>
      <w:r>
        <w:rPr>
          <w:rFonts w:ascii="Nirmala UI" w:hAnsi="Nirmala UI" w:eastAsia="Nirmala UI" w:cs="Nirmala UI"/>
        </w:rPr>
        <w:t>వెల్లడించును</w:t>
      </w:r>
      <w:r>
        <w:rPr>
          <w:rFonts w:ascii="Times New Roman" w:hAnsi="Times New Roman" w:eastAsia="Times New Roman" w:cs="Times New Roman"/>
        </w:rPr>
        <w:t xml:space="preserve">, </w:t>
      </w:r>
      <w:r>
        <w:rPr>
          <w:rFonts w:ascii="Nirmala UI" w:hAnsi="Nirmala UI" w:eastAsia="Nirmala UI" w:cs="Nirmala UI"/>
        </w:rPr>
        <w:t>అంతేకాక</w:t>
      </w:r>
      <w:r>
        <w:rPr>
          <w:rFonts w:ascii="Times New Roman" w:hAnsi="Times New Roman" w:eastAsia="Times New Roman" w:cs="Times New Roman"/>
        </w:rPr>
        <w:t xml:space="preserve"> </w:t>
      </w:r>
      <w:r>
        <w:rPr>
          <w:rFonts w:ascii="Nirmala UI" w:hAnsi="Nirmala UI" w:eastAsia="Nirmala UI" w:cs="Nirmala UI"/>
        </w:rPr>
        <w:t>సంపూర్ణముగా</w:t>
      </w:r>
      <w:r>
        <w:rPr>
          <w:rFonts w:ascii="Times New Roman" w:hAnsi="Times New Roman" w:eastAsia="Times New Roman" w:cs="Times New Roman"/>
        </w:rPr>
        <w:t xml:space="preserve"> </w:t>
      </w:r>
      <w:r>
        <w:rPr>
          <w:rFonts w:ascii="Nirmala UI" w:hAnsi="Nirmala UI" w:eastAsia="Nirmala UI" w:cs="Nirmala UI"/>
        </w:rPr>
        <w:t>క్రొత్తవైన</w:t>
      </w:r>
      <w:r>
        <w:rPr>
          <w:rFonts w:ascii="Times New Roman" w:hAnsi="Times New Roman" w:eastAsia="Times New Roman" w:cs="Times New Roman"/>
        </w:rPr>
        <w:t xml:space="preserve"> </w:t>
      </w:r>
      <w:r>
        <w:rPr>
          <w:rFonts w:ascii="Nirmala UI" w:hAnsi="Nirmala UI" w:eastAsia="Nirmala UI" w:cs="Nirmala UI"/>
        </w:rPr>
        <w:t>సత్యములను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వెల్లడించును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కుమారుని</w:t>
      </w:r>
      <w:r>
        <w:rPr>
          <w:rFonts w:ascii="Times New Roman" w:hAnsi="Times New Roman" w:eastAsia="Times New Roman" w:cs="Times New Roman"/>
        </w:rPr>
        <w:t xml:space="preserve"> </w:t>
      </w:r>
      <w:r>
        <w:rPr>
          <w:rFonts w:ascii="Nirmala UI" w:hAnsi="Nirmala UI" w:eastAsia="Nirmala UI" w:cs="Nirmala UI"/>
        </w:rPr>
        <w:t>మాంసమును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రక్తమును</w:t>
      </w:r>
      <w:r>
        <w:rPr>
          <w:rFonts w:ascii="Times New Roman" w:hAnsi="Times New Roman" w:eastAsia="Times New Roman" w:cs="Times New Roman"/>
        </w:rPr>
        <w:t xml:space="preserve"> </w:t>
      </w:r>
      <w:r>
        <w:rPr>
          <w:rFonts w:ascii="Nirmala UI" w:hAnsi="Nirmala UI" w:eastAsia="Nirmala UI" w:cs="Nirmala UI"/>
        </w:rPr>
        <w:t>పానము</w:t>
      </w:r>
      <w:r>
        <w:rPr>
          <w:rFonts w:ascii="Times New Roman" w:hAnsi="Times New Roman" w:eastAsia="Times New Roman" w:cs="Times New Roman"/>
        </w:rPr>
        <w:t xml:space="preserve"> </w:t>
      </w:r>
      <w:r>
        <w:rPr>
          <w:rFonts w:ascii="Nirmala UI" w:hAnsi="Nirmala UI" w:eastAsia="Nirmala UI" w:cs="Nirmala UI"/>
        </w:rPr>
        <w:t>చేయువారు</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గ్రంథములనుండి</w:t>
      </w:r>
      <w:r>
        <w:rPr>
          <w:rFonts w:ascii="Times New Roman" w:hAnsi="Times New Roman" w:eastAsia="Times New Roman" w:cs="Times New Roman"/>
        </w:rPr>
        <w:t xml:space="preserve"> </w:t>
      </w:r>
      <w:r>
        <w:rPr>
          <w:rFonts w:ascii="Nirmala UI" w:hAnsi="Nirmala UI" w:eastAsia="Nirmala UI" w:cs="Nirmala UI"/>
        </w:rPr>
        <w:t>పరిశుద్ధాత్మ</w:t>
      </w:r>
      <w:r>
        <w:rPr>
          <w:rFonts w:ascii="Times New Roman" w:hAnsi="Times New Roman" w:eastAsia="Times New Roman" w:cs="Times New Roman"/>
        </w:rPr>
        <w:t xml:space="preserve"> </w:t>
      </w:r>
      <w:r>
        <w:rPr>
          <w:rFonts w:ascii="Nirmala UI" w:hAnsi="Nirmala UI" w:eastAsia="Nirmala UI" w:cs="Nirmala UI"/>
        </w:rPr>
        <w:t>ప్రేరేపించిన</w:t>
      </w:r>
      <w:r>
        <w:rPr>
          <w:rFonts w:ascii="Times New Roman" w:hAnsi="Times New Roman" w:eastAsia="Times New Roman" w:cs="Times New Roman"/>
        </w:rPr>
        <w:t xml:space="preserve"> </w:t>
      </w:r>
      <w:r>
        <w:rPr>
          <w:rFonts w:ascii="Nirmala UI" w:hAnsi="Nirmala UI" w:eastAsia="Nirmala UI" w:cs="Nirmala UI"/>
        </w:rPr>
        <w:t>సత్యమును</w:t>
      </w:r>
      <w:r>
        <w:rPr>
          <w:rFonts w:ascii="Times New Roman" w:hAnsi="Times New Roman" w:eastAsia="Times New Roman" w:cs="Times New Roman"/>
        </w:rPr>
        <w:t xml:space="preserve"> </w:t>
      </w:r>
      <w:r>
        <w:rPr>
          <w:rFonts w:ascii="Nirmala UI" w:hAnsi="Nirmala UI" w:eastAsia="Nirmala UI" w:cs="Nirmala UI"/>
        </w:rPr>
        <w:t>వెలికి</w:t>
      </w:r>
      <w:r>
        <w:rPr>
          <w:rFonts w:ascii="Times New Roman" w:hAnsi="Times New Roman" w:eastAsia="Times New Roman" w:cs="Times New Roman"/>
        </w:rPr>
        <w:t xml:space="preserve"> </w:t>
      </w:r>
      <w:r>
        <w:rPr>
          <w:rFonts w:ascii="Nirmala UI" w:hAnsi="Nirmala UI" w:eastAsia="Nirmala UI" w:cs="Nirmala UI"/>
        </w:rPr>
        <w:t>తేగలరు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అదిమిపరచలేని</w:t>
      </w:r>
      <w:r>
        <w:rPr>
          <w:rFonts w:ascii="Times New Roman" w:hAnsi="Times New Roman" w:eastAsia="Times New Roman" w:cs="Times New Roman"/>
        </w:rPr>
        <w:t xml:space="preserve"> </w:t>
      </w:r>
      <w:r>
        <w:rPr>
          <w:rFonts w:ascii="Nirmala UI" w:hAnsi="Nirmala UI" w:eastAsia="Nirmala UI" w:cs="Nirmala UI"/>
        </w:rPr>
        <w:t>శక్తులను</w:t>
      </w:r>
      <w:r>
        <w:rPr>
          <w:rFonts w:ascii="Times New Roman" w:hAnsi="Times New Roman" w:eastAsia="Times New Roman" w:cs="Times New Roman"/>
        </w:rPr>
        <w:t xml:space="preserve"> </w:t>
      </w:r>
      <w:r>
        <w:rPr>
          <w:rFonts w:ascii="Nirmala UI" w:hAnsi="Nirmala UI" w:eastAsia="Nirmala UI" w:cs="Nirmala UI"/>
        </w:rPr>
        <w:t>క్రియాశీలమగునట్లు</w:t>
      </w:r>
      <w:r>
        <w:rPr>
          <w:rFonts w:ascii="Times New Roman" w:hAnsi="Times New Roman" w:eastAsia="Times New Roman" w:cs="Times New Roman"/>
        </w:rPr>
        <w:t xml:space="preserve"> </w:t>
      </w:r>
      <w:r>
        <w:rPr>
          <w:rFonts w:ascii="Nirmala UI" w:hAnsi="Nirmala UI" w:eastAsia="Nirmala UI" w:cs="Nirmala UI"/>
        </w:rPr>
        <w:t>ప్రారంభింతురు</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మనస్సులకు</w:t>
      </w:r>
      <w:r>
        <w:rPr>
          <w:rFonts w:ascii="Times New Roman" w:hAnsi="Times New Roman" w:eastAsia="Times New Roman" w:cs="Times New Roman"/>
        </w:rPr>
        <w:t xml:space="preserve"> </w:t>
      </w:r>
      <w:r>
        <w:rPr>
          <w:rFonts w:ascii="Nirmala UI" w:hAnsi="Nirmala UI" w:eastAsia="Nirmala UI" w:cs="Nirmala UI"/>
        </w:rPr>
        <w:t>మరుగునపరచబడిన</w:t>
      </w:r>
      <w:r>
        <w:rPr>
          <w:rFonts w:ascii="Times New Roman" w:hAnsi="Times New Roman" w:eastAsia="Times New Roman" w:cs="Times New Roman"/>
        </w:rPr>
        <w:t xml:space="preserve"> </w:t>
      </w:r>
      <w:r>
        <w:rPr>
          <w:rFonts w:ascii="Nirmala UI" w:hAnsi="Nirmala UI" w:eastAsia="Nirmala UI" w:cs="Nirmala UI"/>
        </w:rPr>
        <w:t>రహస్యములను</w:t>
      </w:r>
      <w:r>
        <w:rPr>
          <w:rFonts w:ascii="Times New Roman" w:hAnsi="Times New Roman" w:eastAsia="Times New Roman" w:cs="Times New Roman"/>
        </w:rPr>
        <w:t xml:space="preserve"> </w:t>
      </w:r>
      <w:r>
        <w:rPr>
          <w:rFonts w:ascii="Nirmala UI" w:hAnsi="Nirmala UI" w:eastAsia="Nirmala UI" w:cs="Nirmala UI"/>
        </w:rPr>
        <w:t>ప్రకటించుటకు</w:t>
      </w:r>
      <w:r>
        <w:rPr>
          <w:rFonts w:ascii="Times New Roman" w:hAnsi="Times New Roman" w:eastAsia="Times New Roman" w:cs="Times New Roman"/>
        </w:rPr>
        <w:t xml:space="preserve"> </w:t>
      </w:r>
      <w:r>
        <w:rPr>
          <w:rFonts w:ascii="Nirmala UI" w:hAnsi="Nirmala UI" w:eastAsia="Nirmala UI" w:cs="Nirmala UI"/>
        </w:rPr>
        <w:t>పిల్లల</w:t>
      </w:r>
      <w:r>
        <w:rPr>
          <w:rFonts w:ascii="Times New Roman" w:hAnsi="Times New Roman" w:eastAsia="Times New Roman" w:cs="Times New Roman"/>
        </w:rPr>
        <w:t xml:space="preserve"> </w:t>
      </w:r>
      <w:r>
        <w:rPr>
          <w:rFonts w:ascii="Nirmala UI" w:hAnsi="Nirmala UI" w:eastAsia="Nirmala UI" w:cs="Nirmala UI"/>
        </w:rPr>
        <w:t>పెదవులు</w:t>
      </w:r>
      <w:r>
        <w:rPr>
          <w:rFonts w:ascii="Times New Roman" w:hAnsi="Times New Roman" w:eastAsia="Times New Roman" w:cs="Times New Roman"/>
        </w:rPr>
        <w:t xml:space="preserve"> </w:t>
      </w:r>
      <w:r>
        <w:rPr>
          <w:rFonts w:ascii="Nirmala UI" w:hAnsi="Nirmala UI" w:eastAsia="Nirmala UI" w:cs="Nirmala UI"/>
        </w:rPr>
        <w:t>తెరవబడును</w:t>
      </w:r>
      <w:r>
        <w:rPr>
          <w:rFonts w:ascii="Times New Roman" w:hAnsi="Times New Roman" w:eastAsia="Times New Roman" w:cs="Times New Roman"/>
        </w:rPr>
        <w:t xml:space="preserve">. </w:t>
      </w:r>
      <w:r>
        <w:rPr>
          <w:rFonts w:ascii="Nirmala UI" w:hAnsi="Nirmala UI" w:eastAsia="Nirmala UI" w:cs="Nirmala UI"/>
        </w:rPr>
        <w:t>జ్ఞానులను</w:t>
      </w:r>
      <w:r>
        <w:rPr>
          <w:rFonts w:ascii="Times New Roman" w:hAnsi="Times New Roman" w:eastAsia="Times New Roman" w:cs="Times New Roman"/>
        </w:rPr>
        <w:t xml:space="preserve"> </w:t>
      </w:r>
      <w:r>
        <w:rPr>
          <w:rFonts w:ascii="Nirmala UI" w:hAnsi="Nirmala UI" w:eastAsia="Nirmala UI" w:cs="Nirmala UI"/>
        </w:rPr>
        <w:t>సిగ్గుపడజేయుటకు</w:t>
      </w:r>
      <w:r>
        <w:rPr>
          <w:rFonts w:ascii="Times New Roman" w:hAnsi="Times New Roman" w:eastAsia="Times New Roman" w:cs="Times New Roman"/>
        </w:rPr>
        <w:t xml:space="preserve"> </w:t>
      </w:r>
      <w:r>
        <w:rPr>
          <w:rFonts w:ascii="Nirmala UI" w:hAnsi="Nirmala UI" w:eastAsia="Nirmala UI" w:cs="Nirmala UI"/>
        </w:rPr>
        <w:t>లోకమునకు</w:t>
      </w:r>
      <w:r>
        <w:rPr>
          <w:rFonts w:ascii="Times New Roman" w:hAnsi="Times New Roman" w:eastAsia="Times New Roman" w:cs="Times New Roman"/>
        </w:rPr>
        <w:t xml:space="preserve"> </w:t>
      </w:r>
      <w:r>
        <w:rPr>
          <w:rFonts w:ascii="Nirmala UI" w:hAnsi="Nirmala UI" w:eastAsia="Nirmala UI" w:cs="Nirmala UI"/>
        </w:rPr>
        <w:t>మూర్ఖమైనవాటిని</w:t>
      </w:r>
      <w:r>
        <w:rPr>
          <w:rFonts w:ascii="Times New Roman" w:hAnsi="Times New Roman" w:eastAsia="Times New Roman" w:cs="Times New Roman"/>
        </w:rPr>
        <w:t xml:space="preserve">, </w:t>
      </w:r>
      <w:r>
        <w:rPr>
          <w:rFonts w:ascii="Nirmala UI" w:hAnsi="Nirmala UI" w:eastAsia="Nirmala UI" w:cs="Nirmala UI"/>
        </w:rPr>
        <w:t>బలవంతులను</w:t>
      </w:r>
      <w:r>
        <w:rPr>
          <w:rFonts w:ascii="Times New Roman" w:hAnsi="Times New Roman" w:eastAsia="Times New Roman" w:cs="Times New Roman"/>
        </w:rPr>
        <w:t xml:space="preserve"> </w:t>
      </w:r>
      <w:r>
        <w:rPr>
          <w:rFonts w:ascii="Nirmala UI" w:hAnsi="Nirmala UI" w:eastAsia="Nirmala UI" w:cs="Nirmala UI"/>
        </w:rPr>
        <w:t>సిగ్గుపడజేయుటకు</w:t>
      </w:r>
      <w:r>
        <w:rPr>
          <w:rFonts w:ascii="Times New Roman" w:hAnsi="Times New Roman" w:eastAsia="Times New Roman" w:cs="Times New Roman"/>
        </w:rPr>
        <w:t xml:space="preserve"> </w:t>
      </w:r>
      <w:r>
        <w:rPr>
          <w:rFonts w:ascii="Nirmala UI" w:hAnsi="Nirmala UI" w:eastAsia="Nirmala UI" w:cs="Nirmala UI"/>
        </w:rPr>
        <w:t>లోకమునకు</w:t>
      </w:r>
      <w:r>
        <w:rPr>
          <w:rFonts w:ascii="Times New Roman" w:hAnsi="Times New Roman" w:eastAsia="Times New Roman" w:cs="Times New Roman"/>
        </w:rPr>
        <w:t xml:space="preserve"> </w:t>
      </w:r>
      <w:r>
        <w:rPr>
          <w:rFonts w:ascii="Nirmala UI" w:hAnsi="Nirmala UI" w:eastAsia="Nirmala UI" w:cs="Nirmala UI"/>
        </w:rPr>
        <w:t>బలహీనమైనవాటిని</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ఎన్నుకొనెను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“Hri Bible ban ɛntɔ yɔtɔ mli le hɛ asukuuji ni, ni baahe mli ke mli-nɔ tsui ni he ni kɛ nitsumɔ bɔɔbɔ. Bible la mlii hewɔ lɛ ekɛ shishi ni kasamɔ-ashishi kɛ nɔɔ lɛ mlii nitsumɔ. Eyaa nɔ ni, eko mli hewɔ nɔ lɛ yɔ shi Mawu gbeleŋ ni Ohemaa Wo la anɔpa shi nɔ baaha lɛ yɔ shi bo nɔ kɛji mli, shi ekɛ nɔ ni, nɔ hewɔ ni ekɛ mli he anɔpa nɔ lɛ wo shi. Eko mli lɛ baa ji ni nɔ ni kɛ Mawu gbeleŋ ni Wo la, ni baa woɔ lɛ eya ekɛ gbɛi, ni kɛ gban, ni kɛ sumɔ ni nɔɔ kɛji mli. Tɛɛnɔ lɛ baa wɔ nɔɔ he ni, anɔpa susumɔ nɛɛtsɔŋŋlɔ baa mi. Kasamɔji la baa sɔɔ amɛi hewɔ ni mli susumɔ he ni, kɛ nɔ ni amɛ he Mawu Bi la lɛi ni amɛ no eya he blɔ. Shi ni baa shwɛ amɛ akɛ ni baa wɔnɔ amɛ nu, lɛ susumɔ ni ŋmɛnɛ la yɛ hu. Mlii lɛ ni mlii ni eko ba ji shiɔɔ. Kaa Bible la. Amɛ ni yɛ tsɔ Mawu he sumɔ nɔkpɔɔ ni he ɔnɔpa nɔ, baa hyɛ amɛ. E ni shishi lɛ ni eko ni sumɔ nɔkpɔɔ kɛ mlii he nɔ hu ni akɛ amli nɔ wɔnɔ, enɛ baa dɛɛ atsɛɛ kɛ nɔɔ ni tsui nyɛmi ni mlii nɔkpɔɔ kɛ amli shikpɔ ni mlii, ni baa tsɔ e he nyɛmi ni e he amli shikpɔ ni wɔnɔtsɛlɛi kɛji wɔnɔ amɛ.”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six</dc:title>
  <dc:subject>Jehoiakim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