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t>
      </w:r>
      <w:r>
        <w:rPr>
          <w:rFonts w:ascii="Microsoft YaHei" w:hAnsi="Microsoft YaHei" w:eastAsia="Microsoft YaHei" w:cs="Microsoft YaHei"/>
        </w:rPr>
        <w:t>但以理书</w:t>
      </w:r>
      <w:r>
        <w:rPr>
          <w:rFonts w:ascii="Arial" w:hAnsi="Arial" w:eastAsia="Arial" w:cs="Arial"/>
        </w:rPr>
        <w:t>»——</w:t>
      </w:r>
      <w:r>
        <w:rPr>
          <w:rFonts w:ascii="Microsoft YaHei" w:hAnsi="Microsoft YaHei" w:eastAsia="Microsoft YaHei" w:cs="Microsoft YaHei"/>
        </w:rPr>
        <w:t>第九篇</w:t>
      </w:r>
    </w:p>
    <w:p>
      <w:pPr>
        <w:pStyle w:val="ArticleSubtitle"/>
        <w:jc w:val="left"/>
      </w:pPr>
      <w:r>
        <w:rPr>
          <w:rFonts w:ascii="Arial" w:hAnsi="Arial" w:eastAsia="Arial" w:cs="Arial"/>
        </w:rPr>
        <w:t>Meldi i Parë i Engjëllit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Nirmala UI" w:hAnsi="Nirmala UI" w:eastAsia="Nirmala UI" w:cs="Nirmala UI"/>
        </w:rPr>
        <w:t>ડેનિયલ</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પ્રકટીકરણ</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ચૌદના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યહોયાકીમ</w:t>
      </w:r>
      <w:r>
        <w:rPr>
          <w:rFonts w:ascii="Times New Roman" w:hAnsi="Times New Roman" w:eastAsia="Times New Roman" w:cs="Times New Roman"/>
        </w:rPr>
        <w:t xml:space="preserve"> </w:t>
      </w:r>
      <w:r>
        <w:rPr>
          <w:rFonts w:ascii="Nirmala UI" w:hAnsi="Nirmala UI" w:eastAsia="Nirmala UI" w:cs="Nirmala UI"/>
        </w:rPr>
        <w:t>પ્રતીકાત્મક</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અંતના</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આગમનને</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સશક્તિકરણને</w:t>
      </w:r>
      <w:r>
        <w:rPr>
          <w:rFonts w:ascii="Times New Roman" w:hAnsi="Times New Roman" w:eastAsia="Times New Roman" w:cs="Times New Roman"/>
        </w:rPr>
        <w:t xml:space="preserve"> </w:t>
      </w:r>
      <w:r>
        <w:rPr>
          <w:rFonts w:ascii="Nirmala UI" w:hAnsi="Nirmala UI" w:eastAsia="Nirmala UI" w:cs="Nirmala UI"/>
        </w:rPr>
        <w:t>સૂચવે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પ્રભુવક્તાઓ</w:t>
      </w:r>
      <w:r>
        <w:rPr>
          <w:rFonts w:ascii="Times New Roman" w:hAnsi="Times New Roman" w:eastAsia="Times New Roman" w:cs="Times New Roman"/>
        </w:rPr>
        <w:t xml:space="preserve"> </w:t>
      </w:r>
      <w:r>
        <w:rPr>
          <w:rFonts w:ascii="Nirmala UI" w:hAnsi="Nirmala UI" w:eastAsia="Nirmala UI" w:cs="Nirmala UI"/>
        </w:rPr>
        <w:t>તપાસણીય</w:t>
      </w:r>
      <w:r>
        <w:rPr>
          <w:rFonts w:ascii="Times New Roman" w:hAnsi="Times New Roman" w:eastAsia="Times New Roman" w:cs="Times New Roman"/>
        </w:rPr>
        <w:t xml:space="preserve"> </w:t>
      </w:r>
      <w:r>
        <w:rPr>
          <w:rFonts w:ascii="Nirmala UI" w:hAnsi="Nirmala UI" w:eastAsia="Nirmala UI" w:cs="Nirmala UI"/>
        </w:rPr>
        <w:t>ન્યાયના</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11 </w:t>
      </w:r>
      <w:r>
        <w:rPr>
          <w:rFonts w:ascii="Nirmala UI" w:hAnsi="Nirmala UI" w:eastAsia="Nirmala UI" w:cs="Nirmala UI"/>
        </w:rPr>
        <w:t>સપ્ટેમ્બર</w:t>
      </w:r>
      <w:r>
        <w:rPr>
          <w:rFonts w:ascii="Times New Roman" w:hAnsi="Times New Roman" w:eastAsia="Times New Roman" w:cs="Times New Roman"/>
        </w:rPr>
        <w:t>, 2001</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ચુમ્માલીસ</w:t>
      </w:r>
      <w:r>
        <w:rPr>
          <w:rFonts w:ascii="Times New Roman" w:hAnsi="Times New Roman" w:eastAsia="Times New Roman" w:cs="Times New Roman"/>
        </w:rPr>
        <w:t xml:space="preserve"> </w:t>
      </w:r>
      <w:r>
        <w:rPr>
          <w:rFonts w:ascii="Nirmala UI" w:hAnsi="Nirmala UI" w:eastAsia="Nirmala UI" w:cs="Nirmala UI"/>
        </w:rPr>
        <w:t>હજારના</w:t>
      </w:r>
      <w:r>
        <w:rPr>
          <w:rFonts w:ascii="Times New Roman" w:hAnsi="Times New Roman" w:eastAsia="Times New Roman" w:cs="Times New Roman"/>
        </w:rPr>
        <w:t xml:space="preserve"> </w:t>
      </w:r>
      <w:r>
        <w:rPr>
          <w:rFonts w:ascii="Nirmala UI" w:hAnsi="Nirmala UI" w:eastAsia="Nirmala UI" w:cs="Nirmala UI"/>
        </w:rPr>
        <w:t>પરીક્ષણની</w:t>
      </w:r>
      <w:r>
        <w:rPr>
          <w:rFonts w:ascii="Times New Roman" w:hAnsi="Times New Roman" w:eastAsia="Times New Roman" w:cs="Times New Roman"/>
        </w:rPr>
        <w:t xml:space="preserve"> </w:t>
      </w:r>
      <w:r>
        <w:rPr>
          <w:rFonts w:ascii="Nirmala UI" w:hAnsi="Nirmala UI" w:eastAsia="Nirmala UI" w:cs="Nirmala UI"/>
        </w:rPr>
        <w:t>પ્રક્રિયા</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માલાખી</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ત્રણમાં</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પ્રક્રિયાને</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શુદ્ધિકરણ</w:t>
      </w:r>
      <w:r>
        <w:rPr>
          <w:rFonts w:ascii="Times New Roman" w:hAnsi="Times New Roman" w:eastAsia="Times New Roman" w:cs="Times New Roman"/>
        </w:rPr>
        <w:t xml:space="preserve"> </w:t>
      </w:r>
      <w:r>
        <w:rPr>
          <w:rFonts w:ascii="Nirmala UI" w:hAnsi="Nirmala UI" w:eastAsia="Nirmala UI" w:cs="Nirmala UI"/>
        </w:rPr>
        <w:t>પ્રક્રિયા</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અચાનક</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મંદિર</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આવવા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વનમાં</w:t>
      </w:r>
      <w:r>
        <w:rPr>
          <w:rFonts w:ascii="Times New Roman" w:hAnsi="Times New Roman" w:eastAsia="Times New Roman" w:cs="Times New Roman"/>
        </w:rPr>
        <w:t xml:space="preserve"> </w:t>
      </w:r>
      <w:r>
        <w:rPr>
          <w:rFonts w:ascii="Nirmala UI" w:hAnsi="Nirmala UI" w:eastAsia="Nirmala UI" w:cs="Nirmala UI"/>
        </w:rPr>
        <w:t>પોકારતી</w:t>
      </w:r>
      <w:r>
        <w:rPr>
          <w:rFonts w:ascii="Times New Roman" w:hAnsi="Times New Roman" w:eastAsia="Times New Roman" w:cs="Times New Roman"/>
        </w:rPr>
        <w:t xml:space="preserve"> “</w:t>
      </w:r>
      <w:r>
        <w:rPr>
          <w:rFonts w:ascii="Nirmala UI" w:hAnsi="Nirmala UI" w:eastAsia="Nirmala UI" w:cs="Nirmala UI"/>
        </w:rPr>
        <w:t>વાણી</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કસોટી</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શુદ્ધિકરણ</w:t>
      </w:r>
      <w:r>
        <w:rPr>
          <w:rFonts w:ascii="Times New Roman" w:hAnsi="Times New Roman" w:eastAsia="Times New Roman" w:cs="Times New Roman"/>
        </w:rPr>
        <w:t xml:space="preserve"> </w:t>
      </w:r>
      <w:r>
        <w:rPr>
          <w:rFonts w:ascii="Nirmala UI" w:hAnsi="Nirmala UI" w:eastAsia="Nirmala UI" w:cs="Nirmala UI"/>
        </w:rPr>
        <w:t>પ્રક્રિયાનો</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માલાખી</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ત્રણમાં</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ચુમ્માલીસ</w:t>
      </w:r>
      <w:r>
        <w:rPr>
          <w:rFonts w:ascii="Times New Roman" w:hAnsi="Times New Roman" w:eastAsia="Times New Roman" w:cs="Times New Roman"/>
        </w:rPr>
        <w:t xml:space="preserve"> </w:t>
      </w:r>
      <w:r>
        <w:rPr>
          <w:rFonts w:ascii="Nirmala UI" w:hAnsi="Nirmala UI" w:eastAsia="Nirmala UI" w:cs="Nirmala UI"/>
        </w:rPr>
        <w:t>હજારને</w:t>
      </w:r>
      <w:r>
        <w:rPr>
          <w:rFonts w:ascii="Times New Roman" w:hAnsi="Times New Roman" w:eastAsia="Times New Roman" w:cs="Times New Roman"/>
        </w:rPr>
        <w:t xml:space="preserve"> </w:t>
      </w:r>
      <w:r>
        <w:rPr>
          <w:rFonts w:ascii="Nirmala UI" w:hAnsi="Nirmala UI" w:eastAsia="Nirmala UI" w:cs="Nirmala UI"/>
        </w:rPr>
        <w:t>લેવીના</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લેવીના</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તેઓનું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સુવર્ણ</w:t>
      </w:r>
      <w:r>
        <w:rPr>
          <w:rFonts w:ascii="Times New Roman" w:hAnsi="Times New Roman" w:eastAsia="Times New Roman" w:cs="Times New Roman"/>
        </w:rPr>
        <w:t xml:space="preserve"> </w:t>
      </w:r>
      <w:r>
        <w:rPr>
          <w:rFonts w:ascii="Nirmala UI" w:hAnsi="Nirmala UI" w:eastAsia="Nirmala UI" w:cs="Nirmala UI"/>
        </w:rPr>
        <w:t>વાછરડાની</w:t>
      </w:r>
      <w:r>
        <w:rPr>
          <w:rFonts w:ascii="Times New Roman" w:hAnsi="Times New Roman" w:eastAsia="Times New Roman" w:cs="Times New Roman"/>
        </w:rPr>
        <w:t xml:space="preserve"> </w:t>
      </w:r>
      <w:r>
        <w:rPr>
          <w:rFonts w:ascii="Nirmala UI" w:hAnsi="Nirmala UI" w:eastAsia="Nirmala UI" w:cs="Nirmala UI"/>
        </w:rPr>
        <w:t>બળવાખોરીમાં</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પશુની</w:t>
      </w:r>
      <w:r>
        <w:rPr>
          <w:rFonts w:ascii="Times New Roman" w:hAnsi="Times New Roman" w:eastAsia="Times New Roman" w:cs="Times New Roman"/>
        </w:rPr>
        <w:t xml:space="preserve"> </w:t>
      </w:r>
      <w:r>
        <w:rPr>
          <w:rFonts w:ascii="Nirmala UI" w:hAnsi="Nirmala UI" w:eastAsia="Nirmala UI" w:cs="Nirmala UI"/>
        </w:rPr>
        <w:t>પ્રતિમાનું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મૂસા</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અડગ</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ضريبة الصورة الخاصة بالوحش، هي تصوير كتابي آخر للاختبار الثاني من الاختبارات الثلاثة التي تكوّن عملية التطهير. ويجب على بني لاوي أن يجتازوا ذلك الاختبار قبل أن يُختموا.</w:t>
      </w:r>
    </w:p>
    <w:p>
      <w:pPr>
        <w:pStyle w:val="ArticleBody"/>
        <w:jc w:val="left"/>
      </w:pPr>
      <w:r>
        <w:rPr>
          <w:rFonts w:ascii="Times New Roman" w:hAnsi="Times New Roman" w:eastAsia="Times New Roman" w:cs="Times New Roman"/>
        </w:rPr>
        <w:t>Le scellement d’Ézéchiel, chapitres huit et neuf, constitue une autre illustration du processus de purification qui a commencé le 11 septembre 2001. Au chapitre huit, ceux qui, à Jérusalem, finissent par se prosterner devant le soleil représentent les quatre générations de l’adventisme laodicéen. Au chapitre neuf, ceux qui reçoivent le sceau soupirent et gémissent à cause des abominations qui se commettent au sein de Jérusalem. Jérusalem est l’Église de Dieu.</w:t>
      </w:r>
    </w:p>
    <w:p>
      <w:pPr>
        <w:pStyle w:val="ArticleBody"/>
        <w:jc w:val="left"/>
      </w:pPr>
      <w:r>
        <w:rPr>
          <w:rFonts w:ascii="Times New Roman" w:hAnsi="Times New Roman" w:eastAsia="Times New Roman" w:cs="Times New Roman"/>
        </w:rPr>
        <w:t>Malaika watatu ujumbe wao pia ni kielelezo cha mchakato wa utakaso. Ujumbe huo mitatu unaonyesha mchakato wa kupimwa wa hatua tatu, na ni lazima wana wa Lawi wapite jaribio la kwanza ili hata washiriki katika jaribio la pili. Jaribio la tatu ni la aina tofauti, kwa maana linaonyesha jaribio linalotambulisha kama wana wa Lawi walifaulu kupita majaribio mawili ya kwanza. Ni kipimo cha kinabii cha litmusi. Jaribio la kwanza ni jaribio la chakula (katika maana ya kiroho), kwa kuwa hupitwa au kuangushwa kulingana na kama wana wa Lawi wanaukubali ujumbe unaotolewa na Roho Mtakatifu kupitia Eliya, mjumbe anayeitengeneza njia kwa ajili ya mjumbe wa agano.</w:t>
      </w:r>
    </w:p>
    <w:p>
      <w:pPr>
        <w:pStyle w:val="ArticleBody"/>
        <w:jc w:val="left"/>
      </w:pPr>
      <w:r>
        <w:rPr>
          <w:rFonts w:ascii="Times New Roman" w:hAnsi="Times New Roman" w:eastAsia="Times New Roman" w:cs="Times New Roman"/>
        </w:rPr>
        <w:t>Le premier verset du livre de l’Apocalypse souligne le caractère solennel de ce message. Il indique délibérément que le message que le messager humain, représenté par Jean, envoie aux Églises, lui a été donné par Gabriel, qui l’a reçu du Christ, lequel l’a à son tour reçu du Père. Le message d’Élie possède l’autorité de la divinité, et rejeter le message de Jean, ou d’Élie, ou de la « voix de celui qui crie dans le désert », c’est rejeter la Révélation de Jésus-Christ.</w:t>
      </w:r>
    </w:p>
    <w:p>
      <w:pPr>
        <w:pStyle w:val="ArticleBody"/>
        <w:jc w:val="left"/>
      </w:pP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दृश्यात्मक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एकपटक</w:t>
      </w:r>
      <w:r>
        <w:rPr>
          <w:rFonts w:ascii="Times New Roman" w:hAnsi="Times New Roman" w:eastAsia="Times New Roman" w:cs="Times New Roman"/>
        </w:rPr>
        <w:t xml:space="preserve"> </w:t>
      </w:r>
      <w:r>
        <w:rPr>
          <w:rFonts w:ascii="Nirmala UI" w:hAnsi="Nirmala UI" w:eastAsia="Nirmala UI" w:cs="Nirmala UI"/>
        </w:rPr>
        <w:t>लेवीका</w:t>
      </w:r>
      <w:r>
        <w:rPr>
          <w:rFonts w:ascii="Times New Roman" w:hAnsi="Times New Roman" w:eastAsia="Times New Roman" w:cs="Times New Roman"/>
        </w:rPr>
        <w:t xml:space="preserve"> </w:t>
      </w:r>
      <w:r>
        <w:rPr>
          <w:rFonts w:ascii="Nirmala UI" w:hAnsi="Nirmala UI" w:eastAsia="Nirmala UI" w:cs="Nirmala UI"/>
        </w:rPr>
        <w:t>छोराहरूले</w:t>
      </w:r>
      <w:r>
        <w:rPr>
          <w:rFonts w:ascii="Times New Roman" w:hAnsi="Times New Roman" w:eastAsia="Times New Roman" w:cs="Times New Roman"/>
        </w:rPr>
        <w:t xml:space="preserve"> </w:t>
      </w:r>
      <w:r>
        <w:rPr>
          <w:rFonts w:ascii="Nirmala UI" w:hAnsi="Nirmala UI" w:eastAsia="Nirmala UI" w:cs="Nirmala UI"/>
        </w:rPr>
        <w:t>एलियाहको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महिमाले</w:t>
      </w:r>
      <w:r>
        <w:rPr>
          <w:rFonts w:ascii="Times New Roman" w:hAnsi="Times New Roman" w:eastAsia="Times New Roman" w:cs="Times New Roman"/>
        </w:rPr>
        <w:t xml:space="preserve"> </w:t>
      </w:r>
      <w:r>
        <w:rPr>
          <w:rFonts w:ascii="Nirmala UI" w:hAnsi="Nirmala UI" w:eastAsia="Nirmala UI" w:cs="Nirmala UI"/>
        </w:rPr>
        <w:t>पृथ्वीलाई</w:t>
      </w:r>
      <w:r>
        <w:rPr>
          <w:rFonts w:ascii="Times New Roman" w:hAnsi="Times New Roman" w:eastAsia="Times New Roman" w:cs="Times New Roman"/>
        </w:rPr>
        <w:t xml:space="preserve"> </w:t>
      </w:r>
      <w:r>
        <w:rPr>
          <w:rFonts w:ascii="Nirmala UI" w:hAnsi="Nirmala UI" w:eastAsia="Nirmala UI" w:cs="Nirmala UI"/>
        </w:rPr>
        <w:t>प्रकाशमान</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ओर्लिएको</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w:t>
      </w:r>
      <w:r>
        <w:rPr>
          <w:rFonts w:ascii="Nirmala UI" w:hAnsi="Nirmala UI" w:eastAsia="Nirmala UI" w:cs="Nirmala UI"/>
        </w:rPr>
        <w:t>खाइसकेपछि</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चिन्हहरूलाई</w:t>
      </w:r>
      <w:r>
        <w:rPr>
          <w:rFonts w:ascii="Times New Roman" w:hAnsi="Times New Roman" w:eastAsia="Times New Roman" w:cs="Times New Roman"/>
        </w:rPr>
        <w:t xml:space="preserve"> </w:t>
      </w:r>
      <w:r>
        <w:rPr>
          <w:rFonts w:ascii="Nirmala UI" w:hAnsi="Nirmala UI" w:eastAsia="Nirmala UI" w:cs="Nirmala UI"/>
        </w:rPr>
        <w:t>ठीकरीतिले</w:t>
      </w:r>
      <w:r>
        <w:rPr>
          <w:rFonts w:ascii="Times New Roman" w:hAnsi="Times New Roman" w:eastAsia="Times New Roman" w:cs="Times New Roman"/>
        </w:rPr>
        <w:t xml:space="preserve"> </w:t>
      </w:r>
      <w:r>
        <w:rPr>
          <w:rFonts w:ascii="Nirmala UI" w:hAnsi="Nirmala UI" w:eastAsia="Nirmala UI" w:cs="Nirmala UI"/>
        </w:rPr>
        <w:t>छुट्याउन</w:t>
      </w:r>
      <w:r>
        <w:rPr>
          <w:rFonts w:ascii="Times New Roman" w:hAnsi="Times New Roman" w:eastAsia="Times New Roman" w:cs="Times New Roman"/>
        </w:rPr>
        <w:t xml:space="preserve"> </w:t>
      </w:r>
      <w:r>
        <w:rPr>
          <w:rFonts w:ascii="Nirmala UI" w:hAnsi="Nirmala UI" w:eastAsia="Nirmala UI" w:cs="Nirmala UI"/>
        </w:rPr>
        <w:t>सक्षम</w:t>
      </w:r>
      <w:r>
        <w:rPr>
          <w:rFonts w:ascii="Times New Roman" w:hAnsi="Times New Roman" w:eastAsia="Times New Roman" w:cs="Times New Roman"/>
        </w:rPr>
        <w:t xml:space="preserve"> </w:t>
      </w:r>
      <w:r>
        <w:rPr>
          <w:rFonts w:ascii="Nirmala UI" w:hAnsi="Nirmala UI" w:eastAsia="Nirmala UI" w:cs="Nirmala UI"/>
        </w:rPr>
        <w:t>बनाउँछ।</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पद्धतिले</w:t>
      </w:r>
      <w:r>
        <w:rPr>
          <w:rFonts w:ascii="Times New Roman" w:hAnsi="Times New Roman" w:eastAsia="Times New Roman" w:cs="Times New Roman"/>
        </w:rPr>
        <w:t xml:space="preserve"> </w:t>
      </w:r>
      <w:r>
        <w:rPr>
          <w:rFonts w:ascii="Nirmala UI" w:hAnsi="Nirmala UI" w:eastAsia="Nirmala UI" w:cs="Nirmala UI"/>
        </w:rPr>
        <w:t>लेवीका</w:t>
      </w:r>
      <w:r>
        <w:rPr>
          <w:rFonts w:ascii="Times New Roman" w:hAnsi="Times New Roman" w:eastAsia="Times New Roman" w:cs="Times New Roman"/>
        </w:rPr>
        <w:t xml:space="preserve"> </w:t>
      </w:r>
      <w:r>
        <w:rPr>
          <w:rFonts w:ascii="Nirmala UI" w:hAnsi="Nirmala UI" w:eastAsia="Nirmala UI" w:cs="Nirmala UI"/>
        </w:rPr>
        <w:t>छोराहरूलाई</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चिन्हहरूले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परिपूर्तिमा</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आइरहेका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सक्षम</w:t>
      </w:r>
      <w:r>
        <w:rPr>
          <w:rFonts w:ascii="Times New Roman" w:hAnsi="Times New Roman" w:eastAsia="Times New Roman" w:cs="Times New Roman"/>
        </w:rPr>
        <w:t xml:space="preserve"> </w:t>
      </w:r>
      <w:r>
        <w:rPr>
          <w:rFonts w:ascii="Nirmala UI" w:hAnsi="Nirmala UI" w:eastAsia="Nirmala UI" w:cs="Nirmala UI"/>
        </w:rPr>
        <w:t>बनाउँछ।</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चिन्हहरूलाई</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सुधारका</w:t>
      </w:r>
      <w:r>
        <w:rPr>
          <w:rFonts w:ascii="Times New Roman" w:hAnsi="Times New Roman" w:eastAsia="Times New Roman" w:cs="Times New Roman"/>
        </w:rPr>
        <w:t xml:space="preserve"> </w:t>
      </w:r>
      <w:r>
        <w:rPr>
          <w:rFonts w:ascii="Nirmala UI" w:hAnsi="Nirmala UI" w:eastAsia="Nirmala UI" w:cs="Nirmala UI"/>
        </w:rPr>
        <w:t>रेखाहरूको</w:t>
      </w:r>
      <w:r>
        <w:rPr>
          <w:rFonts w:ascii="Times New Roman" w:hAnsi="Times New Roman" w:eastAsia="Times New Roman" w:cs="Times New Roman"/>
        </w:rPr>
        <w:t xml:space="preserve"> </w:t>
      </w:r>
      <w:r>
        <w:rPr>
          <w:rFonts w:ascii="Nirmala UI" w:hAnsi="Nirmala UI" w:eastAsia="Nirmala UI" w:cs="Nirmala UI"/>
        </w:rPr>
        <w:t>सन्दर्भभित्र</w:t>
      </w:r>
      <w:r>
        <w:rPr>
          <w:rFonts w:ascii="Times New Roman" w:hAnsi="Times New Roman" w:eastAsia="Times New Roman" w:cs="Times New Roman"/>
        </w:rPr>
        <w:t xml:space="preserve"> </w:t>
      </w:r>
      <w:r>
        <w:rPr>
          <w:rFonts w:ascii="Nirmala UI" w:hAnsi="Nirmala UI" w:eastAsia="Nirmala UI" w:cs="Nirmala UI"/>
        </w:rPr>
        <w:t>राखिन्छ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ओमेगाको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बन्छन्</w:t>
      </w:r>
      <w:r>
        <w:rPr>
          <w:rFonts w:ascii="Times New Roman" w:hAnsi="Times New Roman" w:eastAsia="Times New Roman" w:cs="Times New Roman"/>
        </w:rPr>
        <w:t>—</w:t>
      </w:r>
      <w:r>
        <w:rPr>
          <w:rFonts w:ascii="Nirmala UI" w:hAnsi="Nirmala UI" w:eastAsia="Nirmala UI" w:cs="Nirmala UI"/>
        </w:rPr>
        <w:t>आरम्भले</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दृष्टान्तस्वरूप</w:t>
      </w:r>
      <w:r>
        <w:rPr>
          <w:rFonts w:ascii="Times New Roman" w:hAnsi="Times New Roman" w:eastAsia="Times New Roman" w:cs="Times New Roman"/>
        </w:rPr>
        <w:t xml:space="preserve"> </w:t>
      </w:r>
      <w:r>
        <w:rPr>
          <w:rFonts w:ascii="Nirmala UI" w:hAnsi="Nirmala UI" w:eastAsia="Nirmala UI" w:cs="Nirmala UI"/>
        </w:rPr>
        <w:t>देखाउँदै।</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सुधारका</w:t>
      </w:r>
      <w:r>
        <w:rPr>
          <w:rFonts w:ascii="Times New Roman" w:hAnsi="Times New Roman" w:eastAsia="Times New Roman" w:cs="Times New Roman"/>
        </w:rPr>
        <w:t xml:space="preserve"> </w:t>
      </w:r>
      <w:r>
        <w:rPr>
          <w:rFonts w:ascii="Nirmala UI" w:hAnsi="Nirmala UI" w:eastAsia="Nirmala UI" w:cs="Nirmala UI"/>
        </w:rPr>
        <w:t>रेखाहरूले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छापका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सहकार्य</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सामर्थ्यले</w:t>
      </w:r>
      <w:r>
        <w:rPr>
          <w:rFonts w:ascii="Times New Roman" w:hAnsi="Times New Roman" w:eastAsia="Times New Roman" w:cs="Times New Roman"/>
        </w:rPr>
        <w:t xml:space="preserve"> </w:t>
      </w:r>
      <w:r>
        <w:rPr>
          <w:rFonts w:ascii="Nirmala UI" w:hAnsi="Nirmala UI" w:eastAsia="Nirmala UI" w:cs="Nirmala UI"/>
        </w:rPr>
        <w:t>भ्याएसम्म</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गर्नुपर्छ।</w:t>
      </w:r>
    </w:p>
    <w:p>
      <w:pPr>
        <w:pStyle w:val="ArticleScripture"/>
        <w:jc w:val="left"/>
      </w:pP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ውዶቼ</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ሁልጊዜ</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ታዘዛችሁ፣</w:t>
      </w:r>
      <w:r>
        <w:rPr>
          <w:rFonts w:ascii="Times New Roman" w:hAnsi="Times New Roman" w:eastAsia="Times New Roman" w:cs="Times New Roman"/>
        </w:rPr>
        <w:t xml:space="preserve"> </w:t>
      </w:r>
      <w:r>
        <w:rPr>
          <w:rFonts w:ascii="Ebrima" w:hAnsi="Ebrima" w:eastAsia="Ebrima" w:cs="Ebrima"/>
        </w:rPr>
        <w:t>በመገኘቴ</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ይልቁንም</w:t>
      </w:r>
      <w:r>
        <w:rPr>
          <w:rFonts w:ascii="Times New Roman" w:hAnsi="Times New Roman" w:eastAsia="Times New Roman" w:cs="Times New Roman"/>
        </w:rPr>
        <w:t xml:space="preserve"> </w:t>
      </w:r>
      <w:r>
        <w:rPr>
          <w:rFonts w:ascii="Ebrima" w:hAnsi="Ebrima" w:eastAsia="Ebrima" w:cs="Ebrima"/>
        </w:rPr>
        <w:t>በመቅረቴ፣</w:t>
      </w:r>
      <w:r>
        <w:rPr>
          <w:rFonts w:ascii="Times New Roman" w:hAnsi="Times New Roman" w:eastAsia="Times New Roman" w:cs="Times New Roman"/>
        </w:rPr>
        <w:t xml:space="preserve"> </w:t>
      </w:r>
      <w:r>
        <w:rPr>
          <w:rFonts w:ascii="Ebrima" w:hAnsi="Ebrima" w:eastAsia="Ebrima" w:cs="Ebrima"/>
        </w:rPr>
        <w:t>መዳናችሁን</w:t>
      </w:r>
      <w:r>
        <w:rPr>
          <w:rFonts w:ascii="Times New Roman" w:hAnsi="Times New Roman" w:eastAsia="Times New Roman" w:cs="Times New Roman"/>
        </w:rPr>
        <w:t xml:space="preserve"> </w:t>
      </w:r>
      <w:r>
        <w:rPr>
          <w:rFonts w:ascii="Ebrima" w:hAnsi="Ebrima" w:eastAsia="Ebrima" w:cs="Ebrima"/>
        </w:rPr>
        <w:t>በፍርሃትና</w:t>
      </w:r>
      <w:r>
        <w:rPr>
          <w:rFonts w:ascii="Times New Roman" w:hAnsi="Times New Roman" w:eastAsia="Times New Roman" w:cs="Times New Roman"/>
        </w:rPr>
        <w:t xml:space="preserve"> </w:t>
      </w:r>
      <w:r>
        <w:rPr>
          <w:rFonts w:ascii="Ebrima" w:hAnsi="Ebrima" w:eastAsia="Ebrima" w:cs="Ebrima"/>
        </w:rPr>
        <w:t>በመንቀጥቀጥ</w:t>
      </w:r>
      <w:r>
        <w:rPr>
          <w:rFonts w:ascii="Times New Roman" w:hAnsi="Times New Roman" w:eastAsia="Times New Roman" w:cs="Times New Roman"/>
        </w:rPr>
        <w:t xml:space="preserve"> </w:t>
      </w:r>
      <w:r>
        <w:rPr>
          <w:rFonts w:ascii="Ebrima" w:hAnsi="Ebrima" w:eastAsia="Ebrima" w:cs="Ebrima"/>
        </w:rPr>
        <w:t>አድርሱ።</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መልካም</w:t>
      </w:r>
      <w:r>
        <w:rPr>
          <w:rFonts w:ascii="Times New Roman" w:hAnsi="Times New Roman" w:eastAsia="Times New Roman" w:cs="Times New Roman"/>
        </w:rPr>
        <w:t xml:space="preserve"> </w:t>
      </w:r>
      <w:r>
        <w:rPr>
          <w:rFonts w:ascii="Ebrima" w:hAnsi="Ebrima" w:eastAsia="Ebrima" w:cs="Ebrima"/>
        </w:rPr>
        <w:t>ፈቃዱ</w:t>
      </w:r>
      <w:r>
        <w:rPr>
          <w:rFonts w:ascii="Times New Roman" w:hAnsi="Times New Roman" w:eastAsia="Times New Roman" w:cs="Times New Roman"/>
        </w:rPr>
        <w:t xml:space="preserve"> </w:t>
      </w:r>
      <w:r>
        <w:rPr>
          <w:rFonts w:ascii="Ebrima" w:hAnsi="Ebrima" w:eastAsia="Ebrima" w:cs="Ebrima"/>
        </w:rPr>
        <w:t>ልትወዱና</w:t>
      </w:r>
      <w:r>
        <w:rPr>
          <w:rFonts w:ascii="Times New Roman" w:hAnsi="Times New Roman" w:eastAsia="Times New Roman" w:cs="Times New Roman"/>
        </w:rPr>
        <w:t xml:space="preserve"> </w:t>
      </w:r>
      <w:r>
        <w:rPr>
          <w:rFonts w:ascii="Ebrima" w:hAnsi="Ebrima" w:eastAsia="Ebrima" w:cs="Ebrima"/>
        </w:rPr>
        <w:t>ልታደርጉ</w:t>
      </w:r>
      <w:r>
        <w:rPr>
          <w:rFonts w:ascii="Times New Roman" w:hAnsi="Times New Roman" w:eastAsia="Times New Roman" w:cs="Times New Roman"/>
        </w:rPr>
        <w:t xml:space="preserve"> </w:t>
      </w:r>
      <w:r>
        <w:rPr>
          <w:rFonts w:ascii="Ebrima" w:hAnsi="Ebrima" w:eastAsia="Ebrima" w:cs="Ebrima"/>
        </w:rPr>
        <w:t>በእናንተ</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የሚሠራ</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ሁሉን</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ማጉረምረምና</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አድርጉ፤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እናንተ</w:t>
      </w:r>
      <w:r>
        <w:rPr>
          <w:rFonts w:ascii="Times New Roman" w:hAnsi="Times New Roman" w:eastAsia="Times New Roman" w:cs="Times New Roman"/>
        </w:rPr>
        <w:t xml:space="preserve"> </w:t>
      </w:r>
      <w:r>
        <w:rPr>
          <w:rFonts w:ascii="Ebrima" w:hAnsi="Ebrima" w:eastAsia="Ebrima" w:cs="Ebrima"/>
        </w:rPr>
        <w:t>በዓለም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ብርሃናት</w:t>
      </w:r>
      <w:r>
        <w:rPr>
          <w:rFonts w:ascii="Times New Roman" w:hAnsi="Times New Roman" w:eastAsia="Times New Roman" w:cs="Times New Roman"/>
        </w:rPr>
        <w:t xml:space="preserve"> </w:t>
      </w:r>
      <w:r>
        <w:rPr>
          <w:rFonts w:ascii="Ebrima" w:hAnsi="Ebrima" w:eastAsia="Ebrima" w:cs="Ebrima"/>
        </w:rPr>
        <w:t>ትበሩ</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በጠማማና</w:t>
      </w:r>
      <w:r>
        <w:rPr>
          <w:rFonts w:ascii="Times New Roman" w:hAnsi="Times New Roman" w:eastAsia="Times New Roman" w:cs="Times New Roman"/>
        </w:rPr>
        <w:t xml:space="preserve"> </w:t>
      </w:r>
      <w:r>
        <w:rPr>
          <w:rFonts w:ascii="Ebrima" w:hAnsi="Ebrima" w:eastAsia="Ebrima" w:cs="Ebrima"/>
        </w:rPr>
        <w:t>ጠማማ</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እንከን</w:t>
      </w:r>
      <w:r>
        <w:rPr>
          <w:rFonts w:ascii="Times New Roman" w:hAnsi="Times New Roman" w:eastAsia="Times New Roman" w:cs="Times New Roman"/>
        </w:rPr>
        <w:t xml:space="preserve"> </w:t>
      </w:r>
      <w:r>
        <w:rPr>
          <w:rFonts w:ascii="Ebrima" w:hAnsi="Ebrima" w:eastAsia="Ebrima" w:cs="Ebrima"/>
        </w:rPr>
        <w:t>የሌለባችሁና</w:t>
      </w:r>
      <w:r>
        <w:rPr>
          <w:rFonts w:ascii="Times New Roman" w:hAnsi="Times New Roman" w:eastAsia="Times New Roman" w:cs="Times New Roman"/>
        </w:rPr>
        <w:t xml:space="preserve"> </w:t>
      </w:r>
      <w:r>
        <w:rPr>
          <w:rFonts w:ascii="Ebrima" w:hAnsi="Ebrima" w:eastAsia="Ebrima" w:cs="Ebrima"/>
        </w:rPr>
        <w:t>ንጹሓን</w:t>
      </w:r>
      <w:r>
        <w:rPr>
          <w:rFonts w:ascii="Times New Roman" w:hAnsi="Times New Roman" w:eastAsia="Times New Roman" w:cs="Times New Roman"/>
        </w:rPr>
        <w:t xml:space="preserve"> </w:t>
      </w:r>
      <w:r>
        <w:rPr>
          <w:rFonts w:ascii="Ebrima" w:hAnsi="Ebrima" w:eastAsia="Ebrima" w:cs="Ebrima"/>
        </w:rPr>
        <w:t>ሆናችሁ፣</w:t>
      </w:r>
      <w:r>
        <w:rPr>
          <w:rFonts w:ascii="Times New Roman" w:hAnsi="Times New Roman" w:eastAsia="Times New Roman" w:cs="Times New Roman"/>
        </w:rPr>
        <w:t xml:space="preserve"> </w:t>
      </w:r>
      <w:r>
        <w:rPr>
          <w:rFonts w:ascii="Ebrima" w:hAnsi="Ebrima" w:eastAsia="Ebrima" w:cs="Ebrima"/>
        </w:rPr>
        <w:t>ነቀፋ</w:t>
      </w:r>
      <w:r>
        <w:rPr>
          <w:rFonts w:ascii="Times New Roman" w:hAnsi="Times New Roman" w:eastAsia="Times New Roman" w:cs="Times New Roman"/>
        </w:rPr>
        <w:t xml:space="preserve"> </w:t>
      </w:r>
      <w:r>
        <w:rPr>
          <w:rFonts w:ascii="Ebrima" w:hAnsi="Ebrima" w:eastAsia="Ebrima" w:cs="Ebrima"/>
        </w:rPr>
        <w:t>የሌለባችሁ</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ልጆች</w:t>
      </w:r>
      <w:r>
        <w:rPr>
          <w:rFonts w:ascii="Times New Roman" w:hAnsi="Times New Roman" w:eastAsia="Times New Roman" w:cs="Times New Roman"/>
        </w:rPr>
        <w:t xml:space="preserve"> </w:t>
      </w:r>
      <w:r>
        <w:rPr>
          <w:rFonts w:ascii="Ebrima" w:hAnsi="Ebrima" w:eastAsia="Ebrima" w:cs="Ebrima"/>
        </w:rPr>
        <w:t>ትሆኑ</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ፊልጵስዩስ</w:t>
      </w:r>
      <w:r>
        <w:rPr>
          <w:rFonts w:ascii="Times New Roman" w:hAnsi="Times New Roman" w:eastAsia="Times New Roman" w:cs="Times New Roman"/>
        </w:rPr>
        <w:t xml:space="preserve"> 2</w:t>
      </w:r>
      <w:r>
        <w:rPr>
          <w:rFonts w:ascii="Ebrima" w:hAnsi="Ebrima" w:eastAsia="Ebrima" w:cs="Ebrima"/>
        </w:rPr>
        <w:t>፥</w:t>
      </w:r>
      <w:r>
        <w:rPr>
          <w:rFonts w:ascii="Times New Roman" w:hAnsi="Times New Roman" w:eastAsia="Times New Roman" w:cs="Times New Roman"/>
        </w:rPr>
        <w:t>12–15</w:t>
      </w:r>
      <w:r>
        <w:rPr>
          <w:rFonts w:ascii="Ebrima" w:hAnsi="Ebrima" w:eastAsia="Ebrima" w:cs="Ebrima"/>
        </w:rPr>
        <w:t>።</w:t>
      </w:r>
    </w:p>
    <w:p>
      <w:pPr>
        <w:pStyle w:val="ArticleBody"/>
        <w:jc w:val="left"/>
      </w:pPr>
      <w:r>
        <w:rPr>
          <w:rFonts w:ascii="Times New Roman" w:hAnsi="Times New Roman" w:eastAsia="Times New Roman" w:cs="Times New Roman"/>
        </w:rPr>
        <w:t>Danyeli, Hananiya, Mishaeli na Azariya, wanne kwa idadi, wanawawakilisha Waadventista Wasabato ulimwenguni kote, wanaoitambua tarehe 11 Septemba 2001 kuwa ni utambulisho wa kushuka kwa malaika wa Ufunuo kumi na nane, nao huchagua kuichukua mana iliyofichwa iliyo mkononi mwake na kuila. Mana iliyofichwa inayopaswa kuliwa, kama vile mtume Paulo alivyonukuliwa hivi punde, inamwakilisha Mungu (mana iliyofichwa), atendaye kazi ndani ya watu Wake kutimiza mapenzi Yake na mapenzi Yake mema. Paulo anamwakilisha mjumbe kwa Wafiladelfia, na kuukataa ujumbe wake ilikuwa mauti. Danyeli, Hananiya, Mishaeli na Azariya wanawawakilisha wale wanaochagua kuila mana iliyofichwa.</w:t>
      </w:r>
    </w:p>
    <w:p>
      <w:pPr>
        <w:pStyle w:val="ArticleScripture"/>
        <w:jc w:val="left"/>
      </w:pPr>
      <w:r>
        <w:rPr>
          <w:rFonts w:ascii="Times New Roman" w:hAnsi="Times New Roman" w:eastAsia="Times New Roman" w:cs="Times New Roman"/>
        </w:rPr>
        <w:t>בין אלה היו מבני יהודה: דניאל, חנניה, מישאל ועזריה. ושר הסריסים נתן להם שמות: לדניאל קרא בלטשצר, ולחנניה שדרך, ולמישאל מישך, ולעזריה עבד־נגו. אך דניאל שם על לבו לבל יתגאל בפת בג המלך וביין משתהו; על כן ביקש משר הסריסים לבל יתגאל. דניאל א׳:ו׳–ח׳.</w:t>
      </w:r>
    </w:p>
    <w:p>
      <w:pPr>
        <w:pStyle w:val="ArticleBody"/>
        <w:jc w:val="left"/>
      </w:pPr>
      <w:r>
        <w:rPr>
          <w:rFonts w:ascii="Times New Roman" w:hAnsi="Times New Roman" w:eastAsia="Times New Roman" w:cs="Times New Roman"/>
        </w:rPr>
        <w:t>Daniel anïra dhi’ngin a thwen nga a ngen dhiäu me yïnë kä luɔiŋ ku piny ku 11 ŋa September, 2001, ku cak ke kä yic cï nyuɔth ku acïïr ku ajïr me Babilon. Ashpenaz acï lueel ka kɔc me Judiä cï gam ku bɛɛn kɔc ë king.</w:t>
      </w:r>
    </w:p>
    <w:p>
      <w:pPr>
        <w:pStyle w:val="ArticleScripture"/>
        <w:jc w:val="left"/>
      </w:pPr>
      <w:r>
        <w:rPr>
          <w:rFonts w:ascii="Times New Roman" w:hAnsi="Times New Roman" w:eastAsia="Times New Roman" w:cs="Times New Roman"/>
        </w:rPr>
        <w:t>Et le roi parla à Ashpenaz, chef de ses eunuques, afin qu’il fît venir quelques-uns des enfants d’Israël, de la race royale et des princes ; des jeunes gens en qui il n’y eût aucun défaut, d’une belle apparence, instruits en toute sagesse, versés dans la connaissance, intelligents dans les sciences, et capables de se tenir dans le palais du roi, et à qui l’on pourrait enseigner les lettres et la langue des Chaldéens. Daniel 1:4, 5.</w:t>
      </w:r>
    </w:p>
    <w:p>
      <w:pPr>
        <w:pStyle w:val="ArticleBody"/>
        <w:jc w:val="left"/>
      </w:pPr>
      <w:r>
        <w:rPr>
          <w:rFonts w:ascii="Times New Roman" w:hAnsi="Times New Roman" w:eastAsia="Times New Roman" w:cs="Times New Roman"/>
        </w:rPr>
        <w:t>Yadi hum Vahiy ke pahle adhyay aur pahli ayat mein pahchānī gai ādeś-śṛṅkhalā kā anusaraṇ karen, to Nebūkadnessar ne Ashpenaz ko un laṛkon ko chunne kā nirdesh diyā thā jo us bhaviṣyavāṇī ko pūrā karte the jise Yashāyāh ne Hizqiyāh se kahā thā. Ashpenaz ne sandesh grahaṇ kiyā aur phir use Melzar ko, jo khojon kā pradhān thā, de diyā. Nebūkadnessar svargīya Pitā kā pratinidhitva kartā hai; Ashpenaz Masīh kā pratinidhitva kartā hai aur Melzar Jibraīl kā pratinidhitva kartā hai. Ashpenaz jāntā thā ki kin laṛkon ko chunna hai, aur vah is bāt ko bhī jāntā thā ki Daniel rājā ke sāmne lāe jāne se pahle āhār ke viṣay mein sahī nirṇay karegā.</w:t>
      </w:r>
    </w:p>
    <w:p>
      <w:pPr>
        <w:pStyle w:val="ArticleScripture"/>
        <w:jc w:val="left"/>
      </w:pPr>
      <w:r>
        <w:rPr>
          <w:rFonts w:ascii="Times New Roman" w:hAnsi="Times New Roman" w:eastAsia="Times New Roman" w:cs="Times New Roman"/>
        </w:rPr>
        <w:t>Nauni gosi a dila Daniele mo maitumedisong le mo loratong lo lo bonolo fa pele ga kgosana ya batlhanka ba ntlo ya bogosi. Mme kgosana ya batlhanka ba ntlo ya bogosi ya raya Daniele ya re, Ke boifa morena wa me, kgosi, yo o laetseng dijo tsa lona le senô sa lona; gonne ke ka ntlha yang a ka bona difatlhego tsa lona di lebega bosula go feta bana ba ba tshwanang le lona? foo lo tla dira gore ke tsenye tlhogo ya me mo kotsing kwa go kgosi. Daniele 1:9, 10.</w:t>
      </w:r>
    </w:p>
    <w:p>
      <w:pPr>
        <w:pStyle w:val="ArticleBody"/>
        <w:jc w:val="left"/>
      </w:pPr>
      <w:r>
        <w:rPr>
          <w:rFonts w:ascii="Times New Roman" w:hAnsi="Times New Roman" w:eastAsia="Times New Roman" w:cs="Times New Roman"/>
        </w:rPr>
        <w:t>Melzar s’identifie ici à la première étape des messages des trois anges. La première étape consiste à craindre Dieu, comme l’illustre la crainte de Nebucadnetsar qu’éprouvait Melzar. Il a déjà été démontré, dans ces articles, que le mot hébreu « vérité », formé en réunissant la première, la treizième et la dernière lettre de l’alphabet hébreu, représente le processus d’épreuve en trois étapes des trois anges. Ce faisant, il a été établi sur la base de plusieurs témoins que le message du premier ange contenait les trois épreuves, toutes les trois, qui sont représentées par les messages des trois anges. Le message du premier ange est identifié comme l’Évangile éternel, ce qui le définit comme étant le même Évangile depuis les jours d’Adam jusqu’à la seconde venue de Christ.</w:t>
      </w:r>
    </w:p>
    <w:p>
      <w:pPr>
        <w:pStyle w:val="ArticleScripture"/>
        <w:jc w:val="left"/>
      </w:pPr>
      <w:r>
        <w:rPr>
          <w:rFonts w:ascii="Times New Roman" w:hAnsi="Times New Roman" w:eastAsia="Times New Roman" w:cs="Times New Roman"/>
        </w:rPr>
        <w:t>Er zag nog een andere engel hoog aan de hemel vliegen, die het eeuwige evangelie had om te verkondigen aan hen die op de aarde wonen, en aan elke natie en stam en taal en volk. En hij zei met luide stem: Vrees God en geef Hem heerlijkheid, want het uur van Zijn oordeel is gekomen; en aanbid Hem die de hemel en de aarde en de zee en de waterbronnen gemaakt heeft. Openbaring 14:6, 7.</w:t>
      </w:r>
    </w:p>
    <w:p>
      <w:pPr>
        <w:pStyle w:val="ArticleBody"/>
        <w:jc w:val="left"/>
      </w:pPr>
      <w:r>
        <w:rPr>
          <w:rFonts w:ascii="Times New Roman" w:hAnsi="Times New Roman" w:eastAsia="Times New Roman" w:cs="Times New Roman"/>
        </w:rPr>
        <w:t>Հա՛ց առաջին հրեշտակի լուրի առաջին քայլը Աստծուց վախենալն է։ Երկրորդ քայլը՝ Նրան փառք տալը, իսկ երրորդը՝ Նրա դատաստանի ժամի գալուստը։ Մյուս երկու հրեշտակների լուրերի հետ առնչությամբ առաջին հրեշտակի լուրն է՝ «վախեցե՛ք Աստծուց»։ Այնուհետև երկրորդ հրեշտակի լուրը հայտարարում է Բաբելոնի անկումը, և թե՛ առաջին հրեշտակի՝ միլլերիտական շարժման մեջ, թե՛ երրորդ հրեշտակի շարժման մեջ, Բաբելոնից դուրս գալու կոչն այն վայրն է, որտեղ իրագործվում է Սուրբ Հոգու հեղման դրսևորումը։ Ժամանակի այդ ընթացքում, լինի դա ներկայացված որպես Կեսգիշերյան աղաղակ, բարձրաձայն աղաղակ, թե ուշ անձրև, նրանք, ովքեր հռչակում են լուրը, փառավորում են Աստծուն։ Երկրորդ հրեշտակի լուրն այն տեղն է, որտեղ Աստծուն փառք է տրվում, և ժամանակի այդ շրջանը տանում է դեպի այն ժամանակակետը, երբ միլլերիտական պատմության մեջ սկսվեց քննչական դատաստանը, կամ դեպի Բաբելոնի պոռնիկի դատաստանը, որը տեղի է ունենում կիրակնօրյա օրենքի ճգնաժամի ժամանակ։</w:t>
      </w:r>
    </w:p>
    <w:p>
      <w:pPr>
        <w:pStyle w:val="ArticleBody"/>
        <w:jc w:val="left"/>
      </w:pPr>
      <w:r>
        <w:rPr>
          <w:rFonts w:ascii="Nirmala UI" w:hAnsi="Nirmala UI" w:eastAsia="Nirmala UI" w:cs="Nirmala UI"/>
        </w:rPr>
        <w:t>୨</w:t>
      </w:r>
      <w:r>
        <w:rPr>
          <w:rFonts w:ascii="Times New Roman" w:hAnsi="Times New Roman" w:eastAsia="Times New Roman" w:cs="Times New Roman"/>
        </w:rPr>
        <w:t>Melzar</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ଭୟ</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ସ୍ୱର୍ଗଦୂତଙ୍କ</w:t>
      </w:r>
      <w:r>
        <w:rPr>
          <w:rFonts w:ascii="Times New Roman" w:hAnsi="Times New Roman" w:eastAsia="Times New Roman" w:cs="Times New Roman"/>
        </w:rPr>
        <w:t xml:space="preserve"> </w:t>
      </w:r>
      <w:r>
        <w:rPr>
          <w:rFonts w:ascii="Nirmala UI" w:hAnsi="Nirmala UI" w:eastAsia="Nirmala UI" w:cs="Nirmala UI"/>
        </w:rPr>
        <w:t>ସନ୍ଦେଶକୁ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ଦଶ</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ଖାଦ୍ୟ</w:t>
      </w:r>
      <w:r>
        <w:rPr>
          <w:rFonts w:ascii="Times New Roman" w:hAnsi="Times New Roman" w:eastAsia="Times New Roman" w:cs="Times New Roman"/>
        </w:rPr>
        <w:t>-</w:t>
      </w:r>
      <w:r>
        <w:rPr>
          <w:rFonts w:ascii="Nirmala UI" w:hAnsi="Nirmala UI" w:eastAsia="Nirmala UI" w:cs="Nirmala UI"/>
        </w:rPr>
        <w:t>ପରୀକ୍ଷାର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ଦଶ</w:t>
      </w:r>
      <w:r>
        <w:rPr>
          <w:rFonts w:ascii="Times New Roman" w:hAnsi="Times New Roman" w:eastAsia="Times New Roman" w:cs="Times New Roman"/>
        </w:rPr>
        <w:t xml:space="preserve"> </w:t>
      </w:r>
      <w:r>
        <w:rPr>
          <w:rFonts w:ascii="Nirmala UI" w:hAnsi="Nirmala UI" w:eastAsia="Nirmala UI" w:cs="Nirmala UI"/>
        </w:rPr>
        <w:t>ସଂଖ୍ୟା</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ପରୀକ୍ଷାକୁ</w:t>
      </w:r>
      <w:r>
        <w:rPr>
          <w:rFonts w:ascii="Times New Roman" w:hAnsi="Times New Roman" w:eastAsia="Times New Roman" w:cs="Times New Roman"/>
        </w:rPr>
        <w:t xml:space="preserve"> </w:t>
      </w:r>
      <w:r>
        <w:rPr>
          <w:rFonts w:ascii="Nirmala UI" w:hAnsi="Nirmala UI" w:eastAsia="Nirmala UI" w:cs="Nirmala UI"/>
        </w:rPr>
        <w:t>ସୂଚିତ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Melzar</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ରାଜାଙ୍କୁ</w:t>
      </w:r>
      <w:r>
        <w:rPr>
          <w:rFonts w:ascii="Times New Roman" w:hAnsi="Times New Roman" w:eastAsia="Times New Roman" w:cs="Times New Roman"/>
        </w:rPr>
        <w:t xml:space="preserve"> </w:t>
      </w:r>
      <w:r>
        <w:rPr>
          <w:rFonts w:ascii="Nirmala UI" w:hAnsi="Nirmala UI" w:eastAsia="Nirmala UI" w:cs="Nirmala UI"/>
        </w:rPr>
        <w:t>ଭୟ</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କହିବା</w:t>
      </w:r>
      <w:r>
        <w:rPr>
          <w:rFonts w:ascii="Times New Roman" w:hAnsi="Times New Roman" w:eastAsia="Times New Roman" w:cs="Times New Roman"/>
        </w:rPr>
        <w:t xml:space="preserve">, Daniel </w:t>
      </w:r>
      <w:r>
        <w:rPr>
          <w:rFonts w:ascii="Nirmala UI" w:hAnsi="Nirmala UI" w:eastAsia="Nirmala UI" w:cs="Nirmala UI"/>
        </w:rPr>
        <w:t>ରାଜାଠାରୁ</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ଭୟ</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Babylon</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ଆହାର</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ନିଜକୁ</w:t>
      </w:r>
      <w:r>
        <w:rPr>
          <w:rFonts w:ascii="Times New Roman" w:hAnsi="Times New Roman" w:eastAsia="Times New Roman" w:cs="Times New Roman"/>
        </w:rPr>
        <w:t xml:space="preserve"> </w:t>
      </w:r>
      <w:r>
        <w:rPr>
          <w:rFonts w:ascii="Nirmala UI" w:hAnsi="Nirmala UI" w:eastAsia="Nirmala UI" w:cs="Nirmala UI"/>
        </w:rPr>
        <w:t>ଅପବିତ୍ର</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ହୃଦୟରେ</w:t>
      </w:r>
      <w:r>
        <w:rPr>
          <w:rFonts w:ascii="Times New Roman" w:hAnsi="Times New Roman" w:eastAsia="Times New Roman" w:cs="Times New Roman"/>
        </w:rPr>
        <w:t xml:space="preserve"> </w:t>
      </w:r>
      <w:r>
        <w:rPr>
          <w:rFonts w:ascii="Nirmala UI" w:hAnsi="Nirmala UI" w:eastAsia="Nirmala UI" w:cs="Nirmala UI"/>
        </w:rPr>
        <w:t>ସଙ୍କଳ୍ପ</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ଭୟ</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ଏକେଇ</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Daniel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ତିନିଜଣ</w:t>
      </w:r>
      <w:r>
        <w:rPr>
          <w:rFonts w:ascii="Times New Roman" w:hAnsi="Times New Roman" w:eastAsia="Times New Roman" w:cs="Times New Roman"/>
        </w:rPr>
        <w:t xml:space="preserve"> </w:t>
      </w:r>
      <w:r>
        <w:rPr>
          <w:rFonts w:ascii="Nirmala UI" w:hAnsi="Nirmala UI" w:eastAsia="Nirmala UI" w:cs="Nirmala UI"/>
        </w:rPr>
        <w:t>ଶ୍ରେଷ୍ଠ</w:t>
      </w:r>
      <w:r>
        <w:rPr>
          <w:rFonts w:ascii="Times New Roman" w:hAnsi="Times New Roman" w:eastAsia="Times New Roman" w:cs="Times New Roman"/>
        </w:rPr>
        <w:t xml:space="preserve"> </w:t>
      </w:r>
      <w:r>
        <w:rPr>
          <w:rFonts w:ascii="Nirmala UI" w:hAnsi="Nirmala UI" w:eastAsia="Nirmala UI" w:cs="Nirmala UI"/>
        </w:rPr>
        <w:t>ବ୍ୟକ୍ତିଙ୍କ</w:t>
      </w:r>
      <w:r>
        <w:rPr>
          <w:rFonts w:ascii="Times New Roman" w:hAnsi="Times New Roman" w:eastAsia="Times New Roman" w:cs="Times New Roman"/>
        </w:rPr>
        <w:t xml:space="preserve"> </w:t>
      </w:r>
      <w:r>
        <w:rPr>
          <w:rFonts w:ascii="Nirmala UI" w:hAnsi="Nirmala UI" w:eastAsia="Nirmala UI" w:cs="Nirmala UI"/>
        </w:rPr>
        <w:t>ପରୀକ୍ଷାର</w:t>
      </w:r>
      <w:r>
        <w:rPr>
          <w:rFonts w:ascii="Times New Roman" w:hAnsi="Times New Roman" w:eastAsia="Times New Roman" w:cs="Times New Roman"/>
        </w:rPr>
        <w:t xml:space="preserve"> </w:t>
      </w:r>
      <w:r>
        <w:rPr>
          <w:rFonts w:ascii="Nirmala UI" w:hAnsi="Nirmala UI" w:eastAsia="Nirmala UI" w:cs="Nirmala UI"/>
        </w:rPr>
        <w:t>ସମୟସୀମା</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 xml:space="preserve"> </w:t>
      </w:r>
      <w:r>
        <w:rPr>
          <w:rFonts w:ascii="Nirmala UI" w:hAnsi="Nirmala UI" w:eastAsia="Nirmala UI" w:cs="Nirmala UI"/>
        </w:rPr>
        <w:t>ସ୍ୱର୍ଗଦୂତଙ୍କ</w:t>
      </w:r>
      <w:r>
        <w:rPr>
          <w:rFonts w:ascii="Times New Roman" w:hAnsi="Times New Roman" w:eastAsia="Times New Roman" w:cs="Times New Roman"/>
        </w:rPr>
        <w:t xml:space="preserve"> </w:t>
      </w:r>
      <w:r>
        <w:rPr>
          <w:rFonts w:ascii="Nirmala UI" w:hAnsi="Nirmala UI" w:eastAsia="Nirmala UI" w:cs="Nirmala UI"/>
        </w:rPr>
        <w:t>ସନ୍ଦେଶର</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ପଦକ୍ଷେପକୁ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p>
    <w:p>
      <w:pPr>
        <w:pStyle w:val="ArticleScripture"/>
        <w:jc w:val="left"/>
      </w:pPr>
      <w:r>
        <w:rPr>
          <w:rFonts w:ascii="Leelawadee UI" w:hAnsi="Leelawadee UI" w:eastAsia="Leelawadee UI" w:cs="Leelawadee UI"/>
        </w:rPr>
        <w:t>ហើយស្ដេចបានកំណត់អាហារប្រចាំថ្ងៃមួយចំណែកសម្រាប់ពួកគេ</w:t>
      </w:r>
      <w:r>
        <w:rPr>
          <w:rFonts w:ascii="Times New Roman" w:hAnsi="Times New Roman" w:eastAsia="Times New Roman" w:cs="Times New Roman"/>
        </w:rPr>
        <w:t xml:space="preserve"> </w:t>
      </w:r>
      <w:r>
        <w:rPr>
          <w:rFonts w:ascii="Leelawadee UI" w:hAnsi="Leelawadee UI" w:eastAsia="Leelawadee UI" w:cs="Leelawadee UI"/>
        </w:rPr>
        <w:t>ពីម្ហូបរបស់ស្ដេច</w:t>
      </w:r>
      <w:r>
        <w:rPr>
          <w:rFonts w:ascii="Times New Roman" w:hAnsi="Times New Roman" w:eastAsia="Times New Roman" w:cs="Times New Roman"/>
        </w:rPr>
        <w:t xml:space="preserve"> </w:t>
      </w:r>
      <w:r>
        <w:rPr>
          <w:rFonts w:ascii="Leelawadee UI" w:hAnsi="Leelawadee UI" w:eastAsia="Leelawadee UI" w:cs="Leelawadee UI"/>
        </w:rPr>
        <w:t>និងពីស្រាដែលទ្រង់ផឹក</w:t>
      </w:r>
      <w:r>
        <w:rPr>
          <w:rFonts w:ascii="Times New Roman" w:hAnsi="Times New Roman" w:eastAsia="Times New Roman" w:cs="Times New Roman"/>
        </w:rPr>
        <w:t xml:space="preserve"> </w:t>
      </w:r>
      <w:r>
        <w:rPr>
          <w:rFonts w:ascii="Leelawadee UI" w:hAnsi="Leelawadee UI" w:eastAsia="Leelawadee UI" w:cs="Leelawadee UI"/>
        </w:rPr>
        <w:t>ដើម្បីចិញ្ចឹមពួកគេអស់រយៈពេលបីឆ្នាំ</w:t>
      </w:r>
      <w:r>
        <w:rPr>
          <w:rFonts w:ascii="Times New Roman" w:hAnsi="Times New Roman" w:eastAsia="Times New Roman" w:cs="Times New Roman"/>
        </w:rPr>
        <w:t xml:space="preserve"> </w:t>
      </w:r>
      <w:r>
        <w:rPr>
          <w:rFonts w:ascii="Leelawadee UI" w:hAnsi="Leelawadee UI" w:eastAsia="Leelawadee UI" w:cs="Leelawadee UI"/>
        </w:rPr>
        <w:t>ដើម្បីថា</w:t>
      </w:r>
      <w:r>
        <w:rPr>
          <w:rFonts w:ascii="Times New Roman" w:hAnsi="Times New Roman" w:eastAsia="Times New Roman" w:cs="Times New Roman"/>
        </w:rPr>
        <w:t xml:space="preserve"> </w:t>
      </w:r>
      <w:r>
        <w:rPr>
          <w:rFonts w:ascii="Leelawadee UI" w:hAnsi="Leelawadee UI" w:eastAsia="Leelawadee UI" w:cs="Leelawadee UI"/>
        </w:rPr>
        <w:t>នៅចុងរយៈពេលនោះ</w:t>
      </w:r>
      <w:r>
        <w:rPr>
          <w:rFonts w:ascii="Times New Roman" w:hAnsi="Times New Roman" w:eastAsia="Times New Roman" w:cs="Times New Roman"/>
        </w:rPr>
        <w:t xml:space="preserve"> </w:t>
      </w:r>
      <w:r>
        <w:rPr>
          <w:rFonts w:ascii="Leelawadee UI" w:hAnsi="Leelawadee UI" w:eastAsia="Leelawadee UI" w:cs="Leelawadee UI"/>
        </w:rPr>
        <w:t>ពួកគេអាចឈរនៅចំពោះស្ដេចបាន។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1:5</w:t>
      </w:r>
      <w:r>
        <w:rPr>
          <w:rFonts w:ascii="Leelawadee UI" w:hAnsi="Leelawadee UI" w:eastAsia="Leelawadee UI" w:cs="Leelawadee UI"/>
        </w:rPr>
        <w:t>។</w:t>
      </w:r>
    </w:p>
    <w:p>
      <w:pPr>
        <w:pStyle w:val="ArticleBody"/>
        <w:jc w:val="left"/>
      </w:pPr>
      <w:r>
        <w:rPr>
          <w:rFonts w:ascii="Times New Roman" w:hAnsi="Times New Roman" w:eastAsia="Times New Roman" w:cs="Times New Roman"/>
        </w:rPr>
        <w:t>Daniel chapitre un représente la mise en puissance du message du premier ange, et c’est là que commence l’épreuve alimentaire, laquelle, dans l’histoire millérite, était représentée par l’action de manger le petit livre. La période d’épreuve pour Daniel et les trois fidèles s’accomplit durant les dix premiers jours de ces trois années. Dix est un symbole d’un processus de mise à l’épreuve, comme l’illustre l’ancien Israël lorsqu’il rejeta la dixième épreuve représentée par le message de Josué et de Caleb. Cela est également représenté dans le temps de persécution de l’Église de Smyrne.</w:t>
      </w:r>
    </w:p>
    <w:p>
      <w:pPr>
        <w:pStyle w:val="ArticleScripture"/>
        <w:jc w:val="left"/>
      </w:pPr>
      <w:r>
        <w:rPr>
          <w:rFonts w:ascii="Times New Roman" w:hAnsi="Times New Roman" w:eastAsia="Times New Roman" w:cs="Times New Roman"/>
        </w:rPr>
        <w:t>Kuŵopa chara vinthu vira ivyo uzamuzizikika: wonani, Dyabulosi wazamukuponyerani ŵanyake mwa imwe mu jele, mwakuti muyezgeki; ndipo muzamuŵa na suzgo mazuŵa khumi: iwe ukhale wakugomezgeka kufikira ku nyifwa, ndipo ndikupenge mphumphu ya umoyo. Chivumbuzi 2:10.</w:t>
      </w:r>
    </w:p>
    <w:p>
      <w:pPr>
        <w:pStyle w:val="ArticleBody"/>
        <w:jc w:val="left"/>
      </w:pPr>
      <w:r>
        <w:rPr>
          <w:rFonts w:ascii="Times New Roman" w:hAnsi="Times New Roman" w:eastAsia="Times New Roman" w:cs="Times New Roman"/>
        </w:rPr>
        <w:t>L’exhortation adressée à l’Église de Smyrne était de ne pas craindre l’épreuve, car s’ils craignaient Dieu, Il récompenserait leur crainte pieuse par une couronne de vie. Cette crainte pieuse est représentée par le désir de Daniel de manger la manne céleste.</w:t>
      </w:r>
    </w:p>
    <w:p>
      <w:pPr>
        <w:pStyle w:val="ArticleScripture"/>
        <w:jc w:val="left"/>
      </w:pPr>
      <w:r>
        <w:rPr>
          <w:rFonts w:ascii="Times New Roman" w:hAnsi="Times New Roman" w:eastAsia="Times New Roman" w:cs="Times New Roman"/>
        </w:rPr>
        <w:t>Puis Daniel dit à Melzar, à qui le chef des eunuques avait confié la charge de Daniel, de Hanania, de Mishaël et d’Azaria: Éprouve, je t’en prie, tes serviteurs pendant dix jours; qu’on nous donne des légumes à manger et de l’eau à boire. Ensuite, tu regarderas notre visage devant toi, ainsi que le visage des enfants qui mangent des mets du roi; et tu agiras envers tes serviteurs selon ce que tu verras. Il leur accorda donc cela en cette affaire, et les éprouva pendant dix jours. Daniel 1:10–14.</w:t>
      </w:r>
    </w:p>
    <w:p>
      <w:pPr>
        <w:pStyle w:val="ArticleBody"/>
        <w:jc w:val="left"/>
      </w:pPr>
      <w:r>
        <w:rPr>
          <w:rFonts w:ascii="Times New Roman" w:hAnsi="Times New Roman" w:eastAsia="Times New Roman" w:cs="Times New Roman"/>
        </w:rPr>
        <w:t>Ve jar chachel peḥad Elohim, ke-davar ha-meduwwan ba-Melzar u-ve-Daniyyel asher sam al-libbo she-lo yitga’al be-ma’akhal u-ve-mashteh Bavel. Ha-yesod ha-sheni shel besorat ha-mal’akh ha-rishon hu latet kavod le-Elohim, ve-davar zeh meyatsseg hitgallut nir’et shel hashpa‘ot ha-tezunah. Miqqets ‘aseret yamim, Daniyyel u-sheloshet ha-ḥashuvim glorified God be-mar’ehem ha-gufani.</w:t>
      </w:r>
    </w:p>
    <w:p>
      <w:pPr>
        <w:pStyle w:val="ArticleScripture"/>
        <w:jc w:val="left"/>
      </w:pPr>
      <w:r>
        <w:rPr>
          <w:rFonts w:ascii="Times New Roman" w:hAnsi="Times New Roman" w:eastAsia="Times New Roman" w:cs="Times New Roman"/>
        </w:rPr>
        <w:t>Na na suka ya mikolo zomi, bilongi na bango emonanaki malamu koleka mpe nzoto na bango ezalaki monene koleka ya bana nyonso oyo bazalaki kolya ndambo ya bilei ya mokonzi. Boye Melzar alongolaki ndambo ya bilei na bango, mpe vinyo oyo basengelaki komela; mpe apesaki bango mbuma ya bilanga. Mpo na bana oyo minei, Nzambe apesaki bango boyebi mpe mayele na boyekoli nyonso mpe na bwanya nyonso; mpe Daniele azalaki na bososoli na bimonaneli nyonso mpe na bandoto nyonso. Daniele 1:15–17.</w:t>
      </w:r>
    </w:p>
    <w:p>
      <w:pPr>
        <w:pStyle w:val="ArticleBody"/>
        <w:jc w:val="left"/>
      </w:pPr>
      <w:r>
        <w:rPr>
          <w:rFonts w:ascii="Times New Roman" w:hAnsi="Times New Roman" w:eastAsia="Times New Roman" w:cs="Times New Roman"/>
        </w:rPr>
        <w:t>Ụmụaka anọ ahụ gafere ule mbụ nke nri, ebe ahụ ka Adam na Iv dara, ma nke ahụ nọchiri anya ule mbụ Kraịst zara ozugbo mgbe emechara ya baptizim. Baptizim Kraịst bụ inye ike nke ozi mbụ n’ahịrị amụma Ya. Ọ nyere ozi ahụ nke “olu nke na-eti n’ọzara” ike ma kwado ya. Mgbe ahụ, dịka ọ dị na Daniel na ndị ikom atọ ahụ a ma ama, a nwara Kraịst n’ihe banyere nri ụbọchị iri anọ, dịka e si nwaa Daniel ụbọchị iri. Daniel na Kraịst nọ na-anọchite anya ule nke manna zoro ezo nke dị n’aka mmụọ ozi ahụ nke rịdatara na Septemba 11, 2001. Ule abụọ ọzọ ga-esochi, maka Kraịst kwa, na maka Daniel. Ule nke abụọ bụ ebe Daniel na ndị ikom atọ ahụ a ma ama nyere Chineke otuto site n’ihu ha. Ule nke soro ule nri ahụ maka Kraịst nọchikwara anya ebube.</w:t>
      </w:r>
    </w:p>
    <w:p>
      <w:pPr>
        <w:pStyle w:val="ArticleScripture"/>
        <w:jc w:val="left"/>
      </w:pPr>
      <w:r>
        <w:rPr>
          <w:rFonts w:ascii="Times New Roman" w:hAnsi="Times New Roman" w:eastAsia="Times New Roman" w:cs="Times New Roman"/>
        </w:rPr>
        <w:t>Ἀνακαὶ ὁ διάβολος εἶπεν πρὸς αὐτόν, Ἐὰν σὺ εἶ ὁ Υἱὸς τοῦ Θεοῦ, εἰπὲ εἰς τὸν λίθον τοῦτον ἵνα γένηται ἄρτος. Καὶ ἀπεκρίθη ὁ Ἰησοῦς πρὸς αὐτόν, λέγων, Γέγραπται, ὅτι οὐκ ἐπ’ ἄρτῳ μόνῳ ζήσεται ὁ ἄνθρωπος, ἀλλ’ ἐπὶ παντὶ ῥήματι Θεοῦ. Καὶ ἀναγαγὼν αὐτὸν ὁ διάβολος εἰς ὄρος ὑψηλόν, ἔδειξεν αὐτῷ πάσας τὰς βασιλείας τῆς οἰκουμένης ἐν στιγμῇ χρόνου. Καὶ εἶπεν αὐτῷ ὁ διάβολος, Σοὶ δώσω τὴν ἐξουσίαν ταύτην ἅπασαν καὶ τὴν δόξαν αὐτῶν· ὅτι ἐμοὶ παραδέδοται, καὶ ᾧ ἐὰν θέλω δίδωμι αὐτήν. Σὺ οὖν ἐὰν προσκυνήσῃς ἐνώπιόν μου, ἔσται σοῦ πᾶσα. Καὶ ἀποκριθεὶς ὁ Ἰησοῦς εἶπεν αὐτῷ, Ὕπαγε ὀπίσω μου, Σατανᾶ· γέγραπται γάρ, Κύριον τὸν Θεόν σου προσκυνήσεις, καὶ αὐτῷ μόνῳ λατρεύσεις. Matthew 4:3–8.</w:t>
      </w:r>
    </w:p>
    <w:p>
      <w:pPr>
        <w:pStyle w:val="ArticleBody"/>
        <w:jc w:val="left"/>
      </w:pPr>
      <w:r>
        <w:rPr>
          <w:rFonts w:ascii="Times New Roman" w:hAnsi="Times New Roman" w:eastAsia="Times New Roman" w:cs="Times New Roman"/>
        </w:rPr>
        <w:t>Таҳлил аз он ки Масеҳ озмоиши марбут ба ғизоро паси сар кард, Шайтон баъд «ҷалоли» ҳамаи мамолики ҷаҳонро ба Ӯ пешкаш намуд, вале Масеҳ ба ҷойи он интихоб кард, ки Подшоҳи подшоҳонро ҷалол диҳад. Одам ва Ҳавво дар озмоиши аввал ноком шуданд ва дарҳол кӯшиданд, ки чеҳраҳои худро бо баргҳои анҷир пинҳон созанд, зеро онҳо дигар ҷалоли Худоро, ки бо ҷомаи нур, ки қаблан дар бар доштанд, ифода меёфт, зоҳир намекарданд. Вақте ки Дониёл ва он се ҷавони баргузида аз озмоиши парҳезӣ гузаштанд, он гоҳ ба онҳо «дониш ва маҳорат дар ҳар гуна таълим ва ҳикмат» дода шуд; «ва Дониёл дар ҳамаи рӯъёҳо ва хобҳо фаҳм дошт».</w:t>
      </w:r>
    </w:p>
    <w:p>
      <w:pPr>
        <w:pStyle w:val="ArticleBody"/>
        <w:jc w:val="left"/>
      </w:pP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सफल</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संचालन</w:t>
      </w:r>
      <w:r>
        <w:rPr>
          <w:rFonts w:ascii="Times New Roman" w:hAnsi="Times New Roman" w:eastAsia="Times New Roman" w:cs="Times New Roman"/>
        </w:rPr>
        <w:t xml:space="preserve"> </w:t>
      </w:r>
      <w:r>
        <w:rPr>
          <w:rFonts w:ascii="Nirmala UI" w:hAnsi="Nirmala UI" w:eastAsia="Nirmala UI" w:cs="Nirmala UI"/>
        </w:rPr>
        <w:t>मेलज़र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पुकारनेवाले</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आहार</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p>
    <w:p>
      <w:pPr>
        <w:pStyle w:val="ArticleScripture"/>
        <w:jc w:val="left"/>
      </w:pPr>
      <w:r>
        <w:rPr>
          <w:rFonts w:ascii="Times New Roman" w:hAnsi="Times New Roman" w:eastAsia="Times New Roman" w:cs="Times New Roman"/>
        </w:rPr>
        <w:t>τώρα, στο τέλος των ημερών που είχε ορίσει ο βασιλεύς να παρουσιασθούν ενώπιόν του, ο αρχιευνούχος τούς έφερε ενώπιον του Ναβουχοδονόσορος. Και ο βασιλεύς συνελάλησε μετ’ αὐτῶν· και μεταξύ όλων δεν ευρέθη κανείς όμοιος με τον Δανιήλ, τον Ανανία, τον Μισαήλ και τον Αζαρία· διά τούτο παρέστησαν ενώπιον του βασιλέως. Και σε κάθε ζήτημα σοφίας και συνέσεως, περί του οποίου ο βασιλεύς τούς ερωτούσε, τους εύρισκε δεκαπλασίως ανωτέρους από όλους τους μάγους και αστρολόγους που ήσαν σε όλο το βασίλειό του. Και ο Δανιήλ διήρκεσεν έως το πρώτο έτος του βασιλέως Κύρου. Δανιήλ 1:18–21.</w:t>
      </w:r>
    </w:p>
    <w:p>
      <w:pPr>
        <w:pStyle w:val="ArticleBody"/>
        <w:jc w:val="left"/>
      </w:pPr>
      <w:r>
        <w:rPr>
          <w:rFonts w:ascii="Times New Roman" w:hAnsi="Times New Roman" w:eastAsia="Times New Roman" w:cs="Times New Roman"/>
        </w:rPr>
        <w:t>דניאל ושלושת הראויים עברו בהצלחה את מבחן עשרת הימים, ולאחר מכן נמצאו חכמים פי עשרה מכל האחרים כאשר עברו את בחינתם האחרונה.</w:t>
      </w:r>
    </w:p>
    <w:p>
      <w:pPr>
        <w:pStyle w:val="ArticleBody"/>
        <w:jc w:val="left"/>
      </w:pP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ग्रन्थ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इसमें</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विशेषताएँ</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अशपनाज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मेलज़र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व्यवहार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जिब्राईल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व्यवहार</w:t>
      </w:r>
      <w:r>
        <w:rPr>
          <w:rFonts w:ascii="Times New Roman" w:hAnsi="Times New Roman" w:eastAsia="Times New Roman" w:cs="Times New Roman"/>
        </w:rPr>
        <w:t xml:space="preserve"> </w:t>
      </w:r>
      <w:r>
        <w:rPr>
          <w:rFonts w:ascii="Nirmala UI" w:hAnsi="Nirmala UI" w:eastAsia="Nirmala UI" w:cs="Nirmala UI"/>
        </w:rPr>
        <w:t>किया।</w:t>
      </w:r>
    </w:p>
    <w:p>
      <w:pPr>
        <w:pStyle w:val="ArticleBody"/>
        <w:jc w:val="left"/>
      </w:pPr>
      <w:r>
        <w:rPr>
          <w:rFonts w:ascii="Times New Roman" w:hAnsi="Times New Roman" w:eastAsia="Times New Roman" w:cs="Times New Roman"/>
        </w:rPr>
        <w:t>Die oordra van die boodskap, wat die boodskap is wat nou ontsluit word, identifiseer die kommunikasieproses van die Vader aan Sy kerk. Die eerste saak wat die Vader verkies om vir Sy kerk te identifiseer, is die drieledige toetsingsproses van die drie engele. God se profetiese Woord het hierdie proses baie noukeurig deur verskeie profesielyne uiteengesit, en ook deur die geskiedenis van die Milleriete. Hierdie waarhede is ’n wesensbelangrike element van die verborge manna wat in die engel se hand was toe hy op 11 September 2001 neergedaal het.</w:t>
      </w:r>
    </w:p>
    <w:p>
      <w:pPr>
        <w:pStyle w:val="ArticleBody"/>
        <w:jc w:val="left"/>
      </w:pPr>
      <w:r>
        <w:rPr>
          <w:rFonts w:ascii="Microsoft YaHei" w:hAnsi="Microsoft YaHei" w:eastAsia="Microsoft YaHei" w:cs="Microsoft YaHei"/>
        </w:rPr>
        <w:t>不</w:t>
      </w:r>
      <w:r>
        <w:rPr>
          <w:rFonts w:ascii="Leelawadee UI" w:hAnsi="Leelawadee UI" w:eastAsia="Leelawadee UI" w:cs="Leelawadee UI"/>
        </w:rPr>
        <w:t>ผ่านการทดสอบประการแรกเสียก่อน</w:t>
      </w:r>
      <w:r>
        <w:rPr>
          <w:rFonts w:ascii="Times New Roman" w:hAnsi="Times New Roman" w:eastAsia="Times New Roman" w:cs="Times New Roman"/>
        </w:rPr>
        <w:t xml:space="preserve"> </w:t>
      </w:r>
      <w:r>
        <w:rPr>
          <w:rFonts w:ascii="Leelawadee UI" w:hAnsi="Leelawadee UI" w:eastAsia="Leelawadee UI" w:cs="Leelawadee UI"/>
        </w:rPr>
        <w:t>ย่อมเป็นไปไม่ได้ที่จะมีส่วนร่วม</w:t>
      </w:r>
      <w:r>
        <w:rPr>
          <w:rFonts w:ascii="Times New Roman" w:hAnsi="Times New Roman" w:eastAsia="Times New Roman" w:cs="Times New Roman"/>
        </w:rPr>
        <w:t xml:space="preserve"> </w:t>
      </w:r>
      <w:r>
        <w:rPr>
          <w:rFonts w:ascii="Leelawadee UI" w:hAnsi="Leelawadee UI" w:eastAsia="Leelawadee UI" w:cs="Leelawadee UI"/>
        </w:rPr>
        <w:t>และด้วยเหตุนั้นจึงไม่อาจผ่านการทดสอบประการที่สองได้</w:t>
      </w:r>
      <w:r>
        <w:rPr>
          <w:rFonts w:ascii="Times New Roman" w:hAnsi="Times New Roman" w:eastAsia="Times New Roman" w:cs="Times New Roman"/>
        </w:rPr>
        <w:t xml:space="preserve"> </w:t>
      </w:r>
      <w:r>
        <w:rPr>
          <w:rFonts w:ascii="Leelawadee UI" w:hAnsi="Leelawadee UI" w:eastAsia="Leelawadee UI" w:cs="Leelawadee UI"/>
        </w:rPr>
        <w:t>ความจริงข้อนี้ได้ถูกสำแดงไว้อย่างชัดเจนในประวัติของพระคริสต์และของชาวมิลเลอไรต์</w:t>
      </w:r>
      <w:r>
        <w:rPr>
          <w:rFonts w:ascii="Times New Roman" w:hAnsi="Times New Roman" w:eastAsia="Times New Roman" w:cs="Times New Roman"/>
        </w:rPr>
        <w:t xml:space="preserve"> </w:t>
      </w:r>
      <w:r>
        <w:rPr>
          <w:rFonts w:ascii="Leelawadee UI" w:hAnsi="Leelawadee UI" w:eastAsia="Leelawadee UI" w:cs="Leelawadee UI"/>
        </w:rPr>
        <w:t>ดาเนียลบทที่สองคือการทดสอบประการที่สอง</w:t>
      </w:r>
      <w:r>
        <w:rPr>
          <w:rFonts w:ascii="Times New Roman" w:hAnsi="Times New Roman" w:eastAsia="Times New Roman" w:cs="Times New Roman"/>
        </w:rPr>
        <w:t xml:space="preserve"> </w:t>
      </w:r>
      <w:r>
        <w:rPr>
          <w:rFonts w:ascii="Leelawadee UI" w:hAnsi="Leelawadee UI" w:eastAsia="Leelawadee UI" w:cs="Leelawadee UI"/>
        </w:rPr>
        <w:t>ซึ่งโดยที่ซิสเตอร์ไวท์ได้กล่าวไว้ว่า</w:t>
      </w:r>
      <w:r>
        <w:rPr>
          <w:rFonts w:ascii="Times New Roman" w:hAnsi="Times New Roman" w:eastAsia="Times New Roman" w:cs="Times New Roman"/>
        </w:rPr>
        <w:t xml:space="preserve"> “</w:t>
      </w:r>
      <w:r>
        <w:rPr>
          <w:rFonts w:ascii="Leelawadee UI" w:hAnsi="Leelawadee UI" w:eastAsia="Leelawadee UI" w:cs="Leelawadee UI"/>
        </w:rPr>
        <w:t>ชะตากรรมนิรันดร์ของเราจะถูกตัดสิน</w:t>
      </w:r>
      <w:r>
        <w:rPr>
          <w:rFonts w:ascii="Times New Roman" w:hAnsi="Times New Roman" w:eastAsia="Times New Roman" w:cs="Times New Roman"/>
        </w:rPr>
        <w:t xml:space="preserve">” </w:t>
      </w:r>
      <w:r>
        <w:rPr>
          <w:rFonts w:ascii="Leelawadee UI" w:hAnsi="Leelawadee UI" w:eastAsia="Leelawadee UI" w:cs="Leelawadee UI"/>
        </w:rPr>
        <w:t>และท่านยังได้กล่าวเพิ่มเติมอีกว่า</w:t>
      </w:r>
      <w:r>
        <w:rPr>
          <w:rFonts w:ascii="Times New Roman" w:hAnsi="Times New Roman" w:eastAsia="Times New Roman" w:cs="Times New Roman"/>
        </w:rPr>
        <w:t xml:space="preserve"> </w:t>
      </w:r>
      <w:r>
        <w:rPr>
          <w:rFonts w:ascii="Leelawadee UI" w:hAnsi="Leelawadee UI" w:eastAsia="Leelawadee UI" w:cs="Leelawadee UI"/>
        </w:rPr>
        <w:t>การทดสอบนั้นคือสิ่งที่เราจะต้อง</w:t>
      </w:r>
      <w:r>
        <w:rPr>
          <w:rFonts w:ascii="Times New Roman" w:hAnsi="Times New Roman" w:eastAsia="Times New Roman" w:cs="Times New Roman"/>
        </w:rPr>
        <w:t xml:space="preserve"> “</w:t>
      </w:r>
      <w:r>
        <w:rPr>
          <w:rFonts w:ascii="Leelawadee UI" w:hAnsi="Leelawadee UI" w:eastAsia="Leelawadee UI" w:cs="Leelawadee UI"/>
        </w:rPr>
        <w:t>ผ่าน</w:t>
      </w:r>
      <w:r>
        <w:rPr>
          <w:rFonts w:ascii="Times New Roman" w:hAnsi="Times New Roman" w:eastAsia="Times New Roman" w:cs="Times New Roman"/>
        </w:rPr>
        <w:t xml:space="preserve"> </w:t>
      </w:r>
      <w:r>
        <w:rPr>
          <w:rFonts w:ascii="Leelawadee UI" w:hAnsi="Leelawadee UI" w:eastAsia="Leelawadee UI" w:cs="Leelawadee UI"/>
        </w:rPr>
        <w:t>ก่อนที่เราจะได้รับการผนึกตรา</w:t>
      </w:r>
      <w:r>
        <w:rPr>
          <w:rFonts w:ascii="Times New Roman" w:hAnsi="Times New Roman" w:eastAsia="Times New Roman" w:cs="Times New Roman"/>
        </w:rPr>
        <w:t xml:space="preserve">” </w:t>
      </w:r>
      <w:r>
        <w:rPr>
          <w:rFonts w:ascii="Leelawadee UI" w:hAnsi="Leelawadee UI" w:eastAsia="Leelawadee UI" w:cs="Leelawadee UI"/>
        </w:rPr>
        <w:t>บัดนี้การทดสอบนั้นใกล้จะสิ้นสุดลงแล้ว</w:t>
      </w:r>
    </w:p>
    <w:p>
      <w:pPr>
        <w:pStyle w:val="ArticleBody"/>
        <w:jc w:val="left"/>
      </w:pPr>
      <w:r>
        <w:rPr>
          <w:rFonts w:ascii="Nirmala UI" w:hAnsi="Nirmala UI" w:eastAsia="Nirmala UI" w:cs="Nirmala UI"/>
        </w:rPr>
        <w:t>दानिय्येलको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मूर्तिको</w:t>
      </w:r>
      <w:r>
        <w:rPr>
          <w:rFonts w:ascii="Times New Roman" w:hAnsi="Times New Roman" w:eastAsia="Times New Roman" w:cs="Times New Roman"/>
        </w:rPr>
        <w:t xml:space="preserve"> </w:t>
      </w:r>
      <w:r>
        <w:rPr>
          <w:rFonts w:ascii="Nirmala UI" w:hAnsi="Nirmala UI" w:eastAsia="Nirmala UI" w:cs="Nirmala UI"/>
        </w:rPr>
        <w:t>परीक्षासम्बन्धी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मूर्तिबारे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दानिय्येलले</w:t>
      </w:r>
      <w:r>
        <w:rPr>
          <w:rFonts w:ascii="Times New Roman" w:hAnsi="Times New Roman" w:eastAsia="Times New Roman" w:cs="Times New Roman"/>
        </w:rPr>
        <w:t xml:space="preserve"> </w:t>
      </w:r>
      <w:r>
        <w:rPr>
          <w:rFonts w:ascii="Nirmala UI" w:hAnsi="Nirmala UI" w:eastAsia="Nirmala UI" w:cs="Nirmala UI"/>
        </w:rPr>
        <w:t>आहारसम्बन्धी</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आशिष्</w:t>
      </w:r>
      <w:r>
        <w:rPr>
          <w:rFonts w:ascii="Times New Roman" w:hAnsi="Times New Roman" w:eastAsia="Times New Roman" w:cs="Times New Roman"/>
        </w:rPr>
        <w:t xml:space="preserve"> </w:t>
      </w:r>
      <w:r>
        <w:rPr>
          <w:rFonts w:ascii="Nirmala UI" w:hAnsi="Nirmala UI" w:eastAsia="Nirmala UI" w:cs="Nirmala UI"/>
        </w:rPr>
        <w:t>पाएको</w:t>
      </w:r>
      <w:r>
        <w:rPr>
          <w:rFonts w:ascii="Times New Roman" w:hAnsi="Times New Roman" w:eastAsia="Times New Roman" w:cs="Times New Roman"/>
        </w:rPr>
        <w:t xml:space="preserve"> </w:t>
      </w:r>
      <w:r>
        <w:rPr>
          <w:rFonts w:ascii="Nirmala UI" w:hAnsi="Nirmala UI" w:eastAsia="Nirmala UI" w:cs="Nirmala UI"/>
        </w:rPr>
        <w:t>कारणले</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सक्यो।</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ह्वाइटका</w:t>
      </w:r>
      <w:r>
        <w:rPr>
          <w:rFonts w:ascii="Times New Roman" w:hAnsi="Times New Roman" w:eastAsia="Times New Roman" w:cs="Times New Roman"/>
        </w:rPr>
        <w:t xml:space="preserve"> </w:t>
      </w:r>
      <w:r>
        <w:rPr>
          <w:rFonts w:ascii="Nirmala UI" w:hAnsi="Nirmala UI" w:eastAsia="Nirmala UI" w:cs="Nirmala UI"/>
        </w:rPr>
        <w:t>लेखनहरूमा</w:t>
      </w:r>
      <w:r>
        <w:rPr>
          <w:rFonts w:ascii="Times New Roman" w:hAnsi="Times New Roman" w:eastAsia="Times New Roman" w:cs="Times New Roman"/>
        </w:rPr>
        <w:t xml:space="preserve"> </w:t>
      </w:r>
      <w:r>
        <w:rPr>
          <w:rFonts w:ascii="Nirmala UI" w:hAnsi="Nirmala UI" w:eastAsia="Nirmala UI" w:cs="Nirmala UI"/>
        </w:rPr>
        <w:t>पाइने</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चेतावनीजस्तै</w:t>
      </w:r>
      <w:r>
        <w:rPr>
          <w:rFonts w:ascii="Times New Roman" w:hAnsi="Times New Roman" w:eastAsia="Times New Roman" w:cs="Times New Roman"/>
        </w:rPr>
        <w:t xml:space="preserve">, </w:t>
      </w:r>
      <w:r>
        <w:rPr>
          <w:rFonts w:ascii="Nirmala UI" w:hAnsi="Nirmala UI" w:eastAsia="Nirmala UI" w:cs="Nirmala UI"/>
        </w:rPr>
        <w:t>दानिय्येलको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मूर्तिको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मृत्युका</w:t>
      </w:r>
      <w:r>
        <w:rPr>
          <w:rFonts w:ascii="Times New Roman" w:hAnsi="Times New Roman" w:eastAsia="Times New Roman" w:cs="Times New Roman"/>
        </w:rPr>
        <w:t xml:space="preserve"> </w:t>
      </w:r>
      <w:r>
        <w:rPr>
          <w:rFonts w:ascii="Nirmala UI" w:hAnsi="Nirmala UI" w:eastAsia="Nirmala UI" w:cs="Nirmala UI"/>
        </w:rPr>
        <w:t>परिणामहरूको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Kwa sababu hiyo mfalme akakasirika na kughadhibika sana, akaamuru waangamizwe watu wote wenye hekima wa Babeli. Amri hiyo ikatoka kwamba watu wenye hekima wauawe; wakamtafuta Danieli na wenzake ili wauawe. Danieli 2:12, 13.</w:t>
      </w:r>
    </w:p>
    <w:p>
      <w:pPr>
        <w:pStyle w:val="ArticleBody"/>
        <w:jc w:val="left"/>
      </w:pPr>
      <w:r>
        <w:rPr>
          <w:rFonts w:ascii="Times New Roman" w:hAnsi="Times New Roman" w:eastAsia="Times New Roman" w:cs="Times New Roman"/>
        </w:rPr>
        <w:t>A few other prophetic issues remain in Daniel chapter one that we need to address, and we will continue with those issues in the next article.</w:t>
      </w:r>
    </w:p>
    <w:p>
      <w:pPr>
        <w:pStyle w:val="ArticleScripture"/>
        <w:jc w:val="left"/>
      </w:pPr>
      <w:r>
        <w:rPr>
          <w:rFonts w:ascii="Times New Roman" w:hAnsi="Times New Roman" w:eastAsia="Times New Roman" w:cs="Times New Roman"/>
        </w:rPr>
        <w:t>“Niliona kundi la watu waliosimama wakiwa wamelindwa vema na imara, bila kuwapa nafasi wale ambao wangetikisa imani iliyokwisha kuwekwa ya mwili. Mungu aliwatazama kwa kibali. Nilionyeshwa hatua tatu—ujumbe wa malaika wa kwanza, wa pili, na wa tatu. Malaika aliyekuwa akinifuatana akasema, ‘Ole wake yeye atakayeondoa jiwe moja au kutikisa pini moja ya jumbe hizi. Ufahamu wa kweli wa jumbe hizi ni wa umuhimu wa uhai na mauti. Hatima ya roho hutegemea namna zinavyopokelewa.’ Nikaletwa tena chini kupitia katika jumbe hizi, nami nikaona jinsi watu wa Mungu walivyoinunua kwa gharama kubwa sana hali yao ya uzoefu. Ilipatikana kwa njia ya mateso mengi na mapambano makali. Mungu alikuwa amewaongoza hatua kwa hatua, hata alipowaweka juu ya jukwaa thabiti lisiloweza kutikisika. Niliwaona watu fulani wakikaribia jukwaa hilo na kuichunguza msingi wake. Wengine kwa furaha mara wakalikanyaga. Wengine wakaanza kuutafutia msingi makosa. Walitamani marekebisho yafanywe, ndipo jukwaa lingekuwa kamili zaidi, na watu wangekuwa wenye furaha zaidi. Wengine walishuka kutoka juu ya jukwaa ili kulichunguza na wakatangaza ya kuwa limewekwa vibaya. Lakini nikaona kwamba karibu wote walisimama imara juu ya jukwaa na kuwasihi wale waliokuwa wameshuka waache malalamiko yao; kwa maana Mungu ndiye alikuwa Mjenzi Mkuu, nao walikuwa wakipigana dhidi Yake. Wakasimulia kazi ya ajabu ya Mungu, iliyokuwa imewaongoza mpaka kwenye jukwaa lile thabiti, na kwa umoja waliinua macho yao kuelekea mbinguni na kwa sauti kuu wakamtukuza Mungu. Hili liliwagusa baadhi ya wale waliokuwa wamelalamika na kuliacha jukwaa, nao kwa uso wa unyenyekevu wakalikanyaga tena.”</w:t>
      </w:r>
    </w:p>
    <w:p>
      <w:pPr>
        <w:pStyle w:val="ArticleScripture"/>
        <w:jc w:val="left"/>
      </w:pPr>
      <w:r>
        <w:rPr>
          <w:rFonts w:ascii="Times New Roman" w:hAnsi="Times New Roman" w:eastAsia="Times New Roman" w:cs="Times New Roman"/>
        </w:rPr>
        <w:t>« On me ramena à la proclamation du premier avènement du Christ. Jean fut envoyé dans l’esprit et la puissance d’Élie pour préparer la voie à Jésus. Ceux qui rejetèrent le témoignage de Jean ne tirèrent aucun profit des enseignements de Jésus. Leur opposition au message qui annonçait sa venue les plaça dans une situation où ils ne purent recevoir aisément les preuves les plus fortes qu’il était le Messie. Satan poussa ceux qui avaient rejeté le message de Jean à aller encore plus loin, jusqu’à rejeter et crucifier le Christ. En agissant ainsi, ils se placèrent là où ils ne pouvaient recevoir la bénédiction du jour de la Pentecôte, laquelle leur aurait enseigné le chemin du sanctuaire céleste. La déchirure du voile du temple montra que les sacrifices et les ordonnances des Juifs ne seraient désormais plus agréés. Le grand Sacrifice avait été offert et avait été accepté, et le Saint-Esprit qui descendit au jour de la Pentecôte détourna les pensées des disciples du sanctuaire terrestre vers le sanctuaire céleste, où Jésus était entré par son propre sang, pour répandre sur ses disciples les bienfaits de son expiation. Mais les Juifs furent laissés dans de complètes ténèbres. Ils perdirent toute la lumière qu’ils auraient pu avoir sur le plan du salut, et continuèrent à se confier dans leurs sacrifices et leurs offrandes devenus inutiles. Le sanctuaire céleste avait pris la place du sanctuaire terrestre, et pourtant ils n’avaient aucune connaissance de ce changement. C’est pourquoi ils ne pouvaient être rendus participants des bienfaits de la médiation du Christ dans le lieu saint. »</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多数人一想到犹太人在弃绝并将基督钉十字架这件事上的行径</w:t>
      </w:r>
      <w:r>
        <w:rPr>
          <w:rFonts w:ascii="Times New Roman" w:hAnsi="Times New Roman" w:eastAsia="Times New Roman" w:cs="Times New Roman"/>
        </w:rPr>
        <w:t>,</w:t>
      </w:r>
      <w:r>
        <w:rPr>
          <w:rFonts w:ascii="Microsoft YaHei" w:hAnsi="Microsoft YaHei" w:eastAsia="Microsoft YaHei" w:cs="Microsoft YaHei"/>
        </w:rPr>
        <w:t>便感到惊骇</w:t>
      </w:r>
      <w:r>
        <w:rPr>
          <w:rFonts w:ascii="Times New Roman" w:hAnsi="Times New Roman" w:eastAsia="Times New Roman" w:cs="Times New Roman"/>
        </w:rPr>
        <w:t>;</w:t>
      </w:r>
      <w:r>
        <w:rPr>
          <w:rFonts w:ascii="Microsoft YaHei" w:hAnsi="Microsoft YaHei" w:eastAsia="Microsoft YaHei" w:cs="Microsoft YaHei"/>
        </w:rPr>
        <w:t>当他们读到祂受尽凌辱的历史时</w:t>
      </w:r>
      <w:r>
        <w:rPr>
          <w:rFonts w:ascii="Times New Roman" w:hAnsi="Times New Roman" w:eastAsia="Times New Roman" w:cs="Times New Roman"/>
        </w:rPr>
        <w:t>,</w:t>
      </w:r>
      <w:r>
        <w:rPr>
          <w:rFonts w:ascii="Microsoft YaHei" w:hAnsi="Microsoft YaHei" w:eastAsia="Microsoft YaHei" w:cs="Microsoft YaHei"/>
        </w:rPr>
        <w:t>就以为自己是爱祂的</w:t>
      </w:r>
      <w:r>
        <w:rPr>
          <w:rFonts w:ascii="Times New Roman" w:hAnsi="Times New Roman" w:eastAsia="Times New Roman" w:cs="Times New Roman"/>
        </w:rPr>
        <w:t>,</w:t>
      </w:r>
      <w:r>
        <w:rPr>
          <w:rFonts w:ascii="Microsoft YaHei" w:hAnsi="Microsoft YaHei" w:eastAsia="Microsoft YaHei" w:cs="Microsoft YaHei"/>
        </w:rPr>
        <w:t>并且若处于彼得或犹太人的境地</w:t>
      </w:r>
      <w:r>
        <w:rPr>
          <w:rFonts w:ascii="Times New Roman" w:hAnsi="Times New Roman" w:eastAsia="Times New Roman" w:cs="Times New Roman"/>
        </w:rPr>
        <w:t>,</w:t>
      </w:r>
      <w:r>
        <w:rPr>
          <w:rFonts w:ascii="Microsoft YaHei" w:hAnsi="Microsoft YaHei" w:eastAsia="Microsoft YaHei" w:cs="Microsoft YaHei"/>
        </w:rPr>
        <w:t>也决不会像彼得那样不认祂</w:t>
      </w:r>
      <w:r>
        <w:rPr>
          <w:rFonts w:ascii="Times New Roman" w:hAnsi="Times New Roman" w:eastAsia="Times New Roman" w:cs="Times New Roman"/>
        </w:rPr>
        <w:t>,</w:t>
      </w:r>
      <w:r>
        <w:rPr>
          <w:rFonts w:ascii="Microsoft YaHei" w:hAnsi="Microsoft YaHei" w:eastAsia="Microsoft YaHei" w:cs="Microsoft YaHei"/>
        </w:rPr>
        <w:t>或像犹太人那样将祂钉十字架</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那位察看万人内心的上帝</w:t>
      </w:r>
      <w:r>
        <w:rPr>
          <w:rFonts w:ascii="Times New Roman" w:hAnsi="Times New Roman" w:eastAsia="Times New Roman" w:cs="Times New Roman"/>
        </w:rPr>
        <w:t>,</w:t>
      </w:r>
      <w:r>
        <w:rPr>
          <w:rFonts w:ascii="Microsoft YaHei" w:hAnsi="Microsoft YaHei" w:eastAsia="Microsoft YaHei" w:cs="Microsoft YaHei"/>
        </w:rPr>
        <w:t>已经将他们自称对耶稣所怀的爱置于试验之中</w:t>
      </w:r>
      <w:r>
        <w:rPr>
          <w:rFonts w:ascii="Times New Roman" w:hAnsi="Times New Roman" w:eastAsia="Times New Roman" w:cs="Times New Roman"/>
        </w:rPr>
        <w:t>.</w:t>
      </w:r>
      <w:r>
        <w:rPr>
          <w:rFonts w:ascii="Microsoft YaHei" w:hAnsi="Microsoft YaHei" w:eastAsia="Microsoft YaHei" w:cs="Microsoft YaHei"/>
        </w:rPr>
        <w:t>全天庭都以最深切的关注</w:t>
      </w:r>
      <w:r>
        <w:rPr>
          <w:rFonts w:ascii="Times New Roman" w:hAnsi="Times New Roman" w:eastAsia="Times New Roman" w:cs="Times New Roman"/>
        </w:rPr>
        <w:t>,</w:t>
      </w:r>
      <w:r>
        <w:rPr>
          <w:rFonts w:ascii="Microsoft YaHei" w:hAnsi="Microsoft YaHei" w:eastAsia="Microsoft YaHei" w:cs="Microsoft YaHei"/>
        </w:rPr>
        <w:t>注视着第一位天使信息所受到的接纳情况</w:t>
      </w:r>
      <w:r>
        <w:rPr>
          <w:rFonts w:ascii="Times New Roman" w:hAnsi="Times New Roman" w:eastAsia="Times New Roman" w:cs="Times New Roman"/>
        </w:rPr>
        <w:t>.</w:t>
      </w:r>
      <w:r>
        <w:rPr>
          <w:rFonts w:ascii="Microsoft YaHei" w:hAnsi="Microsoft YaHei" w:eastAsia="Microsoft YaHei" w:cs="Microsoft YaHei"/>
        </w:rPr>
        <w:t>但是</w:t>
      </w:r>
      <w:r>
        <w:rPr>
          <w:rFonts w:ascii="Times New Roman" w:hAnsi="Times New Roman" w:eastAsia="Times New Roman" w:cs="Times New Roman"/>
        </w:rPr>
        <w:t>,</w:t>
      </w:r>
      <w:r>
        <w:rPr>
          <w:rFonts w:ascii="Microsoft YaHei" w:hAnsi="Microsoft YaHei" w:eastAsia="Microsoft YaHei" w:cs="Microsoft YaHei"/>
        </w:rPr>
        <w:t>许多自称爱耶稣、并在阅读十字架故事时流泪的人</w:t>
      </w:r>
      <w:r>
        <w:rPr>
          <w:rFonts w:ascii="Times New Roman" w:hAnsi="Times New Roman" w:eastAsia="Times New Roman" w:cs="Times New Roman"/>
        </w:rPr>
        <w:t>,</w:t>
      </w:r>
      <w:r>
        <w:rPr>
          <w:rFonts w:ascii="Microsoft YaHei" w:hAnsi="Microsoft YaHei" w:eastAsia="Microsoft YaHei" w:cs="Microsoft YaHei"/>
        </w:rPr>
        <w:t>却嘲笑祂降临的佳音</w:t>
      </w:r>
      <w:r>
        <w:rPr>
          <w:rFonts w:ascii="Times New Roman" w:hAnsi="Times New Roman" w:eastAsia="Times New Roman" w:cs="Times New Roman"/>
        </w:rPr>
        <w:t>.</w:t>
      </w:r>
      <w:r>
        <w:rPr>
          <w:rFonts w:ascii="Microsoft YaHei" w:hAnsi="Microsoft YaHei" w:eastAsia="Microsoft YaHei" w:cs="Microsoft YaHei"/>
        </w:rPr>
        <w:t>他们非但没有欢然领受这信息</w:t>
      </w:r>
      <w:r>
        <w:rPr>
          <w:rFonts w:ascii="Times New Roman" w:hAnsi="Times New Roman" w:eastAsia="Times New Roman" w:cs="Times New Roman"/>
        </w:rPr>
        <w:t>,</w:t>
      </w:r>
      <w:r>
        <w:rPr>
          <w:rFonts w:ascii="Microsoft YaHei" w:hAnsi="Microsoft YaHei" w:eastAsia="Microsoft YaHei" w:cs="Microsoft YaHei"/>
        </w:rPr>
        <w:t>反倒宣称这乃是迷惑</w:t>
      </w:r>
      <w:r>
        <w:rPr>
          <w:rFonts w:ascii="Times New Roman" w:hAnsi="Times New Roman" w:eastAsia="Times New Roman" w:cs="Times New Roman"/>
        </w:rPr>
        <w:t>.</w:t>
      </w:r>
      <w:r>
        <w:rPr>
          <w:rFonts w:ascii="Microsoft YaHei" w:hAnsi="Microsoft YaHei" w:eastAsia="Microsoft YaHei" w:cs="Microsoft YaHei"/>
        </w:rPr>
        <w:t>他们恨恶那些爱慕祂显现的人</w:t>
      </w:r>
      <w:r>
        <w:rPr>
          <w:rFonts w:ascii="Times New Roman" w:hAnsi="Times New Roman" w:eastAsia="Times New Roman" w:cs="Times New Roman"/>
        </w:rPr>
        <w:t>,</w:t>
      </w:r>
      <w:r>
        <w:rPr>
          <w:rFonts w:ascii="Microsoft YaHei" w:hAnsi="Microsoft YaHei" w:eastAsia="Microsoft YaHei" w:cs="Microsoft YaHei"/>
        </w:rPr>
        <w:t>并将他们逐出教会</w:t>
      </w:r>
      <w:r>
        <w:rPr>
          <w:rFonts w:ascii="Times New Roman" w:hAnsi="Times New Roman" w:eastAsia="Times New Roman" w:cs="Times New Roman"/>
        </w:rPr>
        <w:t>.</w:t>
      </w:r>
      <w:r>
        <w:rPr>
          <w:rFonts w:ascii="Microsoft YaHei" w:hAnsi="Microsoft YaHei" w:eastAsia="Microsoft YaHei" w:cs="Microsoft YaHei"/>
        </w:rPr>
        <w:t>凡拒绝第一道信息的人</w:t>
      </w:r>
      <w:r>
        <w:rPr>
          <w:rFonts w:ascii="Times New Roman" w:hAnsi="Times New Roman" w:eastAsia="Times New Roman" w:cs="Times New Roman"/>
        </w:rPr>
        <w:t>,</w:t>
      </w:r>
      <w:r>
        <w:rPr>
          <w:rFonts w:ascii="Microsoft YaHei" w:hAnsi="Microsoft YaHei" w:eastAsia="Microsoft YaHei" w:cs="Microsoft YaHei"/>
        </w:rPr>
        <w:t>也不能从第二道信息中得益</w:t>
      </w:r>
      <w:r>
        <w:rPr>
          <w:rFonts w:ascii="Times New Roman" w:hAnsi="Times New Roman" w:eastAsia="Times New Roman" w:cs="Times New Roman"/>
        </w:rPr>
        <w:t>;</w:t>
      </w:r>
      <w:r>
        <w:rPr>
          <w:rFonts w:ascii="Microsoft YaHei" w:hAnsi="Microsoft YaHei" w:eastAsia="Microsoft YaHei" w:cs="Microsoft YaHei"/>
        </w:rPr>
        <w:t>那本要预备他们凭信心与耶稣一同进入天上圣所至圣所的午夜呼声</w:t>
      </w:r>
      <w:r>
        <w:rPr>
          <w:rFonts w:ascii="Times New Roman" w:hAnsi="Times New Roman" w:eastAsia="Times New Roman" w:cs="Times New Roman"/>
        </w:rPr>
        <w:t>,</w:t>
      </w:r>
      <w:r>
        <w:rPr>
          <w:rFonts w:ascii="Microsoft YaHei" w:hAnsi="Microsoft YaHei" w:eastAsia="Microsoft YaHei" w:cs="Microsoft YaHei"/>
        </w:rPr>
        <w:t>也没有使他们得益</w:t>
      </w:r>
      <w:r>
        <w:rPr>
          <w:rFonts w:ascii="Times New Roman" w:hAnsi="Times New Roman" w:eastAsia="Times New Roman" w:cs="Times New Roman"/>
        </w:rPr>
        <w:t>.</w:t>
      </w:r>
      <w:r>
        <w:rPr>
          <w:rFonts w:ascii="Microsoft YaHei" w:hAnsi="Microsoft YaHei" w:eastAsia="Microsoft YaHei" w:cs="Microsoft YaHei"/>
        </w:rPr>
        <w:t>由于他们拒绝了前两道信息</w:t>
      </w:r>
      <w:r>
        <w:rPr>
          <w:rFonts w:ascii="Times New Roman" w:hAnsi="Times New Roman" w:eastAsia="Times New Roman" w:cs="Times New Roman"/>
        </w:rPr>
        <w:t>,</w:t>
      </w:r>
      <w:r>
        <w:rPr>
          <w:rFonts w:ascii="Microsoft YaHei" w:hAnsi="Microsoft YaHei" w:eastAsia="Microsoft YaHei" w:cs="Microsoft YaHei"/>
        </w:rPr>
        <w:t>便使自己的悟性如此昏暗</w:t>
      </w:r>
      <w:r>
        <w:rPr>
          <w:rFonts w:ascii="Times New Roman" w:hAnsi="Times New Roman" w:eastAsia="Times New Roman" w:cs="Times New Roman"/>
        </w:rPr>
        <w:t>,</w:t>
      </w:r>
      <w:r>
        <w:rPr>
          <w:rFonts w:ascii="Microsoft YaHei" w:hAnsi="Microsoft YaHei" w:eastAsia="Microsoft YaHei" w:cs="Microsoft YaHei"/>
        </w:rPr>
        <w:t>以致看不见第三位天使信息中的任何亮光</w:t>
      </w:r>
      <w:r>
        <w:rPr>
          <w:rFonts w:ascii="Times New Roman" w:hAnsi="Times New Roman" w:eastAsia="Times New Roman" w:cs="Times New Roman"/>
        </w:rPr>
        <w:t>;</w:t>
      </w:r>
      <w:r>
        <w:rPr>
          <w:rFonts w:ascii="Microsoft YaHei" w:hAnsi="Microsoft YaHei" w:eastAsia="Microsoft YaHei" w:cs="Microsoft YaHei"/>
        </w:rPr>
        <w:t>而这第三位天使的信息</w:t>
      </w:r>
      <w:r>
        <w:rPr>
          <w:rFonts w:ascii="Times New Roman" w:hAnsi="Times New Roman" w:eastAsia="Times New Roman" w:cs="Times New Roman"/>
        </w:rPr>
        <w:t>,</w:t>
      </w:r>
      <w:r>
        <w:rPr>
          <w:rFonts w:ascii="Microsoft YaHei" w:hAnsi="Microsoft YaHei" w:eastAsia="Microsoft YaHei" w:cs="Microsoft YaHei"/>
        </w:rPr>
        <w:t>正是指明进入至圣所之路的</w:t>
      </w:r>
      <w:r>
        <w:rPr>
          <w:rFonts w:ascii="Times New Roman" w:hAnsi="Times New Roman" w:eastAsia="Times New Roman" w:cs="Times New Roman"/>
        </w:rPr>
        <w:t>.</w:t>
      </w:r>
      <w:r>
        <w:rPr>
          <w:rFonts w:ascii="Microsoft YaHei" w:hAnsi="Microsoft YaHei" w:eastAsia="Microsoft YaHei" w:cs="Microsoft YaHei"/>
        </w:rPr>
        <w:t>我看见</w:t>
      </w:r>
      <w:r>
        <w:rPr>
          <w:rFonts w:ascii="Times New Roman" w:hAnsi="Times New Roman" w:eastAsia="Times New Roman" w:cs="Times New Roman"/>
        </w:rPr>
        <w:t>,</w:t>
      </w:r>
      <w:r>
        <w:rPr>
          <w:rFonts w:ascii="Microsoft YaHei" w:hAnsi="Microsoft YaHei" w:eastAsia="Microsoft YaHei" w:cs="Microsoft YaHei"/>
        </w:rPr>
        <w:t>正如犹太人将耶稣钉了十字架</w:t>
      </w:r>
      <w:r>
        <w:rPr>
          <w:rFonts w:ascii="Times New Roman" w:hAnsi="Times New Roman" w:eastAsia="Times New Roman" w:cs="Times New Roman"/>
        </w:rPr>
        <w:t>,</w:t>
      </w:r>
      <w:r>
        <w:rPr>
          <w:rFonts w:ascii="Microsoft YaHei" w:hAnsi="Microsoft YaHei" w:eastAsia="Microsoft YaHei" w:cs="Microsoft YaHei"/>
        </w:rPr>
        <w:t>照样</w:t>
      </w:r>
      <w:r>
        <w:rPr>
          <w:rFonts w:ascii="Times New Roman" w:hAnsi="Times New Roman" w:eastAsia="Times New Roman" w:cs="Times New Roman"/>
        </w:rPr>
        <w:t>,</w:t>
      </w:r>
      <w:r>
        <w:rPr>
          <w:rFonts w:ascii="Microsoft YaHei" w:hAnsi="Microsoft YaHei" w:eastAsia="Microsoft YaHei" w:cs="Microsoft YaHei"/>
        </w:rPr>
        <w:t>挂名的诸教会也已将这些信息钉了十字架</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他们对于通往至圣所的道路一无所知</w:t>
      </w:r>
      <w:r>
        <w:rPr>
          <w:rFonts w:ascii="Times New Roman" w:hAnsi="Times New Roman" w:eastAsia="Times New Roman" w:cs="Times New Roman"/>
        </w:rPr>
        <w:t>,</w:t>
      </w:r>
      <w:r>
        <w:rPr>
          <w:rFonts w:ascii="Microsoft YaHei" w:hAnsi="Microsoft YaHei" w:eastAsia="Microsoft YaHei" w:cs="Microsoft YaHei"/>
        </w:rPr>
        <w:t>也不能从耶稣在那里所作的代求中得益</w:t>
      </w:r>
      <w:r>
        <w:rPr>
          <w:rFonts w:ascii="Times New Roman" w:hAnsi="Times New Roman" w:eastAsia="Times New Roman" w:cs="Times New Roman"/>
        </w:rPr>
        <w:t>.</w:t>
      </w:r>
      <w:r>
        <w:rPr>
          <w:rFonts w:ascii="Microsoft YaHei" w:hAnsi="Microsoft YaHei" w:eastAsia="Microsoft YaHei" w:cs="Microsoft YaHei"/>
        </w:rPr>
        <w:t>正如犹太人献上无用的祭物一样</w:t>
      </w:r>
      <w:r>
        <w:rPr>
          <w:rFonts w:ascii="Times New Roman" w:hAnsi="Times New Roman" w:eastAsia="Times New Roman" w:cs="Times New Roman"/>
        </w:rPr>
        <w:t>,</w:t>
      </w:r>
      <w:r>
        <w:rPr>
          <w:rFonts w:ascii="Microsoft YaHei" w:hAnsi="Microsoft YaHei" w:eastAsia="Microsoft YaHei" w:cs="Microsoft YaHei"/>
        </w:rPr>
        <w:t>他们也向耶稣已经离开的那一层圣所献上无用的祷告</w:t>
      </w:r>
      <w:r>
        <w:rPr>
          <w:rFonts w:ascii="Times New Roman" w:hAnsi="Times New Roman" w:eastAsia="Times New Roman" w:cs="Times New Roman"/>
        </w:rPr>
        <w:t>;</w:t>
      </w:r>
      <w:r>
        <w:rPr>
          <w:rFonts w:ascii="Microsoft YaHei" w:hAnsi="Microsoft YaHei" w:eastAsia="Microsoft YaHei" w:cs="Microsoft YaHei"/>
        </w:rPr>
        <w:t>撒但因这迷惑而欣喜</w:t>
      </w:r>
      <w:r>
        <w:rPr>
          <w:rFonts w:ascii="Times New Roman" w:hAnsi="Times New Roman" w:eastAsia="Times New Roman" w:cs="Times New Roman"/>
        </w:rPr>
        <w:t>,</w:t>
      </w:r>
      <w:r>
        <w:rPr>
          <w:rFonts w:ascii="Microsoft YaHei" w:hAnsi="Microsoft YaHei" w:eastAsia="Microsoft YaHei" w:cs="Microsoft YaHei"/>
        </w:rPr>
        <w:t>便披上宗教的外衣</w:t>
      </w:r>
      <w:r>
        <w:rPr>
          <w:rFonts w:ascii="Times New Roman" w:hAnsi="Times New Roman" w:eastAsia="Times New Roman" w:cs="Times New Roman"/>
        </w:rPr>
        <w:t>,</w:t>
      </w:r>
      <w:r>
        <w:rPr>
          <w:rFonts w:ascii="Microsoft YaHei" w:hAnsi="Microsoft YaHei" w:eastAsia="Microsoft YaHei" w:cs="Microsoft YaHei"/>
        </w:rPr>
        <w:t>将这些自称为基督徒之人的心思引向自己</w:t>
      </w:r>
      <w:r>
        <w:rPr>
          <w:rFonts w:ascii="Times New Roman" w:hAnsi="Times New Roman" w:eastAsia="Times New Roman" w:cs="Times New Roman"/>
        </w:rPr>
        <w:t>,</w:t>
      </w:r>
      <w:r>
        <w:rPr>
          <w:rFonts w:ascii="Microsoft YaHei" w:hAnsi="Microsoft YaHei" w:eastAsia="Microsoft YaHei" w:cs="Microsoft YaHei"/>
        </w:rPr>
        <w:t>并以他的权能、神迹和虚谎的奇事作工</w:t>
      </w:r>
      <w:r>
        <w:rPr>
          <w:rFonts w:ascii="Times New Roman" w:hAnsi="Times New Roman" w:eastAsia="Times New Roman" w:cs="Times New Roman"/>
        </w:rPr>
        <w:t>,</w:t>
      </w:r>
      <w:r>
        <w:rPr>
          <w:rFonts w:ascii="Microsoft YaHei" w:hAnsi="Microsoft YaHei" w:eastAsia="Microsoft YaHei" w:cs="Microsoft YaHei"/>
        </w:rPr>
        <w:t>要把他们牢牢缚在他的网罗之中</w:t>
      </w:r>
      <w:r>
        <w:rPr>
          <w:rFonts w:ascii="Times New Roman" w:hAnsi="Times New Roman" w:eastAsia="Times New Roman" w:cs="Times New Roman"/>
        </w:rPr>
        <w:t>.”«</w:t>
      </w:r>
      <w:r>
        <w:rPr>
          <w:rFonts w:ascii="Microsoft YaHei" w:hAnsi="Microsoft YaHei" w:eastAsia="Microsoft YaHei" w:cs="Microsoft YaHei"/>
        </w:rPr>
        <w:t>早期著作</w:t>
      </w:r>
      <w:r>
        <w:rPr>
          <w:rFonts w:ascii="Times New Roman" w:hAnsi="Times New Roman" w:eastAsia="Times New Roman" w:cs="Times New Roman"/>
        </w:rPr>
        <w:t>»,258–261.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《但以理书》——第九篇</dc:title>
  <dc:subject>Meldi i Parë i Engjëllit</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